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A6C4" w14:textId="129FC481" w:rsidR="00731652" w:rsidRDefault="00731652" w:rsidP="00C843B4">
      <w:pPr>
        <w:jc w:val="center"/>
        <w:rPr>
          <w:rFonts w:ascii="Arial" w:hAnsi="Arial" w:cs="Arial"/>
          <w:b/>
          <w:sz w:val="24"/>
          <w:szCs w:val="24"/>
        </w:rPr>
      </w:pPr>
    </w:p>
    <w:p w14:paraId="011AFB57" w14:textId="6F191BBA" w:rsidR="001D3CDF" w:rsidRPr="00376B4E" w:rsidRDefault="00F022F5" w:rsidP="00C843B4">
      <w:pPr>
        <w:jc w:val="center"/>
        <w:rPr>
          <w:rFonts w:ascii="Arial" w:hAnsi="Arial" w:cs="Arial"/>
          <w:b/>
          <w:sz w:val="28"/>
          <w:szCs w:val="28"/>
        </w:rPr>
      </w:pPr>
      <w:r>
        <w:rPr>
          <w:rFonts w:ascii="Arial" w:hAnsi="Arial" w:cs="Arial"/>
          <w:b/>
          <w:bCs/>
          <w:sz w:val="28"/>
          <w:szCs w:val="28"/>
          <w:lang w:val="it-IT"/>
        </w:rPr>
        <w:t xml:space="preserve">Monte Carlo Yachts è il primo costruttore di yacht a montare di serie Raymarine DockSense Alert </w:t>
      </w:r>
    </w:p>
    <w:p w14:paraId="0328DE4C" w14:textId="3149A7BB" w:rsidR="004821CC" w:rsidRPr="00376B4E" w:rsidRDefault="00F022F5" w:rsidP="00C843B4">
      <w:pPr>
        <w:jc w:val="center"/>
        <w:rPr>
          <w:rFonts w:ascii="Arial" w:hAnsi="Arial" w:cs="Arial"/>
          <w:i/>
          <w:iCs/>
          <w:sz w:val="24"/>
          <w:szCs w:val="24"/>
        </w:rPr>
      </w:pPr>
      <w:r>
        <w:rPr>
          <w:rFonts w:ascii="Arial" w:hAnsi="Arial" w:cs="Arial"/>
          <w:i/>
          <w:iCs/>
          <w:sz w:val="24"/>
          <w:szCs w:val="24"/>
          <w:lang w:val="it-IT"/>
        </w:rPr>
        <w:t>Il costruttore di yacht di lusso presenta la soluzione di ormeggio assistito sul nuovo MCY 76 Skylounge</w:t>
      </w:r>
    </w:p>
    <w:p w14:paraId="7B8A1D58" w14:textId="5CB39661" w:rsidR="00F022F5" w:rsidRDefault="00731652" w:rsidP="00E71BE9">
      <w:pPr>
        <w:rPr>
          <w:rFonts w:ascii="Arial" w:hAnsi="Arial" w:cs="Arial"/>
        </w:rPr>
      </w:pPr>
      <w:r>
        <w:rPr>
          <w:rFonts w:ascii="Arial" w:hAnsi="Arial" w:cs="Arial"/>
          <w:b/>
          <w:bCs/>
          <w:sz w:val="24"/>
          <w:szCs w:val="24"/>
          <w:lang w:val="it-IT"/>
        </w:rPr>
        <w:t xml:space="preserve">ARLINGTON, VA </w:t>
      </w:r>
      <w:r w:rsidR="0029697A">
        <w:rPr>
          <w:rFonts w:ascii="Arial" w:hAnsi="Arial" w:cs="Arial"/>
          <w:b/>
          <w:bCs/>
          <w:sz w:val="24"/>
          <w:szCs w:val="24"/>
          <w:lang w:val="it-IT"/>
        </w:rPr>
        <w:t>– 5 ottobre</w:t>
      </w:r>
      <w:r>
        <w:rPr>
          <w:rFonts w:ascii="Arial" w:hAnsi="Arial" w:cs="Arial"/>
          <w:b/>
          <w:bCs/>
          <w:sz w:val="24"/>
          <w:szCs w:val="24"/>
          <w:lang w:val="it-IT"/>
        </w:rPr>
        <w:t xml:space="preserve"> 2020</w:t>
      </w:r>
      <w:r>
        <w:rPr>
          <w:rFonts w:ascii="Arial" w:hAnsi="Arial" w:cs="Arial"/>
          <w:lang w:val="it-IT"/>
        </w:rPr>
        <w:t xml:space="preserve"> – Oggi FLIR Systems, Inc. ha annunciato che, grazie alla collaborazione con il suo brand Raymarine, il costruttore di yacht di lusso Monte Carlo Yachts sarà il primo ad installare di serie Raymarine DockSense® Alert sul nuovo yacht MCY 76 Skylounge. DockSense Alert è il primo assistente all'ormeggio intelligente per la nautica da diporto, con riconoscimento degli oggetti e rilevamento del movimento dell’imbarcazione, che consente al comandante del MCY 76 Skylounge di manovrare in spazi ristretti ed ormeggiare in sicurezza.</w:t>
      </w:r>
    </w:p>
    <w:p w14:paraId="73ADA464" w14:textId="50AD062A" w:rsidR="00F022F5" w:rsidRDefault="00F022F5" w:rsidP="00E71BE9">
      <w:pPr>
        <w:rPr>
          <w:rFonts w:ascii="Arial" w:hAnsi="Arial" w:cs="Arial"/>
        </w:rPr>
      </w:pPr>
      <w:r>
        <w:rPr>
          <w:rFonts w:ascii="Arial" w:hAnsi="Arial" w:cs="Arial"/>
          <w:lang w:val="it-IT"/>
        </w:rPr>
        <w:t xml:space="preserve">Monte Carlo Yachts, il rinomato costruttore italiano di yacht pluripremiati, offre yacht davvero unici, frutto di un'esperienza e di un'attenzione su misura. Su richiesta del cliente, Raymarine ha lavorato a stretto contatto con i progettisti di Monte Carlo Yachts per realizzare una soluzione DockSense Alert a cinque telecamere che fornisce al comandante del MCY 76 Skylounge una consapevolezza del contesto senza precedenti. Il sistema DockSense Alert è completamente integrato nella rete Raymarine Axiom XL del MCY 76 Skylounge ed è progettato per aumentare la consapevolezza dell'ambiente circostante durante le operazioni di ormeggio. DockSense fornisce anche avvisi acustici e visivi per informare in modo intelligente il comandante della vicinanza di qualsiasi oggetto all'imbarcazione, semplificando notevolmente le manovre di ormeggio. </w:t>
      </w:r>
    </w:p>
    <w:p w14:paraId="13200EEB" w14:textId="7356526F" w:rsidR="00AF289C" w:rsidRPr="004D2FCE" w:rsidRDefault="00C83D2F" w:rsidP="00AF289C">
      <w:pPr>
        <w:rPr>
          <w:rFonts w:ascii="Arial" w:hAnsi="Arial" w:cs="Arial"/>
        </w:rPr>
      </w:pPr>
      <w:r>
        <w:rPr>
          <w:rFonts w:ascii="Arial" w:hAnsi="Arial" w:cs="Arial"/>
          <w:lang w:val="it-IT"/>
        </w:rPr>
        <w:t>"Ci impegniamo a rendere la navigazione più sicura e piacevole per tutti a bordo", ha dichiarato Grégoire Outters, General Manager del brand Raymarine di FLIR Systems. "L'assistente all'ormeggio DockSense Alert è un nuovo concept innovativo per il settore della nautica da diporto. Siamo entusiasti di lavorare con Monte Carlo Yachts ed altri costruttori di yacht di fama mondiale per ampliare gli orizzonti della progettazione e dell'ingegnerizzazione di queste imbarcazioni".</w:t>
      </w:r>
    </w:p>
    <w:p w14:paraId="5A1939D5" w14:textId="7D2E8A1D" w:rsidR="00731652" w:rsidRPr="004D2FCE" w:rsidRDefault="00F022F5" w:rsidP="00E71BE9">
      <w:pPr>
        <w:rPr>
          <w:rFonts w:ascii="Arial" w:hAnsi="Arial" w:cs="Arial"/>
        </w:rPr>
      </w:pPr>
      <w:r>
        <w:rPr>
          <w:rFonts w:ascii="Arial" w:hAnsi="Arial" w:cs="Arial"/>
          <w:lang w:val="it-IT"/>
        </w:rPr>
        <w:t xml:space="preserve">Ora i costruttori potranno integrare i sistemi DockSense Alert nelle proprie imbarcazioni. I cantieri e i costruttori interessati possono reperire ulteriori informazioni su </w:t>
      </w:r>
      <w:hyperlink r:id="rId10" w:history="1">
        <w:r w:rsidR="00DE0684" w:rsidRPr="00DE0684">
          <w:rPr>
            <w:rStyle w:val="Hyperlink"/>
            <w:rFonts w:ascii="Arial" w:hAnsi="Arial" w:cs="Arial"/>
            <w:lang w:val="it-IT"/>
          </w:rPr>
          <w:t>http://www.raymarine.it/ormeggio-as</w:t>
        </w:r>
        <w:r w:rsidR="00DE0684" w:rsidRPr="00DE0684">
          <w:rPr>
            <w:rStyle w:val="Hyperlink"/>
            <w:rFonts w:ascii="Arial" w:hAnsi="Arial" w:cs="Arial"/>
            <w:lang w:val="it-IT"/>
          </w:rPr>
          <w:t>s</w:t>
        </w:r>
        <w:r w:rsidR="00DE0684" w:rsidRPr="00DE0684">
          <w:rPr>
            <w:rStyle w:val="Hyperlink"/>
            <w:rFonts w:ascii="Arial" w:hAnsi="Arial" w:cs="Arial"/>
            <w:lang w:val="it-IT"/>
          </w:rPr>
          <w:t>istito/</w:t>
        </w:r>
      </w:hyperlink>
    </w:p>
    <w:p w14:paraId="42CB9059" w14:textId="77777777" w:rsidR="00731652" w:rsidRPr="003419C7" w:rsidRDefault="00731652" w:rsidP="00731652">
      <w:pPr>
        <w:pStyle w:val="NoSpacing"/>
        <w:jc w:val="center"/>
        <w:rPr>
          <w:rFonts w:ascii="Arial" w:hAnsi="Arial" w:cs="Arial"/>
        </w:rPr>
      </w:pPr>
      <w:r>
        <w:rPr>
          <w:rFonts w:ascii="Arial" w:hAnsi="Arial" w:cs="Arial"/>
          <w:lang w:val="it-IT"/>
        </w:rPr>
        <w:t>-###-</w:t>
      </w:r>
    </w:p>
    <w:p w14:paraId="673E4EAB" w14:textId="77777777" w:rsidR="00731652" w:rsidRDefault="00731652" w:rsidP="00731652">
      <w:pPr>
        <w:pStyle w:val="Body"/>
        <w:spacing w:after="0"/>
        <w:rPr>
          <w:rFonts w:ascii="Arial" w:eastAsia="Arial" w:hAnsi="Arial" w:cs="Arial"/>
          <w:b/>
          <w:bCs/>
          <w:i/>
          <w:iCs/>
          <w:sz w:val="16"/>
          <w:szCs w:val="16"/>
        </w:rPr>
      </w:pPr>
      <w:r>
        <w:rPr>
          <w:rFonts w:ascii="Arial" w:hAnsi="Arial"/>
          <w:b/>
          <w:bCs/>
          <w:i/>
          <w:iCs/>
          <w:sz w:val="16"/>
          <w:szCs w:val="16"/>
          <w:lang w:val="it-IT"/>
        </w:rPr>
        <w:t>Informazioni su FLIR Systems, Inc.</w:t>
      </w:r>
    </w:p>
    <w:p w14:paraId="53743DE4" w14:textId="1ACDCCE5" w:rsidR="00BD7EC6" w:rsidRPr="00EC6B22" w:rsidRDefault="00731652" w:rsidP="00731652">
      <w:pPr>
        <w:pStyle w:val="Body"/>
        <w:rPr>
          <w:rFonts w:ascii="Arial" w:eastAsia="Arial" w:hAnsi="Arial" w:cs="Arial"/>
          <w:i/>
          <w:iCs/>
          <w:color w:val="0563C1"/>
          <w:sz w:val="16"/>
          <w:szCs w:val="16"/>
          <w:u w:val="single" w:color="0563C1"/>
        </w:rPr>
      </w:pPr>
      <w:r>
        <w:rPr>
          <w:rFonts w:ascii="Arial" w:hAnsi="Arial"/>
          <w:i/>
          <w:iCs/>
          <w:sz w:val="16"/>
          <w:szCs w:val="16"/>
          <w:lang w:val="it-IT"/>
        </w:rPr>
        <w:t>Fondata nel 1978, FLIR Systems è un'azienda leader mondiale nel settore della tecnologia industriale, focalizzata su soluzioni di rilevamento intelligenti per applicazioni industriali e di difesa. La visione FLIR Systems "The World’s Sixth Sense" si concretizza nella creazione di tecnologie che aiutano i professionisti a prendere decisioni più informate che possano salvare vite e preservare mezzi di sussistenza. Per maggiori informazioni, visitate</w:t>
      </w:r>
      <w:r>
        <w:rPr>
          <w:i/>
          <w:iCs/>
          <w:u w:val="single"/>
          <w:lang w:val="it-IT"/>
        </w:rPr>
        <w:t xml:space="preserve"> </w:t>
      </w:r>
      <w:hyperlink r:id="rId11" w:history="1">
        <w:r>
          <w:rPr>
            <w:rStyle w:val="Hyperlink"/>
            <w:rFonts w:ascii="Arial" w:eastAsia="Arial" w:hAnsi="Arial" w:cs="Arial"/>
            <w:i/>
            <w:iCs/>
            <w:sz w:val="16"/>
            <w:szCs w:val="16"/>
            <w:lang w:val="it-IT"/>
          </w:rPr>
          <w:t>www.flir.com</w:t>
        </w:r>
      </w:hyperlink>
      <w:r>
        <w:rPr>
          <w:rFonts w:ascii="Arial" w:hAnsi="Arial"/>
          <w:i/>
          <w:iCs/>
          <w:sz w:val="16"/>
          <w:szCs w:val="16"/>
          <w:lang w:val="it-IT"/>
        </w:rPr>
        <w:t xml:space="preserve"> e seguiteci su </w:t>
      </w:r>
      <w:r>
        <w:rPr>
          <w:rStyle w:val="Hyperlink0"/>
          <w:lang w:val="it-IT"/>
        </w:rPr>
        <w:t>@flir.</w:t>
      </w:r>
      <w:r>
        <w:rPr>
          <w:rStyle w:val="Hyperlink0"/>
          <w:i w:val="0"/>
          <w:iCs w:val="0"/>
          <w:u w:val="none"/>
          <w:lang w:val="it-IT"/>
        </w:rPr>
        <w:br/>
      </w:r>
      <w:r>
        <w:rPr>
          <w:color w:val="auto"/>
          <w:bdr w:val="none" w:sz="0" w:space="0" w:color="auto"/>
          <w:lang w:val="it-IT"/>
        </w:rPr>
        <w:br/>
      </w:r>
      <w:r>
        <w:rPr>
          <w:rFonts w:ascii="Arial" w:hAnsi="Arial"/>
          <w:b/>
          <w:bCs/>
          <w:i/>
          <w:iCs/>
          <w:sz w:val="16"/>
          <w:szCs w:val="16"/>
          <w:lang w:val="it-IT"/>
        </w:rPr>
        <w:t xml:space="preserve">Informazioni sul brand Raymarine </w:t>
      </w:r>
      <w:r>
        <w:rPr>
          <w:sz w:val="16"/>
          <w:szCs w:val="16"/>
          <w:lang w:val="it-IT"/>
        </w:rPr>
        <w:br/>
      </w:r>
      <w:r>
        <w:rPr>
          <w:rFonts w:ascii="Arial" w:hAnsi="Arial"/>
          <w:i/>
          <w:iCs/>
          <w:sz w:val="16"/>
          <w:szCs w:val="16"/>
          <w:lang w:val="it-IT"/>
        </w:rPr>
        <w:t xml:space="preserve">Raymarine, un brand FLIR Systems, sviluppa e produce elettronica di bordo per il settore delle imbarcazioni da diporto e commerciali leggere. Raymarine vanta una tradizione di tecnologia di navigazione marina maturata in più di 80 anni ed i suoi prodotti sono da sempre rinomati per la loro facilità d'uso, il design robusto e l'affidabilità. Perseguiamo costantemente l'innovazione per fornire i migliori sensori della categoria e sistemi di navigazione intelligenti, per consentire a chi naviga di trascorrere il proprio </w:t>
      </w:r>
      <w:r>
        <w:rPr>
          <w:rFonts w:ascii="Arial" w:hAnsi="Arial"/>
          <w:i/>
          <w:iCs/>
          <w:sz w:val="16"/>
          <w:szCs w:val="16"/>
          <w:lang w:val="it-IT"/>
        </w:rPr>
        <w:lastRenderedPageBreak/>
        <w:t xml:space="preserve">tempo in acqua in modo più sicuro e piacevole. La nostra gamma di elettronica di bordo è disponibile attraverso una rete globale di rivenditori e distributori. Per maggiori informazioni, vistate </w:t>
      </w:r>
      <w:hyperlink r:id="rId12" w:history="1">
        <w:r>
          <w:rPr>
            <w:rStyle w:val="Hyperlink"/>
            <w:rFonts w:ascii="Arial" w:hAnsi="Arial"/>
            <w:i/>
            <w:iCs/>
            <w:sz w:val="16"/>
            <w:szCs w:val="16"/>
            <w:lang w:val="it-IT"/>
          </w:rPr>
          <w:t>www.raymarine.com</w:t>
        </w:r>
      </w:hyperlink>
      <w:r>
        <w:rPr>
          <w:rFonts w:ascii="Arial" w:hAnsi="Arial"/>
          <w:i/>
          <w:iCs/>
          <w:sz w:val="16"/>
          <w:szCs w:val="16"/>
          <w:lang w:val="it-IT"/>
        </w:rPr>
        <w:t xml:space="preserve">. </w:t>
      </w:r>
    </w:p>
    <w:p w14:paraId="311B5266" w14:textId="261245A3" w:rsidR="00C54582" w:rsidRPr="00EC6B22" w:rsidRDefault="00C54582" w:rsidP="00B27284">
      <w:pPr>
        <w:rPr>
          <w:rFonts w:ascii="Arial" w:hAnsi="Arial" w:cs="Arial"/>
          <w:b/>
          <w:bCs/>
          <w:i/>
          <w:iCs/>
          <w:sz w:val="16"/>
          <w:szCs w:val="16"/>
        </w:rPr>
      </w:pPr>
      <w:r>
        <w:rPr>
          <w:rFonts w:ascii="Arial" w:hAnsi="Arial" w:cs="Arial"/>
          <w:b/>
          <w:bCs/>
          <w:i/>
          <w:iCs/>
          <w:sz w:val="16"/>
          <w:szCs w:val="16"/>
          <w:lang w:val="it-IT"/>
        </w:rPr>
        <w:t>Informazioni su Monte Carlo Yachts</w:t>
      </w:r>
      <w:r>
        <w:rPr>
          <w:rFonts w:ascii="Arial" w:hAnsi="Arial" w:cs="Arial"/>
          <w:sz w:val="16"/>
          <w:szCs w:val="16"/>
          <w:lang w:val="it-IT"/>
        </w:rPr>
        <w:br/>
      </w:r>
      <w:r>
        <w:rPr>
          <w:rFonts w:ascii="Arial" w:hAnsi="Arial" w:cs="Arial"/>
          <w:i/>
          <w:iCs/>
          <w:sz w:val="16"/>
          <w:szCs w:val="16"/>
          <w:lang w:val="it-IT"/>
        </w:rPr>
        <w:t>Grazie a un management, un reparto design e una competenza artigianale autenticamente italiani e al supporto derivante dalla forza industriale del gruppo francese Groupe Beneteau, Monte Carlo Yachts si dedica alla produzione di yacht di lusso senza tempo.</w:t>
      </w:r>
      <w:r>
        <w:rPr>
          <w:rFonts w:ascii="Arial" w:hAnsi="Arial" w:cs="Arial"/>
          <w:sz w:val="16"/>
          <w:szCs w:val="16"/>
          <w:lang w:val="it-IT"/>
        </w:rPr>
        <w:br/>
      </w:r>
    </w:p>
    <w:p w14:paraId="5B2DEE80" w14:textId="17CC44E8" w:rsidR="00B27284" w:rsidRPr="007B05BB" w:rsidRDefault="00B27284" w:rsidP="00B27284">
      <w:pPr>
        <w:rPr>
          <w:rFonts w:ascii="Arial" w:eastAsiaTheme="minorEastAsia" w:hAnsi="Arial" w:cs="Arial"/>
          <w:i/>
          <w:iCs/>
          <w:sz w:val="16"/>
          <w:szCs w:val="16"/>
        </w:rPr>
      </w:pPr>
      <w:r>
        <w:rPr>
          <w:rFonts w:ascii="Arial" w:eastAsiaTheme="minorEastAsia" w:hAnsi="Arial" w:cs="Arial"/>
          <w:i/>
          <w:iCs/>
          <w:sz w:val="16"/>
          <w:szCs w:val="16"/>
          <w:lang w:val="it-IT"/>
        </w:rPr>
        <w:t>La collezione MCY comprende attualmente il MCY 66, il MCY 70, il MCY 76, il MCY 80, il MCY 86, il MCY 96 e il MCY 105. Inoltre, Monte Carlo Yachts ha arricchito la sua gamma con la nuova Collezione MCY Skylounge, che comprende il MCY 70 Skylounge e il recente MCY 76 Skylounge</w:t>
      </w:r>
    </w:p>
    <w:p w14:paraId="0D483895" w14:textId="77777777" w:rsidR="00157E77" w:rsidRDefault="00157E77" w:rsidP="00157E77">
      <w:pPr>
        <w:pStyle w:val="Default"/>
        <w:rPr>
          <w:sz w:val="16"/>
          <w:szCs w:val="16"/>
        </w:rPr>
      </w:pPr>
      <w:r>
        <w:rPr>
          <w:b/>
          <w:bCs/>
          <w:sz w:val="16"/>
          <w:szCs w:val="16"/>
        </w:rPr>
        <w:t xml:space="preserve">Media contact: </w:t>
      </w:r>
    </w:p>
    <w:p w14:paraId="26AF58DD" w14:textId="77777777" w:rsidR="00157E77" w:rsidRDefault="00157E77" w:rsidP="00157E77">
      <w:pPr>
        <w:pStyle w:val="Default"/>
        <w:rPr>
          <w:sz w:val="16"/>
          <w:szCs w:val="16"/>
        </w:rPr>
      </w:pPr>
      <w:r>
        <w:rPr>
          <w:sz w:val="16"/>
          <w:szCs w:val="16"/>
        </w:rPr>
        <w:t xml:space="preserve">Karen Bartlett </w:t>
      </w:r>
    </w:p>
    <w:p w14:paraId="2FF0DA9F" w14:textId="77777777" w:rsidR="00157E77" w:rsidRDefault="00157E77" w:rsidP="00157E77">
      <w:pPr>
        <w:pStyle w:val="Default"/>
        <w:rPr>
          <w:sz w:val="16"/>
          <w:szCs w:val="16"/>
        </w:rPr>
      </w:pPr>
      <w:r>
        <w:rPr>
          <w:sz w:val="16"/>
          <w:szCs w:val="16"/>
        </w:rPr>
        <w:t xml:space="preserve">Saltwater Stone </w:t>
      </w:r>
    </w:p>
    <w:p w14:paraId="45FFD26A" w14:textId="77777777" w:rsidR="00157E77" w:rsidRDefault="00157E77" w:rsidP="00157E77">
      <w:pPr>
        <w:pStyle w:val="Default"/>
        <w:rPr>
          <w:sz w:val="16"/>
          <w:szCs w:val="16"/>
        </w:rPr>
      </w:pPr>
      <w:r>
        <w:rPr>
          <w:sz w:val="16"/>
          <w:szCs w:val="16"/>
        </w:rPr>
        <w:t xml:space="preserve">+44 (0) 1202 669 244 </w:t>
      </w:r>
    </w:p>
    <w:p w14:paraId="7028F61B" w14:textId="0237FF62" w:rsidR="00373B7E" w:rsidRPr="004D2FCE" w:rsidRDefault="00157E77" w:rsidP="00157E77">
      <w:pPr>
        <w:spacing w:after="0"/>
        <w:rPr>
          <w:rFonts w:ascii="Arial" w:hAnsi="Arial" w:cs="Arial"/>
        </w:rPr>
      </w:pPr>
      <w:r>
        <w:rPr>
          <w:sz w:val="16"/>
          <w:szCs w:val="16"/>
        </w:rPr>
        <w:t>k.bartlett@saltwater-stone.com</w:t>
      </w:r>
    </w:p>
    <w:sectPr w:rsidR="00373B7E" w:rsidRPr="004D2F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54A7" w14:textId="77777777" w:rsidR="00F3621A" w:rsidRDefault="00F3621A" w:rsidP="00783D5E">
      <w:pPr>
        <w:spacing w:after="0" w:line="240" w:lineRule="auto"/>
      </w:pPr>
      <w:r>
        <w:separator/>
      </w:r>
    </w:p>
  </w:endnote>
  <w:endnote w:type="continuationSeparator" w:id="0">
    <w:p w14:paraId="5863FD26" w14:textId="77777777" w:rsidR="00F3621A" w:rsidRDefault="00F3621A"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9BB3" w14:textId="77777777" w:rsidR="00002B91" w:rsidRDefault="000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FA9B" w14:textId="77777777" w:rsidR="00002B91" w:rsidRDefault="000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C12" w14:textId="77777777" w:rsidR="00002B91" w:rsidRDefault="000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FBAA3" w14:textId="77777777" w:rsidR="00F3621A" w:rsidRDefault="00F3621A" w:rsidP="00783D5E">
      <w:pPr>
        <w:spacing w:after="0" w:line="240" w:lineRule="auto"/>
      </w:pPr>
      <w:r>
        <w:separator/>
      </w:r>
    </w:p>
  </w:footnote>
  <w:footnote w:type="continuationSeparator" w:id="0">
    <w:p w14:paraId="0BC88E0B" w14:textId="77777777" w:rsidR="00F3621A" w:rsidRDefault="00F3621A"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8209" w14:textId="77777777" w:rsidR="00002B91" w:rsidRDefault="0000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97C" w14:textId="7B80C149" w:rsidR="00731652" w:rsidRDefault="00002B91">
    <w:pPr>
      <w:pStyle w:val="Header"/>
    </w:pPr>
    <w:r>
      <w:rPr>
        <w:rFonts w:ascii="Arial" w:hAnsi="Arial" w:cs="Arial"/>
        <w:b/>
        <w:bCs/>
        <w:noProof/>
        <w:sz w:val="24"/>
        <w:szCs w:val="24"/>
        <w:lang w:val="it-IT"/>
      </w:rPr>
      <w:drawing>
        <wp:anchor distT="0" distB="0" distL="114300" distR="114300" simplePos="0" relativeHeight="251660288" behindDoc="1" locked="0" layoutInCell="1" allowOverlap="1" wp14:anchorId="15840C60" wp14:editId="4C9AC857">
          <wp:simplePos x="0" y="0"/>
          <wp:positionH relativeFrom="column">
            <wp:posOffset>4254500</wp:posOffset>
          </wp:positionH>
          <wp:positionV relativeFrom="paragraph">
            <wp:posOffset>-25400</wp:posOffset>
          </wp:positionV>
          <wp:extent cx="1774825" cy="307181"/>
          <wp:effectExtent l="0" t="0" r="0" b="0"/>
          <wp:wrapTight wrapText="bothSides">
            <wp:wrapPolygon edited="0">
              <wp:start x="0" y="0"/>
              <wp:lineTo x="0" y="17441"/>
              <wp:lineTo x="4405" y="20124"/>
              <wp:lineTo x="6260" y="20124"/>
              <wp:lineTo x="21330" y="17441"/>
              <wp:lineTo x="21330" y="1342"/>
              <wp:lineTo x="1715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74825" cy="307181"/>
                  </a:xfrm>
                  <a:prstGeom prst="rect">
                    <a:avLst/>
                  </a:prstGeom>
                </pic:spPr>
              </pic:pic>
            </a:graphicData>
          </a:graphic>
        </wp:anchor>
      </w:drawing>
    </w:r>
    <w:r>
      <w:rPr>
        <w:rFonts w:ascii="Arial" w:hAnsi="Arial" w:cs="Arial"/>
        <w:noProof/>
        <w:lang w:val="it-IT"/>
      </w:rPr>
      <w:drawing>
        <wp:anchor distT="0" distB="0" distL="114300" distR="114300" simplePos="0" relativeHeight="251659264" behindDoc="1" locked="0" layoutInCell="1" allowOverlap="1" wp14:anchorId="074782FB" wp14:editId="760D45F1">
          <wp:simplePos x="0" y="0"/>
          <wp:positionH relativeFrom="margin">
            <wp:align>left</wp:align>
          </wp:positionH>
          <wp:positionV relativeFrom="paragraph">
            <wp:posOffset>-171384</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p w14:paraId="41613B95" w14:textId="532D1AD1" w:rsidR="00783D5E" w:rsidRDefault="00783D5E">
    <w:pPr>
      <w:pStyle w:val="Header"/>
    </w:pPr>
  </w:p>
  <w:p w14:paraId="3EAE2839" w14:textId="7C18A6D4" w:rsidR="00731652" w:rsidRDefault="00731652">
    <w:pPr>
      <w:pStyle w:val="Header"/>
    </w:pPr>
  </w:p>
  <w:p w14:paraId="58C5116B" w14:textId="77777777" w:rsidR="00731652" w:rsidRDefault="0073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366" w14:textId="77777777" w:rsidR="00002B91" w:rsidRDefault="0000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MDEwNDU0MTUwMjdS0lEKTi0uzszPAymwrAUACT3pHiwAAAA="/>
    <w:docVar w:name="FLIR_DOCUMENT_ID" w:val="b7d1c102-4519-4455-b9ab-14907fe48c1f"/>
  </w:docVars>
  <w:rsids>
    <w:rsidRoot w:val="00E71BE9"/>
    <w:rsid w:val="00002B91"/>
    <w:rsid w:val="000562C3"/>
    <w:rsid w:val="00074B14"/>
    <w:rsid w:val="00094282"/>
    <w:rsid w:val="000C15AE"/>
    <w:rsid w:val="000C6956"/>
    <w:rsid w:val="000E683B"/>
    <w:rsid w:val="000F5C54"/>
    <w:rsid w:val="001332AD"/>
    <w:rsid w:val="00136EBA"/>
    <w:rsid w:val="00145936"/>
    <w:rsid w:val="00157E77"/>
    <w:rsid w:val="00167307"/>
    <w:rsid w:val="001702E5"/>
    <w:rsid w:val="00172924"/>
    <w:rsid w:val="00185E6A"/>
    <w:rsid w:val="001900B4"/>
    <w:rsid w:val="001970A0"/>
    <w:rsid w:val="001D3CDF"/>
    <w:rsid w:val="00241F12"/>
    <w:rsid w:val="00244297"/>
    <w:rsid w:val="00244331"/>
    <w:rsid w:val="0029697A"/>
    <w:rsid w:val="002A10DF"/>
    <w:rsid w:val="002A29AB"/>
    <w:rsid w:val="002C3B0D"/>
    <w:rsid w:val="002E0818"/>
    <w:rsid w:val="0031655D"/>
    <w:rsid w:val="00321FEB"/>
    <w:rsid w:val="00376B4E"/>
    <w:rsid w:val="00377079"/>
    <w:rsid w:val="004330DA"/>
    <w:rsid w:val="00455A57"/>
    <w:rsid w:val="00462C93"/>
    <w:rsid w:val="004717D9"/>
    <w:rsid w:val="004821CC"/>
    <w:rsid w:val="00483647"/>
    <w:rsid w:val="004C07F2"/>
    <w:rsid w:val="004C4797"/>
    <w:rsid w:val="004C4EA5"/>
    <w:rsid w:val="004D2FCE"/>
    <w:rsid w:val="00523725"/>
    <w:rsid w:val="00533E7D"/>
    <w:rsid w:val="005714D2"/>
    <w:rsid w:val="00584036"/>
    <w:rsid w:val="00592E5C"/>
    <w:rsid w:val="005A4DF7"/>
    <w:rsid w:val="005B0468"/>
    <w:rsid w:val="005B7F41"/>
    <w:rsid w:val="005F529C"/>
    <w:rsid w:val="005F702B"/>
    <w:rsid w:val="00610449"/>
    <w:rsid w:val="00647BE7"/>
    <w:rsid w:val="00662296"/>
    <w:rsid w:val="0066721C"/>
    <w:rsid w:val="00674669"/>
    <w:rsid w:val="006978C8"/>
    <w:rsid w:val="006B679B"/>
    <w:rsid w:val="006E2E6A"/>
    <w:rsid w:val="00731652"/>
    <w:rsid w:val="007342E6"/>
    <w:rsid w:val="00763970"/>
    <w:rsid w:val="00783D5E"/>
    <w:rsid w:val="007B05BB"/>
    <w:rsid w:val="007E33FB"/>
    <w:rsid w:val="007E4DC8"/>
    <w:rsid w:val="00840A40"/>
    <w:rsid w:val="008424A8"/>
    <w:rsid w:val="008A710B"/>
    <w:rsid w:val="008B452C"/>
    <w:rsid w:val="008B66E1"/>
    <w:rsid w:val="00913F13"/>
    <w:rsid w:val="00925460"/>
    <w:rsid w:val="00971719"/>
    <w:rsid w:val="00995DF0"/>
    <w:rsid w:val="009A7A78"/>
    <w:rsid w:val="00A7350C"/>
    <w:rsid w:val="00A96C53"/>
    <w:rsid w:val="00AB22AE"/>
    <w:rsid w:val="00AE64EC"/>
    <w:rsid w:val="00AF289C"/>
    <w:rsid w:val="00B02A84"/>
    <w:rsid w:val="00B15CD6"/>
    <w:rsid w:val="00B24E79"/>
    <w:rsid w:val="00B27284"/>
    <w:rsid w:val="00B93037"/>
    <w:rsid w:val="00BB1E74"/>
    <w:rsid w:val="00BD7EC6"/>
    <w:rsid w:val="00C00CA9"/>
    <w:rsid w:val="00C54582"/>
    <w:rsid w:val="00C83D2F"/>
    <w:rsid w:val="00C843B4"/>
    <w:rsid w:val="00C92C31"/>
    <w:rsid w:val="00CB4F92"/>
    <w:rsid w:val="00CC1ABF"/>
    <w:rsid w:val="00CE2970"/>
    <w:rsid w:val="00DE0684"/>
    <w:rsid w:val="00E22A6D"/>
    <w:rsid w:val="00E4539B"/>
    <w:rsid w:val="00E529E0"/>
    <w:rsid w:val="00E71BE9"/>
    <w:rsid w:val="00EA12BA"/>
    <w:rsid w:val="00EA1317"/>
    <w:rsid w:val="00EA4E48"/>
    <w:rsid w:val="00EC6B22"/>
    <w:rsid w:val="00ED5964"/>
    <w:rsid w:val="00F022F5"/>
    <w:rsid w:val="00F11BC2"/>
    <w:rsid w:val="00F3621A"/>
    <w:rsid w:val="00F36658"/>
    <w:rsid w:val="00F706B6"/>
    <w:rsid w:val="00F7370B"/>
    <w:rsid w:val="00FA0174"/>
    <w:rsid w:val="00FB1157"/>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180"/>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731652"/>
    <w:rPr>
      <w:color w:val="0563C1" w:themeColor="hyperlink"/>
      <w:u w:val="single"/>
    </w:rPr>
  </w:style>
  <w:style w:type="paragraph" w:styleId="NoSpacing">
    <w:name w:val="No Spacing"/>
    <w:uiPriority w:val="1"/>
    <w:qFormat/>
    <w:rsid w:val="00731652"/>
    <w:pPr>
      <w:spacing w:after="0" w:line="240" w:lineRule="auto"/>
    </w:pPr>
    <w:rPr>
      <w:rFonts w:ascii="Calibri" w:eastAsia="Calibri" w:hAnsi="Calibri" w:cs="Times New Roman"/>
    </w:rPr>
  </w:style>
  <w:style w:type="paragraph" w:customStyle="1" w:styleId="Body">
    <w:name w:val="Body"/>
    <w:rsid w:val="0073165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731652"/>
    <w:rPr>
      <w:rFonts w:ascii="Arial" w:eastAsia="Arial" w:hAnsi="Arial" w:cs="Arial"/>
      <w:i/>
      <w:iCs/>
      <w:color w:val="0563C1"/>
      <w:sz w:val="16"/>
      <w:szCs w:val="16"/>
      <w:u w:val="single" w:color="0563C1"/>
    </w:rPr>
  </w:style>
  <w:style w:type="character" w:styleId="CommentReference">
    <w:name w:val="annotation reference"/>
    <w:basedOn w:val="DefaultParagraphFont"/>
    <w:uiPriority w:val="99"/>
    <w:semiHidden/>
    <w:unhideWhenUsed/>
    <w:rsid w:val="00136EBA"/>
    <w:rPr>
      <w:sz w:val="16"/>
      <w:szCs w:val="16"/>
    </w:rPr>
  </w:style>
  <w:style w:type="paragraph" w:styleId="CommentText">
    <w:name w:val="annotation text"/>
    <w:basedOn w:val="Normal"/>
    <w:link w:val="CommentTextChar"/>
    <w:uiPriority w:val="99"/>
    <w:semiHidden/>
    <w:unhideWhenUsed/>
    <w:rsid w:val="00136EBA"/>
    <w:pPr>
      <w:spacing w:line="240" w:lineRule="auto"/>
    </w:pPr>
    <w:rPr>
      <w:sz w:val="20"/>
      <w:szCs w:val="20"/>
    </w:rPr>
  </w:style>
  <w:style w:type="character" w:customStyle="1" w:styleId="CommentTextChar">
    <w:name w:val="Comment Text Char"/>
    <w:basedOn w:val="DefaultParagraphFont"/>
    <w:link w:val="CommentText"/>
    <w:uiPriority w:val="99"/>
    <w:semiHidden/>
    <w:rsid w:val="00136EBA"/>
    <w:rPr>
      <w:sz w:val="20"/>
      <w:szCs w:val="20"/>
    </w:rPr>
  </w:style>
  <w:style w:type="paragraph" w:styleId="CommentSubject">
    <w:name w:val="annotation subject"/>
    <w:basedOn w:val="CommentText"/>
    <w:next w:val="CommentText"/>
    <w:link w:val="CommentSubjectChar"/>
    <w:uiPriority w:val="99"/>
    <w:semiHidden/>
    <w:unhideWhenUsed/>
    <w:rsid w:val="00136EBA"/>
    <w:rPr>
      <w:b/>
      <w:bCs/>
    </w:rPr>
  </w:style>
  <w:style w:type="character" w:customStyle="1" w:styleId="CommentSubjectChar">
    <w:name w:val="Comment Subject Char"/>
    <w:basedOn w:val="CommentTextChar"/>
    <w:link w:val="CommentSubject"/>
    <w:uiPriority w:val="99"/>
    <w:semiHidden/>
    <w:rsid w:val="00136EBA"/>
    <w:rPr>
      <w:b/>
      <w:bCs/>
      <w:sz w:val="20"/>
      <w:szCs w:val="20"/>
    </w:rPr>
  </w:style>
  <w:style w:type="paragraph" w:styleId="Revision">
    <w:name w:val="Revision"/>
    <w:hidden/>
    <w:uiPriority w:val="99"/>
    <w:semiHidden/>
    <w:rsid w:val="004D2FCE"/>
    <w:pPr>
      <w:spacing w:after="0" w:line="240" w:lineRule="auto"/>
    </w:pPr>
  </w:style>
  <w:style w:type="character" w:styleId="UnresolvedMention">
    <w:name w:val="Unresolved Mention"/>
    <w:basedOn w:val="DefaultParagraphFont"/>
    <w:uiPriority w:val="99"/>
    <w:semiHidden/>
    <w:unhideWhenUsed/>
    <w:rsid w:val="00ED5964"/>
    <w:rPr>
      <w:color w:val="605E5C"/>
      <w:shd w:val="clear" w:color="auto" w:fill="E1DFDD"/>
    </w:rPr>
  </w:style>
  <w:style w:type="paragraph" w:customStyle="1" w:styleId="Default">
    <w:name w:val="Default"/>
    <w:rsid w:val="00157E77"/>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DE0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aymarine.it/ormeggio-assistito/"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3190-FC3A-4989-8B3F-9E8C20B5C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99E07-03BD-4A46-98A6-0BFFCF51003A}">
  <ds:schemaRefs>
    <ds:schemaRef ds:uri="http://schemas.microsoft.com/sharepoint/v3/contenttype/forms"/>
  </ds:schemaRefs>
</ds:datastoreItem>
</file>

<file path=customXml/itemProps3.xml><?xml version="1.0" encoding="utf-8"?>
<ds:datastoreItem xmlns:ds="http://schemas.openxmlformats.org/officeDocument/2006/customXml" ds:itemID="{57F35B98-266C-41CB-93BB-776DB6ED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CF4DC-42D6-4477-8916-387619F1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cp:lastPrinted>2019-12-16T18:39:00Z</cp:lastPrinted>
  <dcterms:created xsi:type="dcterms:W3CDTF">2020-09-28T08:49:00Z</dcterms:created>
  <dcterms:modified xsi:type="dcterms:W3CDTF">2020-10-05T09:57:00Z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