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7E8" w:rsidRPr="00E92AEF" w:rsidRDefault="0072725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752" behindDoc="1" locked="0" layoutInCell="1" allowOverlap="1" wp14:anchorId="2FA1257D">
            <wp:simplePos x="0" y="0"/>
            <wp:positionH relativeFrom="column">
              <wp:posOffset>1924685</wp:posOffset>
            </wp:positionH>
            <wp:positionV relativeFrom="paragraph">
              <wp:posOffset>103158</wp:posOffset>
            </wp:positionV>
            <wp:extent cx="1325880" cy="621030"/>
            <wp:effectExtent l="0" t="0" r="762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ED64D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r w:rsidR="00ED64D8">
              <w:rPr>
                <w:rFonts w:ascii="Arial" w:hAnsi="Arial" w:cs="Arial"/>
              </w:rPr>
              <w:t>Buriánová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397F61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397F61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ED64D8" w:rsidRPr="00ED64D8">
                <w:rPr>
                  <w:rStyle w:val="Hyperlink"/>
                  <w:rFonts w:ascii="Arial" w:hAnsi="Arial" w:cs="Arial"/>
                  <w:color w:val="auto"/>
                </w:rPr>
                <w:t>dburiano@ford.com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ED64D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</w:t>
            </w:r>
            <w:r w:rsidR="00ED64D8">
              <w:rPr>
                <w:rStyle w:val="Hyperlink"/>
                <w:rFonts w:ascii="Arial" w:hAnsi="Arial" w:cs="Arial"/>
                <w:color w:val="auto"/>
              </w:rPr>
              <w:t>burianova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056D05" w:rsidRPr="00056D05" w:rsidRDefault="00056D05" w:rsidP="00056D05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056D05">
        <w:rPr>
          <w:rFonts w:ascii="Arial" w:hAnsi="Arial" w:cs="Arial"/>
          <w:b/>
          <w:bCs/>
          <w:sz w:val="44"/>
          <w:szCs w:val="32"/>
          <w:lang w:val="cs-CZ"/>
        </w:rPr>
        <w:t xml:space="preserve">Nová filozofie Fordu spatřuje budoucnost v elektrifikaci a </w:t>
      </w:r>
      <w:r w:rsidR="00B46816">
        <w:rPr>
          <w:rFonts w:ascii="Arial" w:hAnsi="Arial" w:cs="Arial"/>
          <w:b/>
          <w:bCs/>
          <w:sz w:val="44"/>
          <w:szCs w:val="32"/>
          <w:lang w:val="cs-CZ"/>
        </w:rPr>
        <w:t xml:space="preserve">v </w:t>
      </w:r>
      <w:r w:rsidRPr="00056D05">
        <w:rPr>
          <w:rFonts w:ascii="Arial" w:hAnsi="Arial" w:cs="Arial"/>
          <w:b/>
          <w:bCs/>
          <w:sz w:val="44"/>
          <w:szCs w:val="32"/>
          <w:lang w:val="cs-CZ"/>
        </w:rPr>
        <w:t>jasném zaměření na potřeby zákazníka</w:t>
      </w:r>
    </w:p>
    <w:p w:rsidR="003576C0" w:rsidRPr="00B37CF9" w:rsidRDefault="003576C0" w:rsidP="00DE4C9A">
      <w:pPr>
        <w:spacing w:line="276" w:lineRule="auto"/>
        <w:jc w:val="both"/>
      </w:pPr>
    </w:p>
    <w:p w:rsidR="003576C0" w:rsidRPr="00B37CF9" w:rsidRDefault="003576C0" w:rsidP="00DE4C9A">
      <w:pPr>
        <w:spacing w:line="276" w:lineRule="auto"/>
        <w:jc w:val="both"/>
      </w:pPr>
    </w:p>
    <w:p w:rsidR="003576C0" w:rsidRPr="00112FE6" w:rsidRDefault="003576C0" w:rsidP="00DE4C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397F61">
        <w:rPr>
          <w:rFonts w:ascii="Arial" w:hAnsi="Arial" w:cs="Arial"/>
          <w:b/>
          <w:i/>
          <w:sz w:val="24"/>
        </w:rPr>
        <w:t>30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056D05">
        <w:rPr>
          <w:rFonts w:ascii="Arial" w:hAnsi="Arial" w:cs="Arial"/>
          <w:b/>
          <w:i/>
          <w:sz w:val="24"/>
        </w:rPr>
        <w:t>ledna</w:t>
      </w:r>
      <w:r w:rsidRPr="009A1395">
        <w:rPr>
          <w:rFonts w:ascii="Arial" w:hAnsi="Arial" w:cs="Arial"/>
          <w:b/>
          <w:i/>
          <w:sz w:val="24"/>
        </w:rPr>
        <w:t xml:space="preserve"> 20</w:t>
      </w:r>
      <w:r w:rsidR="00056D05">
        <w:rPr>
          <w:rFonts w:ascii="Arial" w:hAnsi="Arial" w:cs="Arial"/>
          <w:b/>
          <w:i/>
          <w:sz w:val="24"/>
        </w:rPr>
        <w:t>20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056D05" w:rsidRPr="00056D05">
        <w:rPr>
          <w:rFonts w:ascii="Arial" w:hAnsi="Arial" w:cs="Arial"/>
          <w:b/>
          <w:sz w:val="24"/>
        </w:rPr>
        <w:t>Odvážnou kampaní nazvanou „Bring on Tomorrow“ (volně přeloženo „ať už je zítřek“) signalizuje evropský Ford významný posun svého přístupu k osobním automobilům.</w:t>
      </w:r>
    </w:p>
    <w:p w:rsidR="00823C2B" w:rsidRPr="00823C2B" w:rsidRDefault="00823C2B" w:rsidP="00DE4C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bookmarkStart w:id="9" w:name="_GoBack"/>
      <w:bookmarkEnd w:id="9"/>
    </w:p>
    <w:p w:rsidR="00056D05" w:rsidRPr="00056D05" w:rsidRDefault="002F772B" w:rsidP="00056D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Celý automobilový průmysl se významně mění – a modrý ovál je připraven </w:t>
      </w:r>
      <w:r w:rsidR="00056D05" w:rsidRPr="00056D05">
        <w:rPr>
          <w:rFonts w:ascii="Arial" w:hAnsi="Arial" w:cs="Arial"/>
          <w:sz w:val="24"/>
        </w:rPr>
        <w:t xml:space="preserve">udávat </w:t>
      </w:r>
      <w:r>
        <w:rPr>
          <w:rFonts w:ascii="Arial" w:hAnsi="Arial" w:cs="Arial"/>
          <w:sz w:val="24"/>
        </w:rPr>
        <w:t>v tomto procesu</w:t>
      </w:r>
      <w:r w:rsidR="00397F61">
        <w:rPr>
          <w:rFonts w:ascii="Arial" w:hAnsi="Arial" w:cs="Arial"/>
          <w:sz w:val="24"/>
        </w:rPr>
        <w:t xml:space="preserve"> směr.</w:t>
      </w:r>
      <w:r>
        <w:rPr>
          <w:rFonts w:ascii="Arial" w:hAnsi="Arial" w:cs="Arial"/>
          <w:sz w:val="24"/>
        </w:rPr>
        <w:t xml:space="preserve"> </w:t>
      </w:r>
      <w:r w:rsidR="00056D05" w:rsidRPr="00056D05">
        <w:rPr>
          <w:rFonts w:ascii="Arial" w:hAnsi="Arial" w:cs="Arial"/>
          <w:sz w:val="24"/>
        </w:rPr>
        <w:t xml:space="preserve">Ke konci roku 2020 bude mít v nabídce </w:t>
      </w:r>
      <w:r w:rsidR="00845F18">
        <w:rPr>
          <w:rFonts w:ascii="Arial" w:hAnsi="Arial" w:cs="Arial"/>
          <w:sz w:val="24"/>
        </w:rPr>
        <w:t>čtrnáct</w:t>
      </w:r>
      <w:r w:rsidR="00845F18" w:rsidRPr="00056D05">
        <w:rPr>
          <w:rFonts w:ascii="Arial" w:hAnsi="Arial" w:cs="Arial"/>
          <w:sz w:val="24"/>
        </w:rPr>
        <w:t xml:space="preserve"> </w:t>
      </w:r>
      <w:r w:rsidR="00056D05" w:rsidRPr="00056D05">
        <w:rPr>
          <w:rFonts w:ascii="Arial" w:hAnsi="Arial" w:cs="Arial"/>
          <w:sz w:val="24"/>
        </w:rPr>
        <w:t xml:space="preserve">elektrifikovaných modelů a počítá </w:t>
      </w:r>
      <w:r>
        <w:rPr>
          <w:rFonts w:ascii="Arial" w:hAnsi="Arial" w:cs="Arial"/>
          <w:sz w:val="24"/>
        </w:rPr>
        <w:t xml:space="preserve">také </w:t>
      </w:r>
      <w:r w:rsidR="00056D05" w:rsidRPr="00056D05">
        <w:rPr>
          <w:rFonts w:ascii="Arial" w:hAnsi="Arial" w:cs="Arial"/>
          <w:sz w:val="24"/>
        </w:rPr>
        <w:t>s elektrifikací všech nov</w:t>
      </w:r>
      <w:r>
        <w:rPr>
          <w:rFonts w:ascii="Arial" w:hAnsi="Arial" w:cs="Arial"/>
          <w:sz w:val="24"/>
        </w:rPr>
        <w:t>ých vozů</w:t>
      </w:r>
      <w:r w:rsidR="00056D05" w:rsidRPr="00056D05">
        <w:rPr>
          <w:rFonts w:ascii="Arial" w:hAnsi="Arial" w:cs="Arial"/>
          <w:sz w:val="24"/>
        </w:rPr>
        <w:t xml:space="preserve">, které bude uvádět na trh v budoucnu. </w:t>
      </w:r>
    </w:p>
    <w:p w:rsidR="00056D05" w:rsidRPr="00056D05" w:rsidRDefault="00056D05" w:rsidP="00056D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056D05" w:rsidRPr="00056D05" w:rsidRDefault="00056D05" w:rsidP="00056D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056D05">
        <w:rPr>
          <w:rFonts w:ascii="Arial" w:hAnsi="Arial" w:cs="Arial"/>
          <w:sz w:val="24"/>
        </w:rPr>
        <w:t>„</w:t>
      </w:r>
      <w:r w:rsidRPr="00056D05">
        <w:rPr>
          <w:rFonts w:ascii="Arial" w:hAnsi="Arial" w:cs="Arial"/>
          <w:i/>
          <w:sz w:val="24"/>
        </w:rPr>
        <w:t xml:space="preserve">Toto nové směřování značky </w:t>
      </w:r>
      <w:r w:rsidR="00B46816">
        <w:rPr>
          <w:rFonts w:ascii="Arial" w:hAnsi="Arial" w:cs="Arial"/>
          <w:i/>
          <w:sz w:val="24"/>
        </w:rPr>
        <w:t>znamená</w:t>
      </w:r>
      <w:r w:rsidRPr="00056D05">
        <w:rPr>
          <w:rFonts w:ascii="Arial" w:hAnsi="Arial" w:cs="Arial"/>
          <w:i/>
          <w:sz w:val="24"/>
        </w:rPr>
        <w:t xml:space="preserve"> mnohem víc než jen marketingov</w:t>
      </w:r>
      <w:r w:rsidR="00B46816">
        <w:rPr>
          <w:rFonts w:ascii="Arial" w:hAnsi="Arial" w:cs="Arial"/>
          <w:i/>
          <w:sz w:val="24"/>
        </w:rPr>
        <w:t>ou</w:t>
      </w:r>
      <w:r w:rsidRPr="00056D05">
        <w:rPr>
          <w:rFonts w:ascii="Arial" w:hAnsi="Arial" w:cs="Arial"/>
          <w:i/>
          <w:sz w:val="24"/>
        </w:rPr>
        <w:t xml:space="preserve"> kampaň. </w:t>
      </w:r>
      <w:r w:rsidR="002F772B">
        <w:rPr>
          <w:rFonts w:ascii="Arial" w:hAnsi="Arial" w:cs="Arial"/>
          <w:i/>
          <w:sz w:val="24"/>
        </w:rPr>
        <w:t xml:space="preserve">Jasně totiž naznačuje pozici </w:t>
      </w:r>
      <w:r w:rsidRPr="00056D05">
        <w:rPr>
          <w:rFonts w:ascii="Arial" w:hAnsi="Arial" w:cs="Arial"/>
          <w:i/>
          <w:sz w:val="24"/>
        </w:rPr>
        <w:t xml:space="preserve">Fordu v čele </w:t>
      </w:r>
      <w:r w:rsidR="002F772B">
        <w:rPr>
          <w:rFonts w:ascii="Arial" w:hAnsi="Arial" w:cs="Arial"/>
          <w:i/>
          <w:sz w:val="24"/>
        </w:rPr>
        <w:t>nových trendů v automobilovém průmyslu</w:t>
      </w:r>
      <w:r w:rsidRPr="00056D05">
        <w:rPr>
          <w:rFonts w:ascii="Arial" w:hAnsi="Arial" w:cs="Arial"/>
          <w:sz w:val="24"/>
        </w:rPr>
        <w:t xml:space="preserve">,“ </w:t>
      </w:r>
      <w:r w:rsidR="002F772B">
        <w:rPr>
          <w:rFonts w:ascii="Arial" w:hAnsi="Arial" w:cs="Arial"/>
          <w:sz w:val="24"/>
        </w:rPr>
        <w:t xml:space="preserve">říká </w:t>
      </w:r>
      <w:r w:rsidRPr="00056D05">
        <w:rPr>
          <w:rFonts w:ascii="Arial" w:hAnsi="Arial" w:cs="Arial"/>
          <w:sz w:val="24"/>
        </w:rPr>
        <w:t xml:space="preserve"> Anthony Ireson, ředitel marketingové komunikace ve Ford Europe. „</w:t>
      </w:r>
      <w:r w:rsidRPr="00CA1B94">
        <w:rPr>
          <w:rFonts w:ascii="Arial" w:hAnsi="Arial" w:cs="Arial"/>
          <w:i/>
          <w:sz w:val="24"/>
        </w:rPr>
        <w:t xml:space="preserve">Přinášíme </w:t>
      </w:r>
      <w:r w:rsidR="002F772B">
        <w:rPr>
          <w:rFonts w:ascii="Arial" w:hAnsi="Arial" w:cs="Arial"/>
          <w:i/>
          <w:sz w:val="24"/>
        </w:rPr>
        <w:t xml:space="preserve">totiž </w:t>
      </w:r>
      <w:r w:rsidRPr="00CA1B94">
        <w:rPr>
          <w:rFonts w:ascii="Arial" w:hAnsi="Arial" w:cs="Arial"/>
          <w:i/>
          <w:sz w:val="24"/>
        </w:rPr>
        <w:t xml:space="preserve">vysoce </w:t>
      </w:r>
      <w:r w:rsidR="002F772B">
        <w:rPr>
          <w:rFonts w:ascii="Arial" w:hAnsi="Arial" w:cs="Arial"/>
          <w:i/>
          <w:sz w:val="24"/>
        </w:rPr>
        <w:t>atrakti</w:t>
      </w:r>
      <w:r w:rsidRPr="00CA1B94">
        <w:rPr>
          <w:rFonts w:ascii="Arial" w:hAnsi="Arial" w:cs="Arial"/>
          <w:i/>
          <w:sz w:val="24"/>
        </w:rPr>
        <w:t>vní produktovou řadu plnou inovací a nových technologií</w:t>
      </w:r>
      <w:r w:rsidR="002F772B">
        <w:rPr>
          <w:rFonts w:ascii="Arial" w:hAnsi="Arial" w:cs="Arial"/>
          <w:i/>
          <w:sz w:val="24"/>
        </w:rPr>
        <w:t>, kterou – jak všichni věříme – zákazníci vysoce ocení.</w:t>
      </w:r>
      <w:r w:rsidRPr="00CA1B94">
        <w:rPr>
          <w:rFonts w:ascii="Arial" w:hAnsi="Arial" w:cs="Arial"/>
          <w:i/>
          <w:sz w:val="24"/>
        </w:rPr>
        <w:t xml:space="preserve"> </w:t>
      </w:r>
      <w:r w:rsidR="002F772B">
        <w:rPr>
          <w:rFonts w:ascii="Arial" w:hAnsi="Arial" w:cs="Arial"/>
          <w:i/>
          <w:sz w:val="24"/>
        </w:rPr>
        <w:t xml:space="preserve">Typickým příkladem takového produktu </w:t>
      </w:r>
      <w:r w:rsidRPr="00CA1B94">
        <w:rPr>
          <w:rFonts w:ascii="Arial" w:hAnsi="Arial" w:cs="Arial"/>
          <w:i/>
          <w:sz w:val="24"/>
        </w:rPr>
        <w:t>je</w:t>
      </w:r>
      <w:r w:rsidR="002F772B">
        <w:rPr>
          <w:rFonts w:ascii="Arial" w:hAnsi="Arial" w:cs="Arial"/>
          <w:i/>
          <w:sz w:val="24"/>
        </w:rPr>
        <w:t xml:space="preserve"> model</w:t>
      </w:r>
      <w:r w:rsidRPr="00CA1B94">
        <w:rPr>
          <w:rFonts w:ascii="Arial" w:hAnsi="Arial" w:cs="Arial"/>
          <w:i/>
          <w:sz w:val="24"/>
        </w:rPr>
        <w:t xml:space="preserve"> Mustang Mach-E.</w:t>
      </w:r>
      <w:r w:rsidRPr="00056D05">
        <w:rPr>
          <w:rFonts w:ascii="Arial" w:hAnsi="Arial" w:cs="Arial"/>
          <w:sz w:val="24"/>
        </w:rPr>
        <w:t>“</w:t>
      </w:r>
    </w:p>
    <w:p w:rsidR="00056D05" w:rsidRPr="00056D05" w:rsidRDefault="00056D05" w:rsidP="00056D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056D05" w:rsidRPr="00056D05" w:rsidRDefault="00056D05" w:rsidP="00056D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056D05">
        <w:rPr>
          <w:rFonts w:ascii="Arial" w:hAnsi="Arial" w:cs="Arial"/>
          <w:sz w:val="24"/>
        </w:rPr>
        <w:t xml:space="preserve">Od základu nově zkonstruovaný elektromobil Mustang Mach-E, který </w:t>
      </w:r>
      <w:r w:rsidR="002F772B">
        <w:rPr>
          <w:rFonts w:ascii="Arial" w:hAnsi="Arial" w:cs="Arial"/>
          <w:sz w:val="24"/>
        </w:rPr>
        <w:t>j</w:t>
      </w:r>
      <w:r w:rsidR="00B2550D">
        <w:rPr>
          <w:rFonts w:ascii="Arial" w:hAnsi="Arial" w:cs="Arial"/>
          <w:sz w:val="24"/>
        </w:rPr>
        <w:t>d</w:t>
      </w:r>
      <w:r w:rsidR="002F772B">
        <w:rPr>
          <w:rFonts w:ascii="Arial" w:hAnsi="Arial" w:cs="Arial"/>
          <w:sz w:val="24"/>
        </w:rPr>
        <w:t>e</w:t>
      </w:r>
      <w:r w:rsidR="002F772B" w:rsidRPr="00397F61">
        <w:rPr>
          <w:rFonts w:ascii="Arial" w:hAnsi="Arial" w:cs="Arial"/>
          <w:sz w:val="24"/>
        </w:rPr>
        <w:t xml:space="preserve"> již teď</w:t>
      </w:r>
      <w:r w:rsidR="002F772B">
        <w:rPr>
          <w:rFonts w:ascii="Arial" w:hAnsi="Arial" w:cs="Arial"/>
          <w:sz w:val="22"/>
          <w:szCs w:val="22"/>
        </w:rPr>
        <w:t xml:space="preserve"> </w:t>
      </w:r>
      <w:r w:rsidR="002F772B" w:rsidRPr="00397F61">
        <w:rPr>
          <w:rFonts w:ascii="Arial" w:hAnsi="Arial" w:cs="Arial"/>
          <w:sz w:val="24"/>
        </w:rPr>
        <w:t>objednávat v některých evropských státech</w:t>
      </w:r>
      <w:r w:rsidRPr="00056D05">
        <w:rPr>
          <w:rFonts w:ascii="Arial" w:hAnsi="Arial" w:cs="Arial"/>
          <w:sz w:val="24"/>
        </w:rPr>
        <w:t>,</w:t>
      </w:r>
      <w:r w:rsidR="002F772B">
        <w:rPr>
          <w:rFonts w:ascii="Arial" w:hAnsi="Arial" w:cs="Arial"/>
          <w:sz w:val="24"/>
        </w:rPr>
        <w:t xml:space="preserve"> proto také</w:t>
      </w:r>
      <w:r w:rsidRPr="00056D05">
        <w:rPr>
          <w:rFonts w:ascii="Arial" w:hAnsi="Arial" w:cs="Arial"/>
          <w:sz w:val="24"/>
        </w:rPr>
        <w:t xml:space="preserve"> účinkuje v prvním televizním spotu z kampaně „Bring on Tomorrow“. Vůz </w:t>
      </w:r>
      <w:r w:rsidR="00B46816">
        <w:rPr>
          <w:rFonts w:ascii="Arial" w:hAnsi="Arial" w:cs="Arial"/>
          <w:sz w:val="24"/>
        </w:rPr>
        <w:t>reprezentuje</w:t>
      </w:r>
      <w:r w:rsidRPr="00056D05">
        <w:rPr>
          <w:rFonts w:ascii="Arial" w:hAnsi="Arial" w:cs="Arial"/>
          <w:sz w:val="24"/>
        </w:rPr>
        <w:t xml:space="preserve"> novou interpretaci </w:t>
      </w:r>
      <w:r w:rsidR="00B46816">
        <w:rPr>
          <w:rFonts w:ascii="Arial" w:hAnsi="Arial" w:cs="Arial"/>
          <w:sz w:val="24"/>
        </w:rPr>
        <w:t>základních</w:t>
      </w:r>
      <w:r w:rsidRPr="00056D05">
        <w:rPr>
          <w:rFonts w:ascii="Arial" w:hAnsi="Arial" w:cs="Arial"/>
          <w:sz w:val="24"/>
        </w:rPr>
        <w:t xml:space="preserve"> hodnot</w:t>
      </w:r>
      <w:r w:rsidR="002F772B">
        <w:rPr>
          <w:rFonts w:ascii="Arial" w:hAnsi="Arial" w:cs="Arial"/>
          <w:sz w:val="24"/>
        </w:rPr>
        <w:t xml:space="preserve"> kultovního</w:t>
      </w:r>
      <w:r w:rsidRPr="00056D05">
        <w:rPr>
          <w:rFonts w:ascii="Arial" w:hAnsi="Arial" w:cs="Arial"/>
          <w:sz w:val="24"/>
        </w:rPr>
        <w:t xml:space="preserve"> Mustangu, k nimž patří svoboda, pokrok, dynamika i nádech rebelie</w:t>
      </w:r>
      <w:r w:rsidR="002F772B">
        <w:rPr>
          <w:rFonts w:ascii="Arial" w:hAnsi="Arial" w:cs="Arial"/>
          <w:sz w:val="24"/>
        </w:rPr>
        <w:t xml:space="preserve"> -</w:t>
      </w:r>
      <w:r w:rsidRPr="00056D05">
        <w:rPr>
          <w:rFonts w:ascii="Arial" w:hAnsi="Arial" w:cs="Arial"/>
          <w:sz w:val="24"/>
        </w:rPr>
        <w:t xml:space="preserve"> a</w:t>
      </w:r>
      <w:r w:rsidR="00B46816">
        <w:rPr>
          <w:rFonts w:ascii="Arial" w:hAnsi="Arial" w:cs="Arial"/>
          <w:sz w:val="24"/>
        </w:rPr>
        <w:t xml:space="preserve"> zároveň</w:t>
      </w:r>
      <w:r w:rsidRPr="00056D05">
        <w:rPr>
          <w:rFonts w:ascii="Arial" w:hAnsi="Arial" w:cs="Arial"/>
          <w:sz w:val="24"/>
        </w:rPr>
        <w:t xml:space="preserve"> ztělesňuje elektrickou budoucnost Fordu. </w:t>
      </w:r>
    </w:p>
    <w:p w:rsidR="00056D05" w:rsidRPr="00056D05" w:rsidRDefault="00056D05" w:rsidP="00056D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056D05" w:rsidRPr="00056D05" w:rsidRDefault="00397F61" w:rsidP="00056D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hyperlink r:id="rId11" w:history="1">
        <w:r w:rsidR="00056D05" w:rsidRPr="00056D05">
          <w:rPr>
            <w:rStyle w:val="Hyperlink"/>
            <w:rFonts w:ascii="Arial" w:hAnsi="Arial" w:cs="Arial"/>
            <w:sz w:val="24"/>
          </w:rPr>
          <w:t>Druhý spot</w:t>
        </w:r>
      </w:hyperlink>
      <w:r w:rsidR="00056D05">
        <w:rPr>
          <w:rFonts w:ascii="Arial" w:hAnsi="Arial" w:cs="Arial"/>
          <w:sz w:val="22"/>
          <w:szCs w:val="22"/>
        </w:rPr>
        <w:t xml:space="preserve"> </w:t>
      </w:r>
      <w:r w:rsidR="00056D05" w:rsidRPr="00056D05">
        <w:rPr>
          <w:rFonts w:ascii="Arial" w:hAnsi="Arial" w:cs="Arial"/>
          <w:sz w:val="24"/>
        </w:rPr>
        <w:t xml:space="preserve">nedávno </w:t>
      </w:r>
      <w:r w:rsidR="00B46816">
        <w:rPr>
          <w:rFonts w:ascii="Arial" w:hAnsi="Arial" w:cs="Arial"/>
          <w:sz w:val="24"/>
        </w:rPr>
        <w:t xml:space="preserve">absolvoval </w:t>
      </w:r>
      <w:r w:rsidR="00056D05" w:rsidRPr="00056D05">
        <w:rPr>
          <w:rFonts w:ascii="Arial" w:hAnsi="Arial" w:cs="Arial"/>
          <w:sz w:val="24"/>
        </w:rPr>
        <w:t>premiéru v</w:t>
      </w:r>
      <w:r w:rsidR="002F772B">
        <w:rPr>
          <w:rFonts w:ascii="Arial" w:hAnsi="Arial" w:cs="Arial"/>
          <w:sz w:val="24"/>
        </w:rPr>
        <w:t> </w:t>
      </w:r>
      <w:r w:rsidR="00056D05" w:rsidRPr="00056D05">
        <w:rPr>
          <w:rFonts w:ascii="Arial" w:hAnsi="Arial" w:cs="Arial"/>
          <w:sz w:val="24"/>
        </w:rPr>
        <w:t>Itálii</w:t>
      </w:r>
      <w:r w:rsidR="002F772B">
        <w:rPr>
          <w:rFonts w:ascii="Arial" w:hAnsi="Arial" w:cs="Arial"/>
          <w:sz w:val="24"/>
        </w:rPr>
        <w:t xml:space="preserve"> a p</w:t>
      </w:r>
      <w:r w:rsidR="00056D05" w:rsidRPr="00056D05">
        <w:rPr>
          <w:rFonts w:ascii="Arial" w:hAnsi="Arial" w:cs="Arial"/>
          <w:sz w:val="24"/>
        </w:rPr>
        <w:t xml:space="preserve">o zbytek ledna </w:t>
      </w:r>
      <w:r w:rsidR="002F772B">
        <w:rPr>
          <w:rFonts w:ascii="Arial" w:hAnsi="Arial" w:cs="Arial"/>
          <w:sz w:val="24"/>
        </w:rPr>
        <w:t>i</w:t>
      </w:r>
      <w:r w:rsidR="00056D05" w:rsidRPr="00056D05">
        <w:rPr>
          <w:rFonts w:ascii="Arial" w:hAnsi="Arial" w:cs="Arial"/>
          <w:sz w:val="24"/>
        </w:rPr>
        <w:t xml:space="preserve"> v únoru bude postupně uváděn v dalších evropských zemích. Účinkuje v něm nový crossover Ford Puma, vyznačuj</w:t>
      </w:r>
      <w:r w:rsidR="00B46816">
        <w:rPr>
          <w:rFonts w:ascii="Arial" w:hAnsi="Arial" w:cs="Arial"/>
          <w:sz w:val="24"/>
        </w:rPr>
        <w:t>ící se</w:t>
      </w:r>
      <w:r w:rsidR="00056D05" w:rsidRPr="00056D05">
        <w:rPr>
          <w:rFonts w:ascii="Arial" w:hAnsi="Arial" w:cs="Arial"/>
          <w:sz w:val="24"/>
        </w:rPr>
        <w:t xml:space="preserve"> vyspělým mild-hybridním pohonem</w:t>
      </w:r>
      <w:r w:rsidR="002F772B">
        <w:rPr>
          <w:rFonts w:ascii="Arial" w:hAnsi="Arial" w:cs="Arial"/>
          <w:sz w:val="24"/>
        </w:rPr>
        <w:t>,</w:t>
      </w:r>
      <w:r w:rsidR="00056D05" w:rsidRPr="00056D05">
        <w:rPr>
          <w:rFonts w:ascii="Arial" w:hAnsi="Arial" w:cs="Arial"/>
          <w:sz w:val="24"/>
        </w:rPr>
        <w:t xml:space="preserve"> nepřehlédnutelným designem</w:t>
      </w:r>
      <w:r w:rsidR="002F772B">
        <w:rPr>
          <w:rFonts w:ascii="Arial" w:hAnsi="Arial" w:cs="Arial"/>
          <w:sz w:val="24"/>
        </w:rPr>
        <w:t xml:space="preserve"> a největším zavazadlovýcm prostorem v segmentu</w:t>
      </w:r>
      <w:r w:rsidR="00056D05" w:rsidRPr="00056D05">
        <w:rPr>
          <w:rFonts w:ascii="Arial" w:hAnsi="Arial" w:cs="Arial"/>
          <w:sz w:val="24"/>
        </w:rPr>
        <w:t>.</w:t>
      </w:r>
    </w:p>
    <w:p w:rsidR="00056D05" w:rsidRPr="00056D05" w:rsidRDefault="00056D05" w:rsidP="00056D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056D05" w:rsidRPr="00056D05" w:rsidRDefault="00056D05" w:rsidP="00056D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056D05">
        <w:rPr>
          <w:rFonts w:ascii="Arial" w:hAnsi="Arial" w:cs="Arial"/>
          <w:sz w:val="24"/>
        </w:rPr>
        <w:t xml:space="preserve">Třetí spot, plánovaný na duben, se zaměří na nové SUV Kuga – nejdůsledněji elektrifikovaný model v dosavadní historii Fordu, nabízený jako plug-in hybrid, mild-hybrid i full-hybrid. Hudební podkres všech tří spotů zajištuje skladba „Power“, jejímž autorem je Kanye West. </w:t>
      </w:r>
    </w:p>
    <w:p w:rsidR="00056D05" w:rsidRPr="00056D05" w:rsidRDefault="00056D05" w:rsidP="00056D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056D05" w:rsidRPr="00056D05" w:rsidRDefault="00C35E11" w:rsidP="00056D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Zmíněné</w:t>
      </w:r>
      <w:r w:rsidR="00B46816">
        <w:rPr>
          <w:rFonts w:ascii="Arial" w:hAnsi="Arial" w:cs="Arial"/>
          <w:sz w:val="24"/>
        </w:rPr>
        <w:t xml:space="preserve"> televizní reklam</w:t>
      </w:r>
      <w:r>
        <w:rPr>
          <w:rFonts w:ascii="Arial" w:hAnsi="Arial" w:cs="Arial"/>
          <w:sz w:val="24"/>
        </w:rPr>
        <w:t>ní šoty si kladou za cíl</w:t>
      </w:r>
      <w:r w:rsidR="00056D05" w:rsidRPr="00056D05">
        <w:rPr>
          <w:rFonts w:ascii="Arial" w:hAnsi="Arial" w:cs="Arial"/>
          <w:sz w:val="24"/>
        </w:rPr>
        <w:t xml:space="preserve"> upozornit na pokrokov</w:t>
      </w:r>
      <w:r>
        <w:rPr>
          <w:rFonts w:ascii="Arial" w:hAnsi="Arial" w:cs="Arial"/>
          <w:sz w:val="24"/>
        </w:rPr>
        <w:t xml:space="preserve">ý přístup </w:t>
      </w:r>
      <w:r w:rsidR="00056D05" w:rsidRPr="00056D05">
        <w:rPr>
          <w:rFonts w:ascii="Arial" w:hAnsi="Arial" w:cs="Arial"/>
          <w:sz w:val="24"/>
        </w:rPr>
        <w:t xml:space="preserve"> Fordu a zdůraznit zaměření značky na elektrifikaci. Spoty z produkce AMVBBDO režíroval Nicolai Fuglsig, </w:t>
      </w:r>
      <w:r w:rsidR="00B46816">
        <w:rPr>
          <w:rFonts w:ascii="Arial" w:hAnsi="Arial" w:cs="Arial"/>
          <w:sz w:val="24"/>
        </w:rPr>
        <w:t>jenž</w:t>
      </w:r>
      <w:r w:rsidR="00056D05" w:rsidRPr="00056D05">
        <w:rPr>
          <w:rFonts w:ascii="Arial" w:hAnsi="Arial" w:cs="Arial"/>
          <w:sz w:val="24"/>
        </w:rPr>
        <w:t xml:space="preserve"> </w:t>
      </w:r>
      <w:r w:rsidR="00B46816">
        <w:rPr>
          <w:rFonts w:ascii="Arial" w:hAnsi="Arial" w:cs="Arial"/>
          <w:sz w:val="24"/>
        </w:rPr>
        <w:t>získal už</w:t>
      </w:r>
      <w:r w:rsidR="00056D05" w:rsidRPr="00056D05">
        <w:rPr>
          <w:rFonts w:ascii="Arial" w:hAnsi="Arial" w:cs="Arial"/>
          <w:sz w:val="24"/>
        </w:rPr>
        <w:t xml:space="preserve"> více než 175 ocenění za reklamní režii </w:t>
      </w:r>
      <w:r w:rsidR="00B46816">
        <w:rPr>
          <w:rFonts w:ascii="Arial" w:hAnsi="Arial" w:cs="Arial"/>
          <w:sz w:val="24"/>
        </w:rPr>
        <w:t>(</w:t>
      </w:r>
      <w:r w:rsidR="00056D05" w:rsidRPr="00056D05">
        <w:rPr>
          <w:rFonts w:ascii="Arial" w:hAnsi="Arial" w:cs="Arial"/>
          <w:sz w:val="24"/>
        </w:rPr>
        <w:t>včetně čtyř nominací Emmy a celkového vítězství v roce 2013</w:t>
      </w:r>
      <w:r w:rsidR="00B46816">
        <w:rPr>
          <w:rFonts w:ascii="Arial" w:hAnsi="Arial" w:cs="Arial"/>
          <w:sz w:val="24"/>
        </w:rPr>
        <w:t>)</w:t>
      </w:r>
      <w:r w:rsidR="00056D05" w:rsidRPr="00056D05">
        <w:rPr>
          <w:rFonts w:ascii="Arial" w:hAnsi="Arial" w:cs="Arial"/>
          <w:sz w:val="24"/>
        </w:rPr>
        <w:t>. Vytvořil kampaně „Balls“ (Sony), „Sapeurs“ (Guinness) nebo „Possibilities“ (Nike).</w:t>
      </w:r>
    </w:p>
    <w:p w:rsidR="00056D05" w:rsidRPr="00056D05" w:rsidRDefault="00056D05" w:rsidP="00056D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F5A06" w:rsidRPr="00056D05" w:rsidRDefault="00FF5A06" w:rsidP="00056D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056D05" w:rsidSect="009E6024">
      <w:footerReference w:type="even" r:id="rId12"/>
      <w:footerReference w:type="default" r:id="rId13"/>
      <w:footerReference w:type="first" r:id="rId14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391" w:rsidRDefault="00F90391">
      <w:r>
        <w:separator/>
      </w:r>
    </w:p>
  </w:endnote>
  <w:endnote w:type="continuationSeparator" w:id="0">
    <w:p w:rsidR="00F90391" w:rsidRDefault="00F90391">
      <w:r>
        <w:continuationSeparator/>
      </w:r>
    </w:p>
  </w:endnote>
  <w:endnote w:type="continuationNotice" w:id="1">
    <w:p w:rsidR="00F90391" w:rsidRDefault="00F90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391" w:rsidRDefault="00F90391">
      <w:r>
        <w:separator/>
      </w:r>
    </w:p>
  </w:footnote>
  <w:footnote w:type="continuationSeparator" w:id="0">
    <w:p w:rsidR="00F90391" w:rsidRDefault="00F90391">
      <w:r>
        <w:continuationSeparator/>
      </w:r>
    </w:p>
  </w:footnote>
  <w:footnote w:type="continuationNotice" w:id="1">
    <w:p w:rsidR="00F90391" w:rsidRDefault="00F903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6560A"/>
    <w:multiLevelType w:val="hybridMultilevel"/>
    <w:tmpl w:val="7368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82947"/>
    <w:multiLevelType w:val="hybridMultilevel"/>
    <w:tmpl w:val="6F801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204C6"/>
    <w:multiLevelType w:val="hybridMultilevel"/>
    <w:tmpl w:val="7DB40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17"/>
  </w:num>
  <w:num w:numId="4">
    <w:abstractNumId w:val="19"/>
  </w:num>
  <w:num w:numId="5">
    <w:abstractNumId w:val="44"/>
  </w:num>
  <w:num w:numId="6">
    <w:abstractNumId w:val="26"/>
  </w:num>
  <w:num w:numId="7">
    <w:abstractNumId w:val="30"/>
  </w:num>
  <w:num w:numId="8">
    <w:abstractNumId w:val="14"/>
  </w:num>
  <w:num w:numId="9">
    <w:abstractNumId w:val="29"/>
  </w:num>
  <w:num w:numId="10">
    <w:abstractNumId w:val="16"/>
  </w:num>
  <w:num w:numId="11">
    <w:abstractNumId w:val="35"/>
  </w:num>
  <w:num w:numId="12">
    <w:abstractNumId w:val="40"/>
  </w:num>
  <w:num w:numId="13">
    <w:abstractNumId w:val="42"/>
  </w:num>
  <w:num w:numId="14">
    <w:abstractNumId w:val="34"/>
  </w:num>
  <w:num w:numId="15">
    <w:abstractNumId w:val="11"/>
  </w:num>
  <w:num w:numId="16">
    <w:abstractNumId w:val="2"/>
  </w:num>
  <w:num w:numId="17">
    <w:abstractNumId w:val="39"/>
  </w:num>
  <w:num w:numId="18">
    <w:abstractNumId w:val="1"/>
  </w:num>
  <w:num w:numId="19">
    <w:abstractNumId w:val="24"/>
  </w:num>
  <w:num w:numId="20">
    <w:abstractNumId w:val="18"/>
  </w:num>
  <w:num w:numId="21">
    <w:abstractNumId w:val="20"/>
  </w:num>
  <w:num w:numId="22">
    <w:abstractNumId w:val="33"/>
  </w:num>
  <w:num w:numId="23">
    <w:abstractNumId w:val="25"/>
  </w:num>
  <w:num w:numId="24">
    <w:abstractNumId w:val="3"/>
  </w:num>
  <w:num w:numId="25">
    <w:abstractNumId w:val="23"/>
  </w:num>
  <w:num w:numId="26">
    <w:abstractNumId w:val="9"/>
  </w:num>
  <w:num w:numId="27">
    <w:abstractNumId w:val="32"/>
  </w:num>
  <w:num w:numId="28">
    <w:abstractNumId w:val="15"/>
  </w:num>
  <w:num w:numId="29">
    <w:abstractNumId w:val="43"/>
  </w:num>
  <w:num w:numId="30">
    <w:abstractNumId w:val="28"/>
  </w:num>
  <w:num w:numId="31">
    <w:abstractNumId w:val="41"/>
  </w:num>
  <w:num w:numId="32">
    <w:abstractNumId w:val="21"/>
  </w:num>
  <w:num w:numId="33">
    <w:abstractNumId w:val="8"/>
  </w:num>
  <w:num w:numId="34">
    <w:abstractNumId w:val="36"/>
  </w:num>
  <w:num w:numId="35">
    <w:abstractNumId w:val="27"/>
  </w:num>
  <w:num w:numId="36">
    <w:abstractNumId w:val="13"/>
  </w:num>
  <w:num w:numId="37">
    <w:abstractNumId w:val="31"/>
  </w:num>
  <w:num w:numId="38">
    <w:abstractNumId w:val="38"/>
  </w:num>
  <w:num w:numId="39">
    <w:abstractNumId w:val="6"/>
  </w:num>
  <w:num w:numId="40">
    <w:abstractNumId w:val="5"/>
  </w:num>
  <w:num w:numId="41">
    <w:abstractNumId w:val="10"/>
  </w:num>
  <w:num w:numId="42">
    <w:abstractNumId w:val="7"/>
  </w:num>
  <w:num w:numId="43">
    <w:abstractNumId w:val="19"/>
  </w:num>
  <w:num w:numId="44">
    <w:abstractNumId w:val="22"/>
  </w:num>
  <w:num w:numId="45">
    <w:abstractNumId w:val="4"/>
  </w:num>
  <w:num w:numId="4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56D05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14DD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2F772B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20A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97F61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787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2725E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1ED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5F18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8AD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550D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6816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4F26"/>
    <w:rsid w:val="00C35A0F"/>
    <w:rsid w:val="00C35E11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B94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4C9A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D64D8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0391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40697D"/>
  <w15:docId w15:val="{64EDA6CE-D613-4BDF-AE1A-6CF62667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ucaZvTwBk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buriano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B413-FCE9-4839-A493-5589DFC7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2423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Burianova, Denisa (D.)</cp:lastModifiedBy>
  <cp:revision>2</cp:revision>
  <cp:lastPrinted>2017-03-15T14:07:00Z</cp:lastPrinted>
  <dcterms:created xsi:type="dcterms:W3CDTF">2020-01-30T11:26:00Z</dcterms:created>
  <dcterms:modified xsi:type="dcterms:W3CDTF">2020-01-30T11:26:00Z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