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07D8" w14:textId="7C02DE57" w:rsidR="007D5222" w:rsidRPr="0010586D" w:rsidRDefault="00541F1C" w:rsidP="00AD6524">
      <w:pPr>
        <w:jc w:val="both"/>
        <w:rPr>
          <w:b/>
          <w:bCs/>
          <w:sz w:val="24"/>
          <w:szCs w:val="24"/>
        </w:rPr>
      </w:pPr>
      <w:r w:rsidRPr="0010586D">
        <w:rPr>
          <w:b/>
          <w:bCs/>
          <w:sz w:val="24"/>
          <w:szCs w:val="24"/>
        </w:rPr>
        <w:t xml:space="preserve">Die 10 </w:t>
      </w:r>
      <w:r w:rsidR="00AD6524" w:rsidRPr="0010586D">
        <w:rPr>
          <w:b/>
          <w:bCs/>
          <w:sz w:val="24"/>
          <w:szCs w:val="24"/>
        </w:rPr>
        <w:t>g</w:t>
      </w:r>
      <w:r w:rsidRPr="0010586D">
        <w:rPr>
          <w:b/>
          <w:bCs/>
          <w:sz w:val="24"/>
          <w:szCs w:val="24"/>
        </w:rPr>
        <w:t xml:space="preserve">rößten Häfen </w:t>
      </w:r>
      <w:r w:rsidR="00AD6524" w:rsidRPr="0010586D">
        <w:rPr>
          <w:b/>
          <w:bCs/>
          <w:sz w:val="24"/>
          <w:szCs w:val="24"/>
        </w:rPr>
        <w:t>d</w:t>
      </w:r>
      <w:r w:rsidRPr="0010586D">
        <w:rPr>
          <w:b/>
          <w:bCs/>
          <w:sz w:val="24"/>
          <w:szCs w:val="24"/>
        </w:rPr>
        <w:t>er Welt</w:t>
      </w:r>
    </w:p>
    <w:p w14:paraId="6631D118" w14:textId="7E9151B4" w:rsidR="0097214A" w:rsidRPr="0097214A" w:rsidRDefault="0097214A" w:rsidP="00AD6524">
      <w:pPr>
        <w:jc w:val="both"/>
        <w:rPr>
          <w:b/>
          <w:bCs/>
          <w:sz w:val="18"/>
          <w:szCs w:val="18"/>
        </w:rPr>
      </w:pPr>
      <w:r>
        <w:rPr>
          <w:b/>
          <w:bCs/>
          <w:sz w:val="18"/>
          <w:szCs w:val="18"/>
        </w:rPr>
        <w:t>We</w:t>
      </w:r>
      <w:r w:rsidR="0050008D">
        <w:rPr>
          <w:b/>
          <w:bCs/>
          <w:sz w:val="18"/>
          <w:szCs w:val="18"/>
        </w:rPr>
        <w:t>lcher Hafen</w:t>
      </w:r>
      <w:r>
        <w:rPr>
          <w:b/>
          <w:bCs/>
          <w:sz w:val="18"/>
          <w:szCs w:val="18"/>
        </w:rPr>
        <w:t xml:space="preserve"> </w:t>
      </w:r>
      <w:r w:rsidR="0050008D">
        <w:rPr>
          <w:b/>
          <w:bCs/>
          <w:sz w:val="18"/>
          <w:szCs w:val="18"/>
        </w:rPr>
        <w:t>schlägt die meisten Container um?</w:t>
      </w:r>
    </w:p>
    <w:p w14:paraId="202F6794" w14:textId="0376E24C" w:rsidR="00541F1C" w:rsidRDefault="007F46ED" w:rsidP="00AD6524">
      <w:pPr>
        <w:jc w:val="both"/>
        <w:rPr>
          <w:b/>
          <w:bCs/>
          <w:sz w:val="18"/>
          <w:szCs w:val="18"/>
        </w:rPr>
      </w:pPr>
      <w:r>
        <w:rPr>
          <w:b/>
          <w:bCs/>
          <w:sz w:val="18"/>
          <w:szCs w:val="18"/>
        </w:rPr>
        <w:t>Häfen sind r</w:t>
      </w:r>
      <w:r w:rsidR="00541F1C" w:rsidRPr="00541F1C">
        <w:rPr>
          <w:b/>
          <w:bCs/>
          <w:sz w:val="18"/>
          <w:szCs w:val="18"/>
        </w:rPr>
        <w:t>und um den Globus</w:t>
      </w:r>
      <w:r w:rsidR="00860E19">
        <w:rPr>
          <w:b/>
          <w:bCs/>
          <w:sz w:val="18"/>
          <w:szCs w:val="18"/>
        </w:rPr>
        <w:t xml:space="preserve"> </w:t>
      </w:r>
      <w:r w:rsidR="00AD6524">
        <w:rPr>
          <w:b/>
          <w:bCs/>
          <w:sz w:val="18"/>
          <w:szCs w:val="18"/>
        </w:rPr>
        <w:t>verteilt</w:t>
      </w:r>
      <w:r>
        <w:rPr>
          <w:b/>
          <w:bCs/>
          <w:sz w:val="18"/>
          <w:szCs w:val="18"/>
        </w:rPr>
        <w:t xml:space="preserve"> und</w:t>
      </w:r>
      <w:r w:rsidR="00541F1C" w:rsidRPr="00541F1C">
        <w:rPr>
          <w:b/>
          <w:bCs/>
          <w:sz w:val="18"/>
          <w:szCs w:val="18"/>
        </w:rPr>
        <w:t xml:space="preserve"> zählen zu den wichtigsten Transport- und Logistikzentren. </w:t>
      </w:r>
      <w:r w:rsidR="00E32281">
        <w:rPr>
          <w:b/>
          <w:bCs/>
          <w:sz w:val="18"/>
          <w:szCs w:val="18"/>
        </w:rPr>
        <w:t xml:space="preserve">Aber welche sind die Größten? Unser Ranking der Top10 wird es Ihnen verraten. </w:t>
      </w:r>
      <w:r w:rsidR="00314D33" w:rsidRPr="00CC41F4">
        <w:rPr>
          <w:b/>
          <w:bCs/>
          <w:sz w:val="18"/>
          <w:szCs w:val="18"/>
        </w:rPr>
        <w:t>Neben</w:t>
      </w:r>
      <w:r w:rsidR="00CC41F4">
        <w:rPr>
          <w:b/>
          <w:bCs/>
          <w:sz w:val="18"/>
          <w:szCs w:val="18"/>
        </w:rPr>
        <w:t xml:space="preserve"> </w:t>
      </w:r>
      <w:r>
        <w:rPr>
          <w:b/>
          <w:bCs/>
          <w:sz w:val="18"/>
          <w:szCs w:val="18"/>
        </w:rPr>
        <w:t xml:space="preserve">den </w:t>
      </w:r>
      <w:r w:rsidR="00314D33" w:rsidRPr="00CC41F4">
        <w:rPr>
          <w:b/>
          <w:bCs/>
          <w:sz w:val="18"/>
          <w:szCs w:val="18"/>
        </w:rPr>
        <w:t>klassischen</w:t>
      </w:r>
      <w:r w:rsidR="00CC41F4">
        <w:rPr>
          <w:b/>
          <w:bCs/>
          <w:sz w:val="18"/>
          <w:szCs w:val="18"/>
        </w:rPr>
        <w:t xml:space="preserve"> </w:t>
      </w:r>
      <w:r w:rsidR="00314D33" w:rsidRPr="00CC41F4">
        <w:rPr>
          <w:b/>
          <w:bCs/>
          <w:sz w:val="18"/>
          <w:szCs w:val="18"/>
        </w:rPr>
        <w:t>Seehäfen</w:t>
      </w:r>
      <w:r w:rsidR="00314D33">
        <w:rPr>
          <w:b/>
          <w:bCs/>
          <w:sz w:val="18"/>
          <w:szCs w:val="18"/>
        </w:rPr>
        <w:t xml:space="preserve"> </w:t>
      </w:r>
      <w:r>
        <w:rPr>
          <w:b/>
          <w:bCs/>
          <w:sz w:val="18"/>
          <w:szCs w:val="18"/>
        </w:rPr>
        <w:t>befinden sich auch</w:t>
      </w:r>
      <w:r w:rsidR="00314D33">
        <w:rPr>
          <w:b/>
          <w:bCs/>
          <w:sz w:val="18"/>
          <w:szCs w:val="18"/>
        </w:rPr>
        <w:t xml:space="preserve"> Tiefwasserhäfen in unserem Ranking.</w:t>
      </w:r>
    </w:p>
    <w:p w14:paraId="55A554C8" w14:textId="395916E3" w:rsidR="00541F1C" w:rsidRDefault="00541F1C" w:rsidP="00AD6524">
      <w:pPr>
        <w:jc w:val="both"/>
        <w:rPr>
          <w:sz w:val="18"/>
          <w:szCs w:val="18"/>
        </w:rPr>
      </w:pPr>
      <w:r>
        <w:rPr>
          <w:sz w:val="18"/>
          <w:szCs w:val="18"/>
        </w:rPr>
        <w:t>Um die Häfen und ihre Größen</w:t>
      </w:r>
      <w:r w:rsidR="00DC3BE8">
        <w:rPr>
          <w:sz w:val="18"/>
          <w:szCs w:val="18"/>
        </w:rPr>
        <w:t>verhältnisse</w:t>
      </w:r>
      <w:r>
        <w:rPr>
          <w:sz w:val="18"/>
          <w:szCs w:val="18"/>
        </w:rPr>
        <w:t xml:space="preserve"> gut miteinander vergleichen zu können, haben wir uns für die Maßeinheit TEU entschieden. TEU ist eine international standardisierte Einheit für die Zählung von ISO-Containern verschiedener Größe, für die Beschreibung der Ladekapazität von Schiffen und des Umschlags von Terminals beim Containertransport. Somit gehen wir </w:t>
      </w:r>
      <w:r w:rsidR="00D871B3">
        <w:rPr>
          <w:sz w:val="18"/>
          <w:szCs w:val="18"/>
        </w:rPr>
        <w:t xml:space="preserve">hier </w:t>
      </w:r>
      <w:r>
        <w:rPr>
          <w:sz w:val="18"/>
          <w:szCs w:val="18"/>
        </w:rPr>
        <w:t>von der Containerumschlagsmenge aus.</w:t>
      </w:r>
    </w:p>
    <w:p w14:paraId="5D50EFB6" w14:textId="0949413C" w:rsidR="00182B28" w:rsidRDefault="00541F1C" w:rsidP="00AD6524">
      <w:pPr>
        <w:jc w:val="both"/>
        <w:rPr>
          <w:sz w:val="18"/>
          <w:szCs w:val="18"/>
        </w:rPr>
      </w:pPr>
      <w:r>
        <w:rPr>
          <w:sz w:val="18"/>
          <w:szCs w:val="18"/>
        </w:rPr>
        <w:t>Vergleicht man den ersten und letzten Platz miteinander, so werden schnell die</w:t>
      </w:r>
      <w:r w:rsidR="001C09D9">
        <w:rPr>
          <w:sz w:val="18"/>
          <w:szCs w:val="18"/>
        </w:rPr>
        <w:t xml:space="preserve"> </w:t>
      </w:r>
      <w:r>
        <w:rPr>
          <w:sz w:val="18"/>
          <w:szCs w:val="18"/>
        </w:rPr>
        <w:t xml:space="preserve">Größenunterschiede </w:t>
      </w:r>
      <w:r w:rsidR="00182B28">
        <w:rPr>
          <w:sz w:val="18"/>
          <w:szCs w:val="18"/>
        </w:rPr>
        <w:t>deutlich, denn es liegen stattliche</w:t>
      </w:r>
      <w:r>
        <w:rPr>
          <w:sz w:val="18"/>
          <w:szCs w:val="18"/>
        </w:rPr>
        <w:t xml:space="preserve"> 20 Millionen Container </w:t>
      </w:r>
      <w:r w:rsidR="00182B28">
        <w:rPr>
          <w:sz w:val="18"/>
          <w:szCs w:val="18"/>
        </w:rPr>
        <w:t>dazwischen</w:t>
      </w:r>
      <w:r>
        <w:rPr>
          <w:sz w:val="18"/>
          <w:szCs w:val="18"/>
        </w:rPr>
        <w:t xml:space="preserve">. </w:t>
      </w:r>
      <w:r w:rsidR="00182B28">
        <w:rPr>
          <w:sz w:val="18"/>
          <w:szCs w:val="18"/>
        </w:rPr>
        <w:t xml:space="preserve">Auffällig ist auch die hohe Anzahl an asiatischen beziehungsweise chinesischen Häfen. </w:t>
      </w:r>
    </w:p>
    <w:p w14:paraId="58484AF6" w14:textId="793D3898" w:rsidR="00182B28" w:rsidRDefault="00182B28" w:rsidP="00AD6524">
      <w:pPr>
        <w:jc w:val="both"/>
        <w:rPr>
          <w:sz w:val="18"/>
          <w:szCs w:val="18"/>
        </w:rPr>
      </w:pPr>
      <w:r>
        <w:rPr>
          <w:sz w:val="18"/>
          <w:szCs w:val="18"/>
        </w:rPr>
        <w:t>Bedauerlicherweise</w:t>
      </w:r>
      <w:r w:rsidR="00CC41F4">
        <w:rPr>
          <w:sz w:val="18"/>
          <w:szCs w:val="18"/>
        </w:rPr>
        <w:t xml:space="preserve"> hat es kein deutscher oder europäischer Hafen in das Ranking geschafft. </w:t>
      </w:r>
      <w:r w:rsidR="00541F1C">
        <w:rPr>
          <w:sz w:val="18"/>
          <w:szCs w:val="18"/>
        </w:rPr>
        <w:t>Rotterdam</w:t>
      </w:r>
      <w:r>
        <w:rPr>
          <w:sz w:val="18"/>
          <w:szCs w:val="18"/>
        </w:rPr>
        <w:t xml:space="preserve"> hat einen Platz in den Top10 knapp verfehlt</w:t>
      </w:r>
      <w:r w:rsidR="00541F1C">
        <w:rPr>
          <w:sz w:val="18"/>
          <w:szCs w:val="18"/>
        </w:rPr>
        <w:t xml:space="preserve">, </w:t>
      </w:r>
      <w:r>
        <w:rPr>
          <w:sz w:val="18"/>
          <w:szCs w:val="18"/>
        </w:rPr>
        <w:t>dafür aber</w:t>
      </w:r>
      <w:r w:rsidR="00541F1C">
        <w:rPr>
          <w:sz w:val="18"/>
          <w:szCs w:val="18"/>
        </w:rPr>
        <w:t xml:space="preserve"> </w:t>
      </w:r>
      <w:r w:rsidR="00E32281">
        <w:rPr>
          <w:sz w:val="18"/>
          <w:szCs w:val="18"/>
        </w:rPr>
        <w:t xml:space="preserve">in </w:t>
      </w:r>
      <w:r w:rsidR="00541F1C">
        <w:rPr>
          <w:sz w:val="18"/>
          <w:szCs w:val="18"/>
        </w:rPr>
        <w:t>unserem Europa-Ranking</w:t>
      </w:r>
      <w:r w:rsidR="00102F94">
        <w:rPr>
          <w:sz w:val="18"/>
          <w:szCs w:val="18"/>
        </w:rPr>
        <w:t xml:space="preserve"> „</w:t>
      </w:r>
      <w:r w:rsidR="00541F1C">
        <w:rPr>
          <w:sz w:val="18"/>
          <w:szCs w:val="18"/>
        </w:rPr>
        <w:t xml:space="preserve">Die 10 </w:t>
      </w:r>
      <w:r w:rsidR="00AD6524">
        <w:rPr>
          <w:sz w:val="18"/>
          <w:szCs w:val="18"/>
        </w:rPr>
        <w:t>g</w:t>
      </w:r>
      <w:r w:rsidR="00541F1C">
        <w:rPr>
          <w:sz w:val="18"/>
          <w:szCs w:val="18"/>
        </w:rPr>
        <w:t>rößten Häfen in Europa“</w:t>
      </w:r>
      <w:r w:rsidR="00102F94">
        <w:rPr>
          <w:sz w:val="18"/>
          <w:szCs w:val="18"/>
        </w:rPr>
        <w:t xml:space="preserve"> </w:t>
      </w:r>
      <w:r>
        <w:rPr>
          <w:sz w:val="18"/>
          <w:szCs w:val="18"/>
        </w:rPr>
        <w:t>sehr gut abgeschnitten</w:t>
      </w:r>
      <w:r w:rsidR="00102F94">
        <w:rPr>
          <w:sz w:val="18"/>
          <w:szCs w:val="18"/>
        </w:rPr>
        <w:t xml:space="preserve">. </w:t>
      </w:r>
      <w:r>
        <w:rPr>
          <w:sz w:val="18"/>
          <w:szCs w:val="18"/>
        </w:rPr>
        <w:t>Daher können wir Ihnen ein Blick in dieses Ranking</w:t>
      </w:r>
      <w:r w:rsidR="00E32281">
        <w:rPr>
          <w:sz w:val="18"/>
          <w:szCs w:val="18"/>
        </w:rPr>
        <w:t xml:space="preserve"> auch</w:t>
      </w:r>
      <w:r>
        <w:rPr>
          <w:sz w:val="18"/>
          <w:szCs w:val="18"/>
        </w:rPr>
        <w:t xml:space="preserve"> nur empfehlen.</w:t>
      </w:r>
    </w:p>
    <w:p w14:paraId="78546761" w14:textId="38A8B789" w:rsidR="00102F94" w:rsidRDefault="00102F94" w:rsidP="00AD6524">
      <w:pPr>
        <w:jc w:val="both"/>
        <w:rPr>
          <w:sz w:val="18"/>
          <w:szCs w:val="18"/>
        </w:rPr>
      </w:pPr>
      <w:r>
        <w:rPr>
          <w:sz w:val="18"/>
          <w:szCs w:val="18"/>
        </w:rPr>
        <w:t>Welche</w:t>
      </w:r>
      <w:r w:rsidR="00347F98">
        <w:rPr>
          <w:sz w:val="18"/>
          <w:szCs w:val="18"/>
        </w:rPr>
        <w:t>r</w:t>
      </w:r>
      <w:r>
        <w:rPr>
          <w:sz w:val="18"/>
          <w:szCs w:val="18"/>
        </w:rPr>
        <w:t xml:space="preserve"> H</w:t>
      </w:r>
      <w:r w:rsidR="00347F98">
        <w:rPr>
          <w:sz w:val="18"/>
          <w:szCs w:val="18"/>
        </w:rPr>
        <w:t>afen, welchen Platz belegt</w:t>
      </w:r>
      <w:r>
        <w:rPr>
          <w:sz w:val="18"/>
          <w:szCs w:val="18"/>
        </w:rPr>
        <w:t xml:space="preserve">, können Sie gerne in unsere Bildergalerie begutachten. Viel Spaß beim Durchklicken! </w:t>
      </w:r>
      <w:r w:rsidRPr="00102F94">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bookmarkStart w:id="0" w:name="_GoBack"/>
      <w:bookmarkEnd w:id="0"/>
    </w:p>
    <w:p w14:paraId="590EDDBC" w14:textId="542EC589" w:rsidR="00102F94" w:rsidRDefault="00102F94" w:rsidP="00AD6524">
      <w:pPr>
        <w:jc w:val="both"/>
        <w:rPr>
          <w:sz w:val="18"/>
          <w:szCs w:val="18"/>
        </w:rPr>
      </w:pPr>
      <w:r>
        <w:rPr>
          <w:sz w:val="18"/>
          <w:szCs w:val="18"/>
        </w:rPr>
        <w:t>Ihr Surplex Team</w:t>
      </w:r>
    </w:p>
    <w:p w14:paraId="215D07BE" w14:textId="08FEB7E1" w:rsidR="0049716A" w:rsidRDefault="0049716A" w:rsidP="00AD6524">
      <w:pPr>
        <w:jc w:val="both"/>
        <w:rPr>
          <w:sz w:val="18"/>
          <w:szCs w:val="18"/>
        </w:rPr>
      </w:pPr>
    </w:p>
    <w:p w14:paraId="51B77012" w14:textId="77777777" w:rsidR="0049716A" w:rsidRPr="0049716A" w:rsidRDefault="0049716A" w:rsidP="0049716A">
      <w:pPr>
        <w:spacing w:line="360" w:lineRule="auto"/>
        <w:ind w:right="1701"/>
        <w:jc w:val="both"/>
        <w:rPr>
          <w:rFonts w:ascii="Arial" w:hAnsi="Arial" w:cs="Arial"/>
          <w:b/>
          <w:bCs/>
          <w:sz w:val="18"/>
          <w:szCs w:val="18"/>
        </w:rPr>
      </w:pPr>
      <w:r w:rsidRPr="0049716A">
        <w:rPr>
          <w:rFonts w:ascii="Arial" w:hAnsi="Arial" w:cs="Arial"/>
          <w:b/>
          <w:bCs/>
          <w:sz w:val="18"/>
          <w:szCs w:val="18"/>
        </w:rPr>
        <w:t>Ihr Ansprechpartner</w:t>
      </w:r>
    </w:p>
    <w:p w14:paraId="055333B1" w14:textId="77777777" w:rsidR="0049716A" w:rsidRPr="0049716A" w:rsidRDefault="0049716A" w:rsidP="0049716A">
      <w:pPr>
        <w:widowControl w:val="0"/>
        <w:tabs>
          <w:tab w:val="left" w:pos="7938"/>
        </w:tabs>
        <w:autoSpaceDE w:val="0"/>
        <w:autoSpaceDN w:val="0"/>
        <w:adjustRightInd w:val="0"/>
        <w:spacing w:after="0" w:line="240" w:lineRule="auto"/>
        <w:ind w:right="1128"/>
        <w:rPr>
          <w:rFonts w:ascii="Arial" w:hAnsi="Arial" w:cs="Arial"/>
          <w:sz w:val="18"/>
          <w:szCs w:val="18"/>
        </w:rPr>
      </w:pPr>
      <w:r w:rsidRPr="0049716A">
        <w:rPr>
          <w:rFonts w:ascii="Arial" w:hAnsi="Arial" w:cs="Arial"/>
          <w:b/>
          <w:sz w:val="18"/>
          <w:szCs w:val="18"/>
        </w:rPr>
        <w:t>Dennis Kottmann</w:t>
      </w:r>
      <w:r w:rsidRPr="0049716A">
        <w:rPr>
          <w:rFonts w:ascii="Arial" w:hAnsi="Arial" w:cs="Arial"/>
          <w:b/>
          <w:sz w:val="18"/>
          <w:szCs w:val="18"/>
        </w:rPr>
        <w:br/>
      </w:r>
      <w:r w:rsidRPr="0049716A">
        <w:rPr>
          <w:rFonts w:ascii="Arial" w:hAnsi="Arial" w:cs="Arial"/>
          <w:sz w:val="18"/>
          <w:szCs w:val="18"/>
        </w:rPr>
        <w:t xml:space="preserve">Head </w:t>
      </w:r>
      <w:proofErr w:type="spellStart"/>
      <w:r w:rsidRPr="0049716A">
        <w:rPr>
          <w:rFonts w:ascii="Arial" w:hAnsi="Arial" w:cs="Arial"/>
          <w:sz w:val="18"/>
          <w:szCs w:val="18"/>
        </w:rPr>
        <w:t>of</w:t>
      </w:r>
      <w:proofErr w:type="spellEnd"/>
      <w:r w:rsidRPr="0049716A">
        <w:rPr>
          <w:rFonts w:ascii="Arial" w:hAnsi="Arial" w:cs="Arial"/>
          <w:sz w:val="18"/>
          <w:szCs w:val="18"/>
        </w:rPr>
        <w:t xml:space="preserve"> Marketing</w:t>
      </w:r>
      <w:r w:rsidRPr="0049716A">
        <w:rPr>
          <w:rFonts w:ascii="Arial" w:hAnsi="Arial" w:cs="Arial"/>
          <w:sz w:val="18"/>
          <w:szCs w:val="18"/>
        </w:rPr>
        <w:br/>
        <w:t xml:space="preserve">www.surplex.com </w:t>
      </w:r>
    </w:p>
    <w:p w14:paraId="63F2B5E9" w14:textId="77777777" w:rsidR="0049716A" w:rsidRPr="0049716A" w:rsidRDefault="0049716A" w:rsidP="0049716A">
      <w:pPr>
        <w:spacing w:after="0" w:line="240" w:lineRule="auto"/>
        <w:rPr>
          <w:rFonts w:ascii="Arial" w:eastAsiaTheme="minorEastAsia" w:hAnsi="Arial" w:cs="Arial"/>
          <w:noProof/>
          <w:sz w:val="18"/>
          <w:szCs w:val="18"/>
          <w:lang w:val="en-GB" w:eastAsia="de-DE"/>
        </w:rPr>
      </w:pPr>
      <w:r w:rsidRPr="0049716A">
        <w:rPr>
          <w:rFonts w:ascii="Arial" w:eastAsiaTheme="minorEastAsia" w:hAnsi="Arial" w:cs="Arial"/>
          <w:noProof/>
          <w:sz w:val="18"/>
          <w:szCs w:val="18"/>
          <w:lang w:val="en-GB" w:eastAsia="de-DE"/>
        </w:rPr>
        <w:t>Tel.   : +49-211-422737-28</w:t>
      </w:r>
    </w:p>
    <w:p w14:paraId="713996B7" w14:textId="4957D9F9" w:rsidR="0049716A" w:rsidRDefault="0049716A" w:rsidP="0049716A">
      <w:pPr>
        <w:spacing w:after="0" w:line="240" w:lineRule="auto"/>
        <w:rPr>
          <w:sz w:val="18"/>
          <w:szCs w:val="18"/>
        </w:rPr>
      </w:pPr>
      <w:r w:rsidRPr="0049716A">
        <w:rPr>
          <w:rFonts w:ascii="Arial" w:eastAsiaTheme="minorEastAsia" w:hAnsi="Arial" w:cs="Arial"/>
          <w:noProof/>
          <w:sz w:val="18"/>
          <w:szCs w:val="18"/>
          <w:lang w:val="en-GB" w:eastAsia="de-DE"/>
        </w:rPr>
        <w:t>Fax   : +49-211-422737-17</w:t>
      </w:r>
      <w:r w:rsidRPr="0049716A">
        <w:rPr>
          <w:rFonts w:ascii="Arial" w:eastAsiaTheme="minorEastAsia" w:hAnsi="Arial" w:cs="Arial"/>
          <w:noProof/>
          <w:sz w:val="18"/>
          <w:szCs w:val="18"/>
          <w:lang w:val="en-GB" w:eastAsia="de-DE"/>
        </w:rPr>
        <w:br/>
        <w:t xml:space="preserve">Email: </w:t>
      </w:r>
      <w:hyperlink r:id="rId5" w:history="1">
        <w:r w:rsidRPr="0049716A">
          <w:rPr>
            <w:rStyle w:val="Hyperlink"/>
            <w:rFonts w:ascii="Arial" w:eastAsiaTheme="minorEastAsia" w:hAnsi="Arial" w:cs="Arial"/>
            <w:noProof/>
            <w:sz w:val="18"/>
            <w:szCs w:val="18"/>
            <w:lang w:val="en-GB" w:eastAsia="de-DE"/>
          </w:rPr>
          <w:t>dennis.kottmann@surplex.com</w:t>
        </w:r>
      </w:hyperlink>
    </w:p>
    <w:p w14:paraId="4A520A16" w14:textId="4859C5A8" w:rsidR="0049716A" w:rsidRDefault="0049716A" w:rsidP="0049716A">
      <w:pPr>
        <w:spacing w:after="0" w:line="240" w:lineRule="auto"/>
        <w:rPr>
          <w:sz w:val="18"/>
          <w:szCs w:val="18"/>
        </w:rPr>
      </w:pPr>
    </w:p>
    <w:p w14:paraId="04B4960F" w14:textId="1EED6B02" w:rsidR="0049716A" w:rsidRDefault="0049716A" w:rsidP="0049716A">
      <w:pPr>
        <w:spacing w:line="360" w:lineRule="auto"/>
        <w:ind w:right="1701"/>
        <w:jc w:val="both"/>
        <w:rPr>
          <w:rFonts w:ascii="Arial" w:hAnsi="Arial" w:cs="Arial"/>
          <w:b/>
          <w:sz w:val="18"/>
          <w:szCs w:val="18"/>
        </w:rPr>
      </w:pPr>
      <w:r w:rsidRPr="0049716A">
        <w:rPr>
          <w:rFonts w:ascii="Arial" w:hAnsi="Arial" w:cs="Arial"/>
          <w:b/>
          <w:sz w:val="18"/>
          <w:szCs w:val="18"/>
        </w:rPr>
        <w:t>Gesamte Galerie:</w:t>
      </w:r>
    </w:p>
    <w:p w14:paraId="152EEFFD" w14:textId="29669731" w:rsidR="0049716A" w:rsidRDefault="0049716A" w:rsidP="0049716A">
      <w:pPr>
        <w:spacing w:line="360" w:lineRule="auto"/>
        <w:ind w:right="1701"/>
        <w:jc w:val="both"/>
      </w:pPr>
      <w:hyperlink r:id="rId6" w:history="1">
        <w:r>
          <w:rPr>
            <w:rStyle w:val="Hyperlink"/>
          </w:rPr>
          <w:t>https://presse.surplex.com/latest_media/tag/die-10-groessten-haefen-weltweit</w:t>
        </w:r>
      </w:hyperlink>
    </w:p>
    <w:p w14:paraId="7429819D" w14:textId="77777777" w:rsidR="0049716A" w:rsidRPr="0049716A" w:rsidRDefault="0049716A" w:rsidP="0049716A">
      <w:pPr>
        <w:spacing w:line="360" w:lineRule="auto"/>
        <w:ind w:right="1701"/>
        <w:jc w:val="both"/>
        <w:rPr>
          <w:rFonts w:ascii="Arial" w:hAnsi="Arial" w:cs="Arial"/>
          <w:sz w:val="18"/>
          <w:szCs w:val="18"/>
        </w:rPr>
      </w:pPr>
      <w:r w:rsidRPr="0049716A">
        <w:rPr>
          <w:rFonts w:ascii="Arial" w:hAnsi="Arial" w:cs="Arial"/>
          <w:b/>
          <w:sz w:val="18"/>
          <w:szCs w:val="18"/>
        </w:rPr>
        <w:t>Abdruck honorarfrei</w:t>
      </w:r>
      <w:r w:rsidRPr="0049716A">
        <w:rPr>
          <w:rFonts w:ascii="Arial" w:hAnsi="Arial" w:cs="Arial"/>
          <w:sz w:val="18"/>
          <w:szCs w:val="18"/>
        </w:rPr>
        <w:t xml:space="preserve">. Quelle der Bilder ist anzugeben. Wir freuen uns über eine Verlinkung von </w:t>
      </w:r>
      <w:hyperlink r:id="rId7" w:history="1">
        <w:r w:rsidRPr="0049716A">
          <w:rPr>
            <w:rStyle w:val="Hyperlink"/>
            <w:rFonts w:ascii="Arial" w:hAnsi="Arial" w:cs="Arial"/>
            <w:sz w:val="18"/>
            <w:szCs w:val="18"/>
          </w:rPr>
          <w:t>https://www.surplex.com/de/</w:t>
        </w:r>
      </w:hyperlink>
      <w:r w:rsidRPr="0049716A">
        <w:rPr>
          <w:rFonts w:ascii="Arial" w:hAnsi="Arial" w:cs="Arial"/>
          <w:sz w:val="18"/>
          <w:szCs w:val="18"/>
        </w:rPr>
        <w:t xml:space="preserve"> in Ihrem Artikel.</w:t>
      </w:r>
    </w:p>
    <w:p w14:paraId="5FC2EAC5" w14:textId="67AEF34C" w:rsidR="0049716A" w:rsidRDefault="0049716A" w:rsidP="0049716A">
      <w:pPr>
        <w:spacing w:line="360" w:lineRule="auto"/>
        <w:ind w:right="1701"/>
        <w:jc w:val="both"/>
        <w:rPr>
          <w:rFonts w:ascii="Arial" w:hAnsi="Arial" w:cs="Arial"/>
          <w:sz w:val="18"/>
          <w:szCs w:val="18"/>
        </w:rPr>
      </w:pPr>
    </w:p>
    <w:p w14:paraId="3DB8A1F8" w14:textId="77777777" w:rsidR="0010586D" w:rsidRDefault="0010586D" w:rsidP="0049716A">
      <w:pPr>
        <w:spacing w:line="360" w:lineRule="auto"/>
        <w:ind w:right="1701"/>
        <w:jc w:val="both"/>
        <w:rPr>
          <w:rFonts w:ascii="Arial" w:hAnsi="Arial" w:cs="Arial"/>
          <w:sz w:val="18"/>
          <w:szCs w:val="18"/>
        </w:rPr>
      </w:pPr>
    </w:p>
    <w:p w14:paraId="75170708" w14:textId="6B8DEC0A" w:rsidR="0049716A" w:rsidRPr="0049716A" w:rsidRDefault="0049716A" w:rsidP="0049716A">
      <w:pPr>
        <w:spacing w:line="360" w:lineRule="auto"/>
        <w:ind w:right="1701"/>
        <w:jc w:val="both"/>
        <w:rPr>
          <w:rFonts w:ascii="Arial" w:hAnsi="Arial" w:cs="Arial"/>
          <w:sz w:val="18"/>
          <w:szCs w:val="18"/>
        </w:rPr>
      </w:pPr>
      <w:r w:rsidRPr="0049716A">
        <w:rPr>
          <w:rFonts w:ascii="Arial" w:hAnsi="Arial" w:cs="Arial"/>
          <w:b/>
          <w:bCs/>
          <w:sz w:val="18"/>
          <w:szCs w:val="18"/>
        </w:rPr>
        <w:t>Bildquellen &amp; Ranking:</w:t>
      </w:r>
    </w:p>
    <w:p w14:paraId="694AE51A" w14:textId="77777777" w:rsidR="0010586D" w:rsidRDefault="0049716A" w:rsidP="0010586D">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Shanghai // China (42 Mio. Container)</w:t>
      </w:r>
    </w:p>
    <w:p w14:paraId="2409C550" w14:textId="4E62A59D" w:rsidR="0049716A" w:rsidRPr="0010586D" w:rsidRDefault="0049716A" w:rsidP="0010586D">
      <w:pPr>
        <w:pStyle w:val="Listenabsatz"/>
        <w:numPr>
          <w:ilvl w:val="0"/>
          <w:numId w:val="7"/>
        </w:numPr>
        <w:spacing w:line="360" w:lineRule="auto"/>
        <w:ind w:right="1701"/>
        <w:jc w:val="both"/>
        <w:rPr>
          <w:rFonts w:ascii="Arial" w:hAnsi="Arial" w:cs="Arial"/>
          <w:sz w:val="14"/>
          <w:szCs w:val="14"/>
        </w:rPr>
      </w:pPr>
      <w:r w:rsidRPr="0010586D">
        <w:rPr>
          <w:rFonts w:ascii="Arial" w:hAnsi="Arial" w:cs="Arial"/>
          <w:sz w:val="14"/>
          <w:szCs w:val="14"/>
        </w:rPr>
        <w:t>Bildquelle: Wikipedia</w:t>
      </w:r>
    </w:p>
    <w:p w14:paraId="527E7153" w14:textId="7D80D87C" w:rsidR="0049716A" w:rsidRDefault="0049716A" w:rsidP="0049716A">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Singapur // Singapur (36,6 Mio. Container)</w:t>
      </w:r>
    </w:p>
    <w:p w14:paraId="52FE0408" w14:textId="785C156E" w:rsidR="0049716A" w:rsidRPr="0010586D" w:rsidRDefault="0049716A" w:rsidP="0049716A">
      <w:pPr>
        <w:pStyle w:val="Listenabsatz"/>
        <w:numPr>
          <w:ilvl w:val="0"/>
          <w:numId w:val="6"/>
        </w:numPr>
        <w:spacing w:line="360" w:lineRule="auto"/>
        <w:ind w:right="1701"/>
        <w:jc w:val="both"/>
        <w:rPr>
          <w:rFonts w:ascii="Arial" w:hAnsi="Arial" w:cs="Arial"/>
          <w:sz w:val="14"/>
          <w:szCs w:val="14"/>
        </w:rPr>
      </w:pPr>
      <w:r w:rsidRPr="0010586D">
        <w:rPr>
          <w:rFonts w:ascii="Arial" w:hAnsi="Arial" w:cs="Arial"/>
          <w:sz w:val="14"/>
          <w:szCs w:val="14"/>
        </w:rPr>
        <w:t>Bildquelle: Wikipedia</w:t>
      </w:r>
    </w:p>
    <w:p w14:paraId="487B2B2F" w14:textId="7FAF137E" w:rsidR="0049716A" w:rsidRDefault="0049716A" w:rsidP="0049716A">
      <w:pPr>
        <w:pStyle w:val="Listenabsatz"/>
        <w:numPr>
          <w:ilvl w:val="0"/>
          <w:numId w:val="3"/>
        </w:numPr>
        <w:spacing w:line="360" w:lineRule="auto"/>
        <w:ind w:right="1701"/>
        <w:jc w:val="both"/>
        <w:rPr>
          <w:rFonts w:ascii="Arial" w:hAnsi="Arial" w:cs="Arial"/>
          <w:sz w:val="18"/>
          <w:szCs w:val="18"/>
          <w:lang w:val="en-GB"/>
        </w:rPr>
      </w:pPr>
      <w:r w:rsidRPr="0049716A">
        <w:rPr>
          <w:rFonts w:ascii="Arial" w:hAnsi="Arial" w:cs="Arial"/>
          <w:sz w:val="18"/>
          <w:szCs w:val="18"/>
          <w:lang w:val="en-GB"/>
        </w:rPr>
        <w:t>Ningbo-Zhoushan // China (26,3 Mio. C</w:t>
      </w:r>
      <w:r>
        <w:rPr>
          <w:rFonts w:ascii="Arial" w:hAnsi="Arial" w:cs="Arial"/>
          <w:sz w:val="18"/>
          <w:szCs w:val="18"/>
          <w:lang w:val="en-GB"/>
        </w:rPr>
        <w:t>ontainer)</w:t>
      </w:r>
    </w:p>
    <w:p w14:paraId="7A8BD6C2" w14:textId="73B856B4" w:rsidR="0049716A" w:rsidRPr="0010586D" w:rsidRDefault="0049716A" w:rsidP="0049716A">
      <w:pPr>
        <w:pStyle w:val="Listenabsatz"/>
        <w:numPr>
          <w:ilvl w:val="0"/>
          <w:numId w:val="6"/>
        </w:numPr>
        <w:spacing w:line="360" w:lineRule="auto"/>
        <w:ind w:right="1701"/>
        <w:jc w:val="both"/>
        <w:rPr>
          <w:rFonts w:ascii="Arial" w:hAnsi="Arial" w:cs="Arial"/>
          <w:sz w:val="14"/>
          <w:szCs w:val="14"/>
          <w:lang w:val="en-GB"/>
        </w:rPr>
      </w:pPr>
      <w:proofErr w:type="spellStart"/>
      <w:r w:rsidRPr="0010586D">
        <w:rPr>
          <w:rFonts w:ascii="Arial" w:hAnsi="Arial" w:cs="Arial"/>
          <w:sz w:val="14"/>
          <w:szCs w:val="14"/>
          <w:lang w:val="en-GB"/>
        </w:rPr>
        <w:t>Bildquelle</w:t>
      </w:r>
      <w:proofErr w:type="spellEnd"/>
      <w:r w:rsidRPr="0010586D">
        <w:rPr>
          <w:rFonts w:ascii="Arial" w:hAnsi="Arial" w:cs="Arial"/>
          <w:sz w:val="14"/>
          <w:szCs w:val="14"/>
          <w:lang w:val="en-GB"/>
        </w:rPr>
        <w:t>: Wikipedia</w:t>
      </w:r>
    </w:p>
    <w:p w14:paraId="4F662D46" w14:textId="01E320AB" w:rsidR="0049716A" w:rsidRDefault="0049716A" w:rsidP="0049716A">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Shenzhen // China (25,7 Mio. Container)</w:t>
      </w:r>
    </w:p>
    <w:p w14:paraId="0168FB8B" w14:textId="2F164288" w:rsidR="0049716A" w:rsidRPr="0010586D" w:rsidRDefault="0049716A" w:rsidP="0049716A">
      <w:pPr>
        <w:pStyle w:val="Listenabsatz"/>
        <w:numPr>
          <w:ilvl w:val="0"/>
          <w:numId w:val="6"/>
        </w:numPr>
        <w:spacing w:line="360" w:lineRule="auto"/>
        <w:ind w:right="1701"/>
        <w:jc w:val="both"/>
        <w:rPr>
          <w:rFonts w:ascii="Arial" w:hAnsi="Arial" w:cs="Arial"/>
          <w:sz w:val="14"/>
          <w:szCs w:val="14"/>
        </w:rPr>
      </w:pPr>
      <w:r w:rsidRPr="0010586D">
        <w:rPr>
          <w:rFonts w:ascii="Arial" w:hAnsi="Arial" w:cs="Arial"/>
          <w:sz w:val="14"/>
          <w:szCs w:val="14"/>
        </w:rPr>
        <w:t>Bildquelle: Wikipedia</w:t>
      </w:r>
    </w:p>
    <w:p w14:paraId="24080182" w14:textId="04032E5B" w:rsidR="0049716A" w:rsidRDefault="0049716A" w:rsidP="0049716A">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Guangzhou // China (21,9 Mio. Container)</w:t>
      </w:r>
    </w:p>
    <w:p w14:paraId="09160F76" w14:textId="4BE327C5" w:rsidR="0049716A" w:rsidRPr="0010586D" w:rsidRDefault="0049716A" w:rsidP="0049716A">
      <w:pPr>
        <w:pStyle w:val="Listenabsatz"/>
        <w:numPr>
          <w:ilvl w:val="0"/>
          <w:numId w:val="6"/>
        </w:numPr>
        <w:spacing w:line="360" w:lineRule="auto"/>
        <w:ind w:right="1701"/>
        <w:jc w:val="both"/>
        <w:rPr>
          <w:rFonts w:ascii="Arial" w:hAnsi="Arial" w:cs="Arial"/>
          <w:sz w:val="14"/>
          <w:szCs w:val="14"/>
        </w:rPr>
      </w:pPr>
      <w:r w:rsidRPr="0010586D">
        <w:rPr>
          <w:rFonts w:ascii="Arial" w:hAnsi="Arial" w:cs="Arial"/>
          <w:sz w:val="14"/>
          <w:szCs w:val="14"/>
        </w:rPr>
        <w:t>Bildquelle: Wikipedia</w:t>
      </w:r>
    </w:p>
    <w:p w14:paraId="78F53935" w14:textId="64799C03" w:rsidR="0049716A" w:rsidRDefault="0049716A" w:rsidP="0049716A">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Busan // Südkorea (21,6 Mio. Container)</w:t>
      </w:r>
    </w:p>
    <w:p w14:paraId="28630B10" w14:textId="1FE16C9A" w:rsidR="0049716A" w:rsidRPr="0010586D" w:rsidRDefault="0049716A" w:rsidP="0049716A">
      <w:pPr>
        <w:pStyle w:val="Listenabsatz"/>
        <w:numPr>
          <w:ilvl w:val="0"/>
          <w:numId w:val="6"/>
        </w:numPr>
        <w:spacing w:line="360" w:lineRule="auto"/>
        <w:ind w:right="1701"/>
        <w:jc w:val="both"/>
        <w:rPr>
          <w:rFonts w:ascii="Arial" w:hAnsi="Arial" w:cs="Arial"/>
          <w:sz w:val="14"/>
          <w:szCs w:val="14"/>
        </w:rPr>
      </w:pPr>
      <w:r w:rsidRPr="0010586D">
        <w:rPr>
          <w:rFonts w:ascii="Arial" w:hAnsi="Arial" w:cs="Arial"/>
          <w:sz w:val="14"/>
          <w:szCs w:val="14"/>
        </w:rPr>
        <w:lastRenderedPageBreak/>
        <w:t>Bildquelle: Wikipedia</w:t>
      </w:r>
    </w:p>
    <w:p w14:paraId="2555954C" w14:textId="24F75B65" w:rsidR="0049716A" w:rsidRDefault="0049716A" w:rsidP="0049716A">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Hongkong // Hongkong (19,6 Mio. Container)</w:t>
      </w:r>
    </w:p>
    <w:p w14:paraId="407A072F" w14:textId="32416CEC" w:rsidR="0010586D" w:rsidRPr="0010586D" w:rsidRDefault="0010586D" w:rsidP="0010586D">
      <w:pPr>
        <w:pStyle w:val="Listenabsatz"/>
        <w:numPr>
          <w:ilvl w:val="0"/>
          <w:numId w:val="6"/>
        </w:numPr>
        <w:spacing w:line="360" w:lineRule="auto"/>
        <w:ind w:right="1701"/>
        <w:jc w:val="both"/>
        <w:rPr>
          <w:rFonts w:ascii="Arial" w:hAnsi="Arial" w:cs="Arial"/>
          <w:sz w:val="14"/>
          <w:szCs w:val="14"/>
        </w:rPr>
      </w:pPr>
      <w:r w:rsidRPr="0010586D">
        <w:rPr>
          <w:rFonts w:ascii="Arial" w:hAnsi="Arial" w:cs="Arial"/>
          <w:sz w:val="14"/>
          <w:szCs w:val="14"/>
        </w:rPr>
        <w:t>Bildquelle: Wikipedia</w:t>
      </w:r>
    </w:p>
    <w:p w14:paraId="5E2B45F8" w14:textId="12FC6B69" w:rsidR="0049716A" w:rsidRDefault="0049716A" w:rsidP="0049716A">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Qingdao // China (19,3 Mio. Container)</w:t>
      </w:r>
    </w:p>
    <w:p w14:paraId="78B14E2B" w14:textId="4A0713A0" w:rsidR="0010586D" w:rsidRPr="0010586D" w:rsidRDefault="0010586D" w:rsidP="0010586D">
      <w:pPr>
        <w:pStyle w:val="Listenabsatz"/>
        <w:numPr>
          <w:ilvl w:val="0"/>
          <w:numId w:val="6"/>
        </w:numPr>
        <w:spacing w:line="360" w:lineRule="auto"/>
        <w:ind w:right="1701"/>
        <w:jc w:val="both"/>
        <w:rPr>
          <w:rFonts w:ascii="Arial" w:hAnsi="Arial" w:cs="Arial"/>
          <w:sz w:val="14"/>
          <w:szCs w:val="14"/>
        </w:rPr>
      </w:pPr>
      <w:r w:rsidRPr="0010586D">
        <w:rPr>
          <w:rFonts w:ascii="Arial" w:hAnsi="Arial" w:cs="Arial"/>
          <w:sz w:val="14"/>
          <w:szCs w:val="14"/>
        </w:rPr>
        <w:t>Bildquelle: Wikipedia</w:t>
      </w:r>
    </w:p>
    <w:p w14:paraId="4D8F87B7" w14:textId="0C88C528" w:rsidR="0049716A" w:rsidRDefault="0049716A" w:rsidP="0049716A">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Tianjin // China (16 Mio. Container)</w:t>
      </w:r>
    </w:p>
    <w:p w14:paraId="760055D0" w14:textId="2E4B9E8F" w:rsidR="0010586D" w:rsidRPr="0010586D" w:rsidRDefault="0010586D" w:rsidP="0010586D">
      <w:pPr>
        <w:pStyle w:val="Listenabsatz"/>
        <w:numPr>
          <w:ilvl w:val="0"/>
          <w:numId w:val="6"/>
        </w:numPr>
        <w:spacing w:line="360" w:lineRule="auto"/>
        <w:ind w:right="1701"/>
        <w:jc w:val="both"/>
        <w:rPr>
          <w:rFonts w:ascii="Arial" w:hAnsi="Arial" w:cs="Arial"/>
          <w:sz w:val="14"/>
          <w:szCs w:val="14"/>
        </w:rPr>
      </w:pPr>
      <w:r w:rsidRPr="0010586D">
        <w:rPr>
          <w:rFonts w:ascii="Arial" w:hAnsi="Arial" w:cs="Arial"/>
          <w:sz w:val="14"/>
          <w:szCs w:val="14"/>
        </w:rPr>
        <w:t>Bildquelle: Wikipedia</w:t>
      </w:r>
    </w:p>
    <w:p w14:paraId="06E8A939" w14:textId="260EA865" w:rsidR="0049716A" w:rsidRDefault="0049716A" w:rsidP="0049716A">
      <w:pPr>
        <w:pStyle w:val="Listenabsatz"/>
        <w:numPr>
          <w:ilvl w:val="0"/>
          <w:numId w:val="3"/>
        </w:numPr>
        <w:spacing w:line="360" w:lineRule="auto"/>
        <w:ind w:right="1701"/>
        <w:jc w:val="both"/>
        <w:rPr>
          <w:rFonts w:ascii="Arial" w:hAnsi="Arial" w:cs="Arial"/>
          <w:sz w:val="18"/>
          <w:szCs w:val="18"/>
        </w:rPr>
      </w:pPr>
      <w:r>
        <w:rPr>
          <w:rFonts w:ascii="Arial" w:hAnsi="Arial" w:cs="Arial"/>
          <w:sz w:val="18"/>
          <w:szCs w:val="18"/>
        </w:rPr>
        <w:t xml:space="preserve">Dubai // Vereinigte Arabische </w:t>
      </w:r>
      <w:proofErr w:type="spellStart"/>
      <w:r>
        <w:rPr>
          <w:rFonts w:ascii="Arial" w:hAnsi="Arial" w:cs="Arial"/>
          <w:sz w:val="18"/>
          <w:szCs w:val="18"/>
        </w:rPr>
        <w:t>Emriate</w:t>
      </w:r>
      <w:proofErr w:type="spellEnd"/>
      <w:r>
        <w:rPr>
          <w:rFonts w:ascii="Arial" w:hAnsi="Arial" w:cs="Arial"/>
          <w:sz w:val="18"/>
          <w:szCs w:val="18"/>
        </w:rPr>
        <w:t xml:space="preserve"> (15 Mio. Container)</w:t>
      </w:r>
    </w:p>
    <w:p w14:paraId="6458A3F4" w14:textId="1C2D8BB3" w:rsidR="0010586D" w:rsidRPr="0010586D" w:rsidRDefault="0010586D" w:rsidP="0010586D">
      <w:pPr>
        <w:pStyle w:val="Listenabsatz"/>
        <w:numPr>
          <w:ilvl w:val="0"/>
          <w:numId w:val="6"/>
        </w:numPr>
        <w:spacing w:line="360" w:lineRule="auto"/>
        <w:ind w:right="1701"/>
        <w:jc w:val="both"/>
        <w:rPr>
          <w:rFonts w:ascii="Arial" w:hAnsi="Arial" w:cs="Arial"/>
          <w:sz w:val="14"/>
          <w:szCs w:val="14"/>
        </w:rPr>
      </w:pPr>
      <w:r w:rsidRPr="0010586D">
        <w:rPr>
          <w:rFonts w:ascii="Arial" w:hAnsi="Arial" w:cs="Arial"/>
          <w:sz w:val="14"/>
          <w:szCs w:val="14"/>
        </w:rPr>
        <w:t>Bildquelle: Wikipedia</w:t>
      </w:r>
    </w:p>
    <w:p w14:paraId="1A551338" w14:textId="2D42B094" w:rsidR="0010586D" w:rsidRPr="0010586D" w:rsidRDefault="0010586D" w:rsidP="0010586D">
      <w:pPr>
        <w:spacing w:line="360" w:lineRule="auto"/>
        <w:ind w:right="1701"/>
        <w:jc w:val="both"/>
        <w:rPr>
          <w:rFonts w:ascii="Arial" w:hAnsi="Arial" w:cs="Arial"/>
          <w:i/>
          <w:iCs/>
          <w:sz w:val="12"/>
          <w:szCs w:val="12"/>
        </w:rPr>
      </w:pPr>
      <w:r w:rsidRPr="0010586D">
        <w:rPr>
          <w:rFonts w:ascii="Arial" w:hAnsi="Arial" w:cs="Arial"/>
          <w:i/>
          <w:iCs/>
          <w:sz w:val="12"/>
          <w:szCs w:val="12"/>
        </w:rPr>
        <w:t>Hinweis: Angaben in Millionen Container (nach der Maßeinheit TEU)</w:t>
      </w:r>
    </w:p>
    <w:p w14:paraId="6901224E" w14:textId="77777777" w:rsidR="0049716A" w:rsidRPr="0049716A" w:rsidRDefault="0049716A" w:rsidP="0049716A">
      <w:pPr>
        <w:pStyle w:val="Listenabsatz"/>
        <w:spacing w:line="360" w:lineRule="auto"/>
        <w:ind w:right="1701"/>
        <w:jc w:val="both"/>
        <w:rPr>
          <w:rFonts w:ascii="Arial" w:hAnsi="Arial" w:cs="Arial"/>
          <w:sz w:val="18"/>
          <w:szCs w:val="18"/>
        </w:rPr>
      </w:pPr>
    </w:p>
    <w:p w14:paraId="3700ABCD" w14:textId="424AFBF1" w:rsidR="0049716A" w:rsidRDefault="0010586D" w:rsidP="0049716A">
      <w:pPr>
        <w:spacing w:after="0" w:line="240" w:lineRule="auto"/>
        <w:rPr>
          <w:rFonts w:ascii="Arial" w:eastAsiaTheme="minorEastAsia" w:hAnsi="Arial" w:cs="Arial"/>
          <w:b/>
          <w:noProof/>
          <w:sz w:val="18"/>
          <w:szCs w:val="18"/>
          <w:lang w:eastAsia="de-DE"/>
        </w:rPr>
      </w:pPr>
      <w:r>
        <w:rPr>
          <w:rFonts w:ascii="Arial" w:eastAsiaTheme="minorEastAsia" w:hAnsi="Arial" w:cs="Arial"/>
          <w:b/>
          <w:noProof/>
          <w:sz w:val="18"/>
          <w:szCs w:val="18"/>
          <w:lang w:eastAsia="de-DE"/>
        </w:rPr>
        <w:t>Bildunterschriften:</w:t>
      </w:r>
    </w:p>
    <w:p w14:paraId="51B016F4" w14:textId="6B6D76A4" w:rsidR="0010586D" w:rsidRDefault="0010586D" w:rsidP="0049716A">
      <w:pPr>
        <w:spacing w:after="0" w:line="240" w:lineRule="auto"/>
        <w:rPr>
          <w:rFonts w:ascii="Arial" w:eastAsiaTheme="minorEastAsia" w:hAnsi="Arial" w:cs="Arial"/>
          <w:bCs/>
          <w:noProof/>
          <w:sz w:val="18"/>
          <w:szCs w:val="18"/>
          <w:lang w:eastAsia="de-DE"/>
        </w:rPr>
      </w:pPr>
    </w:p>
    <w:p w14:paraId="7D89FE70" w14:textId="696B14FC" w:rsidR="0010586D" w:rsidRDefault="0010586D" w:rsidP="0010586D">
      <w:pPr>
        <w:rPr>
          <w:sz w:val="18"/>
          <w:szCs w:val="18"/>
        </w:rPr>
      </w:pPr>
      <w:r w:rsidRPr="0010586D">
        <w:rPr>
          <w:b/>
          <w:bCs/>
          <w:sz w:val="18"/>
          <w:szCs w:val="18"/>
        </w:rPr>
        <w:t>Platz 10:</w:t>
      </w:r>
      <w:r>
        <w:rPr>
          <w:b/>
          <w:bCs/>
          <w:sz w:val="18"/>
          <w:szCs w:val="18"/>
        </w:rPr>
        <w:t xml:space="preserve"> </w:t>
      </w:r>
      <w:r w:rsidRPr="005C6EB6">
        <w:rPr>
          <w:sz w:val="18"/>
          <w:szCs w:val="18"/>
        </w:rPr>
        <w:t xml:space="preserve">Der zehnte Platz geht an </w:t>
      </w:r>
      <w:r>
        <w:rPr>
          <w:sz w:val="18"/>
          <w:szCs w:val="18"/>
        </w:rPr>
        <w:t xml:space="preserve">den Tiefwasserhafen </w:t>
      </w:r>
      <w:proofErr w:type="spellStart"/>
      <w:r>
        <w:rPr>
          <w:sz w:val="18"/>
          <w:szCs w:val="18"/>
        </w:rPr>
        <w:t>Jebel</w:t>
      </w:r>
      <w:proofErr w:type="spellEnd"/>
      <w:r>
        <w:rPr>
          <w:sz w:val="18"/>
          <w:szCs w:val="18"/>
        </w:rPr>
        <w:t xml:space="preserve"> Ali in Dubai. Dieser hat es mit 15 Millionen Containern noch in unsere Top 10 geschafft hat.</w:t>
      </w:r>
    </w:p>
    <w:p w14:paraId="21ABAC00" w14:textId="77777777" w:rsidR="0010586D" w:rsidRDefault="0010586D" w:rsidP="0010586D">
      <w:pPr>
        <w:rPr>
          <w:sz w:val="18"/>
          <w:szCs w:val="18"/>
        </w:rPr>
      </w:pPr>
      <w:r>
        <w:rPr>
          <w:b/>
          <w:sz w:val="18"/>
          <w:szCs w:val="18"/>
        </w:rPr>
        <w:t xml:space="preserve">Platz 9: </w:t>
      </w:r>
      <w:r>
        <w:rPr>
          <w:sz w:val="18"/>
          <w:szCs w:val="18"/>
        </w:rPr>
        <w:t>Unser neunter Platz kommt erneut aus China. Der Hafen Tianjin ist der größte Hafen Nordchinas, der Haupthafen im Raum Peking und hat einen Umschlag von 16 Millionen Containern.</w:t>
      </w:r>
    </w:p>
    <w:p w14:paraId="4E24297E" w14:textId="77777777" w:rsidR="0010586D" w:rsidRDefault="0010586D" w:rsidP="0010586D">
      <w:pPr>
        <w:rPr>
          <w:sz w:val="18"/>
          <w:szCs w:val="18"/>
        </w:rPr>
      </w:pPr>
      <w:r>
        <w:rPr>
          <w:b/>
          <w:bCs/>
          <w:sz w:val="18"/>
          <w:szCs w:val="18"/>
        </w:rPr>
        <w:t xml:space="preserve">Platz 8: </w:t>
      </w:r>
      <w:r>
        <w:rPr>
          <w:sz w:val="18"/>
          <w:szCs w:val="18"/>
        </w:rPr>
        <w:t>Qingdao ist ein bekannter Tiefwasserhafen in China und verfügt über einen Umschlag von 19,3 Millionen Containern. Somit liegt er nur knapp hinter Hongkongs Hafen auf Platz acht.</w:t>
      </w:r>
    </w:p>
    <w:p w14:paraId="6676E87C" w14:textId="77777777" w:rsidR="0010586D" w:rsidRDefault="0010586D" w:rsidP="0010586D">
      <w:pPr>
        <w:rPr>
          <w:sz w:val="18"/>
          <w:szCs w:val="18"/>
        </w:rPr>
      </w:pPr>
      <w:r>
        <w:rPr>
          <w:b/>
          <w:bCs/>
          <w:sz w:val="18"/>
          <w:szCs w:val="18"/>
        </w:rPr>
        <w:t xml:space="preserve">Platz 7: </w:t>
      </w:r>
      <w:r>
        <w:rPr>
          <w:sz w:val="18"/>
          <w:szCs w:val="18"/>
        </w:rPr>
        <w:t>Der Hafen von Hongkong, besser bekannt als Victoria Harbour, belegt mit 19,6 Millionen Containern unseren siebten Platz.</w:t>
      </w:r>
    </w:p>
    <w:p w14:paraId="4C10E97A" w14:textId="492E4C3F" w:rsidR="0010586D" w:rsidRPr="0010586D" w:rsidRDefault="0010586D" w:rsidP="0010586D">
      <w:pPr>
        <w:rPr>
          <w:sz w:val="18"/>
          <w:szCs w:val="18"/>
        </w:rPr>
      </w:pPr>
      <w:r>
        <w:rPr>
          <w:b/>
          <w:bCs/>
          <w:sz w:val="18"/>
          <w:szCs w:val="18"/>
        </w:rPr>
        <w:t xml:space="preserve">Platz 6: </w:t>
      </w:r>
      <w:r>
        <w:rPr>
          <w:sz w:val="18"/>
          <w:szCs w:val="18"/>
        </w:rPr>
        <w:t>Auf dem sechsten Platz ist wieder ein Hafen aus dem asiatischen Raum, dieses Mal jedoch aus Südkorea. Der Hafen von Busan liegt mit einem Umschlag von 21,6 Millionen Containern im Mittelfeld unseres Rankings.</w:t>
      </w:r>
    </w:p>
    <w:p w14:paraId="1CC96C4F" w14:textId="792CECDD" w:rsidR="0010586D" w:rsidRPr="0010586D" w:rsidRDefault="0010586D" w:rsidP="0010586D">
      <w:pPr>
        <w:rPr>
          <w:sz w:val="18"/>
          <w:szCs w:val="18"/>
        </w:rPr>
      </w:pPr>
      <w:r>
        <w:rPr>
          <w:b/>
          <w:bCs/>
          <w:sz w:val="18"/>
          <w:szCs w:val="18"/>
        </w:rPr>
        <w:t xml:space="preserve">Platz 5: </w:t>
      </w:r>
      <w:r>
        <w:rPr>
          <w:sz w:val="18"/>
          <w:szCs w:val="18"/>
        </w:rPr>
        <w:t>Platz fünf geht mit 21,9 Millionen Containern an den Guangzhou Hafen in China.</w:t>
      </w:r>
    </w:p>
    <w:p w14:paraId="5582CAB3" w14:textId="48E54A8F" w:rsidR="0010586D" w:rsidRPr="0010586D" w:rsidRDefault="0010586D" w:rsidP="0010586D">
      <w:pPr>
        <w:rPr>
          <w:sz w:val="18"/>
          <w:szCs w:val="18"/>
        </w:rPr>
      </w:pPr>
      <w:r>
        <w:rPr>
          <w:b/>
          <w:bCs/>
          <w:sz w:val="18"/>
          <w:szCs w:val="18"/>
        </w:rPr>
        <w:t xml:space="preserve">Platz 4: </w:t>
      </w:r>
      <w:r>
        <w:rPr>
          <w:sz w:val="18"/>
          <w:szCs w:val="18"/>
        </w:rPr>
        <w:t>Mit 25,7 Millionen Containern Umschlag hat der Shenzhen Hafen aus China den vierten Platz verdient.</w:t>
      </w:r>
    </w:p>
    <w:p w14:paraId="7F041987" w14:textId="0188A7E3" w:rsidR="0010586D" w:rsidRPr="0010586D" w:rsidRDefault="0010586D" w:rsidP="0010586D">
      <w:pPr>
        <w:rPr>
          <w:sz w:val="18"/>
          <w:szCs w:val="18"/>
        </w:rPr>
      </w:pPr>
      <w:r>
        <w:rPr>
          <w:b/>
          <w:bCs/>
          <w:sz w:val="18"/>
          <w:szCs w:val="18"/>
        </w:rPr>
        <w:t xml:space="preserve">Platz 3: </w:t>
      </w:r>
      <w:r>
        <w:rPr>
          <w:sz w:val="18"/>
          <w:szCs w:val="18"/>
        </w:rPr>
        <w:t xml:space="preserve">Ein weiterer chinesischer Hafen hat es auf das Treppchen geschafft. Durch die Fusion der Häfen Ningbo und </w:t>
      </w:r>
      <w:proofErr w:type="spellStart"/>
      <w:r>
        <w:rPr>
          <w:sz w:val="18"/>
          <w:szCs w:val="18"/>
        </w:rPr>
        <w:t>Zhoushan</w:t>
      </w:r>
      <w:proofErr w:type="spellEnd"/>
      <w:r>
        <w:rPr>
          <w:sz w:val="18"/>
          <w:szCs w:val="18"/>
        </w:rPr>
        <w:t>, entstand der Ningbo-</w:t>
      </w:r>
      <w:proofErr w:type="spellStart"/>
      <w:r>
        <w:rPr>
          <w:sz w:val="18"/>
          <w:szCs w:val="18"/>
        </w:rPr>
        <w:t>Zhoushan</w:t>
      </w:r>
      <w:proofErr w:type="spellEnd"/>
      <w:r>
        <w:rPr>
          <w:sz w:val="18"/>
          <w:szCs w:val="18"/>
        </w:rPr>
        <w:t>-Hafen mit einem Umschlag von 26,3 Millionen Containern.</w:t>
      </w:r>
    </w:p>
    <w:p w14:paraId="7CA4DA51" w14:textId="32DFF3B3" w:rsidR="0010586D" w:rsidRPr="0010586D" w:rsidRDefault="0010586D" w:rsidP="0010586D">
      <w:pPr>
        <w:rPr>
          <w:sz w:val="18"/>
          <w:szCs w:val="18"/>
        </w:rPr>
      </w:pPr>
      <w:r>
        <w:rPr>
          <w:b/>
          <w:bCs/>
          <w:sz w:val="18"/>
          <w:szCs w:val="18"/>
        </w:rPr>
        <w:t xml:space="preserve">Platz 2: </w:t>
      </w:r>
      <w:r>
        <w:rPr>
          <w:sz w:val="18"/>
          <w:szCs w:val="18"/>
        </w:rPr>
        <w:t>Unser zweiter Platz geht an den Hafen von Singapur. Mit einem Umschlag von 36,6 Millionen Containern verteidigt er seinen Platz unter den Top-Häfen.</w:t>
      </w:r>
    </w:p>
    <w:p w14:paraId="45F7CF84" w14:textId="50C6AFD2" w:rsidR="0010586D" w:rsidRPr="0010586D" w:rsidRDefault="0010586D" w:rsidP="0010586D">
      <w:pPr>
        <w:rPr>
          <w:sz w:val="18"/>
          <w:szCs w:val="18"/>
        </w:rPr>
      </w:pPr>
      <w:r>
        <w:rPr>
          <w:b/>
          <w:bCs/>
          <w:sz w:val="18"/>
          <w:szCs w:val="18"/>
        </w:rPr>
        <w:t xml:space="preserve">Platz 1: </w:t>
      </w:r>
      <w:r>
        <w:rPr>
          <w:sz w:val="18"/>
          <w:szCs w:val="18"/>
        </w:rPr>
        <w:t xml:space="preserve">Platz eins und damit klarer Sieger unseres Rankings ist der Hafen von Shanghai in China mit 42 Millionen Containern Umschlag. </w:t>
      </w:r>
    </w:p>
    <w:p w14:paraId="56C3895F" w14:textId="77777777" w:rsidR="0010586D" w:rsidRPr="0010586D" w:rsidRDefault="0010586D" w:rsidP="0010586D">
      <w:pPr>
        <w:rPr>
          <w:b/>
          <w:bCs/>
          <w:sz w:val="18"/>
          <w:szCs w:val="18"/>
        </w:rPr>
      </w:pPr>
    </w:p>
    <w:p w14:paraId="616D4FE9" w14:textId="77777777" w:rsidR="0010586D" w:rsidRPr="0010586D" w:rsidRDefault="0010586D" w:rsidP="0049716A">
      <w:pPr>
        <w:spacing w:after="0" w:line="240" w:lineRule="auto"/>
        <w:rPr>
          <w:rFonts w:ascii="Arial" w:eastAsiaTheme="minorEastAsia" w:hAnsi="Arial" w:cs="Arial"/>
          <w:bCs/>
          <w:noProof/>
          <w:sz w:val="18"/>
          <w:szCs w:val="18"/>
          <w:lang w:eastAsia="de-DE"/>
        </w:rPr>
      </w:pPr>
    </w:p>
    <w:p w14:paraId="2EE0DA87" w14:textId="77777777" w:rsidR="0049716A" w:rsidRPr="0049716A" w:rsidRDefault="0049716A" w:rsidP="00AD6524">
      <w:pPr>
        <w:jc w:val="both"/>
        <w:rPr>
          <w:sz w:val="18"/>
          <w:szCs w:val="18"/>
        </w:rPr>
      </w:pPr>
    </w:p>
    <w:sectPr w:rsidR="0049716A" w:rsidRPr="004971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AC8"/>
    <w:multiLevelType w:val="hybridMultilevel"/>
    <w:tmpl w:val="19DECD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460619"/>
    <w:multiLevelType w:val="hybridMultilevel"/>
    <w:tmpl w:val="579C59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940D4F"/>
    <w:multiLevelType w:val="hybridMultilevel"/>
    <w:tmpl w:val="560432F2"/>
    <w:lvl w:ilvl="0" w:tplc="9E8AB698">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64D6A41"/>
    <w:multiLevelType w:val="hybridMultilevel"/>
    <w:tmpl w:val="E1F2C44A"/>
    <w:lvl w:ilvl="0" w:tplc="E18EB470">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97757A4"/>
    <w:multiLevelType w:val="hybridMultilevel"/>
    <w:tmpl w:val="150CF132"/>
    <w:lvl w:ilvl="0" w:tplc="02D85512">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15:restartNumberingAfterBreak="0">
    <w:nsid w:val="49421BD9"/>
    <w:multiLevelType w:val="hybridMultilevel"/>
    <w:tmpl w:val="5D68DACC"/>
    <w:lvl w:ilvl="0" w:tplc="AA6A4138">
      <w:numFmt w:val="bullet"/>
      <w:lvlText w:val=""/>
      <w:lvlJc w:val="left"/>
      <w:pPr>
        <w:ind w:left="1800" w:hanging="360"/>
      </w:pPr>
      <w:rPr>
        <w:rFonts w:ascii="Wingdings" w:eastAsiaTheme="minorHAnsi" w:hAnsi="Wingdings"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6" w15:restartNumberingAfterBreak="0">
    <w:nsid w:val="5F452DBE"/>
    <w:multiLevelType w:val="hybridMultilevel"/>
    <w:tmpl w:val="C92AE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25519B"/>
    <w:multiLevelType w:val="hybridMultilevel"/>
    <w:tmpl w:val="00B0B83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1C"/>
    <w:rsid w:val="00102F94"/>
    <w:rsid w:val="0010586D"/>
    <w:rsid w:val="00182B28"/>
    <w:rsid w:val="001C09D9"/>
    <w:rsid w:val="00314D33"/>
    <w:rsid w:val="00347F98"/>
    <w:rsid w:val="004809A0"/>
    <w:rsid w:val="0049716A"/>
    <w:rsid w:val="0050008D"/>
    <w:rsid w:val="00541F1C"/>
    <w:rsid w:val="007F46ED"/>
    <w:rsid w:val="00860E19"/>
    <w:rsid w:val="0097214A"/>
    <w:rsid w:val="009B7197"/>
    <w:rsid w:val="00A3635B"/>
    <w:rsid w:val="00AD6524"/>
    <w:rsid w:val="00CC41F4"/>
    <w:rsid w:val="00D871B3"/>
    <w:rsid w:val="00DC3BE8"/>
    <w:rsid w:val="00E32281"/>
    <w:rsid w:val="00F653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91B9"/>
  <w15:chartTrackingRefBased/>
  <w15:docId w15:val="{77E0DBDE-65DC-430D-A85C-C1E6100E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9716A"/>
    <w:rPr>
      <w:color w:val="0563C1" w:themeColor="hyperlink"/>
      <w:u w:val="single"/>
    </w:rPr>
  </w:style>
  <w:style w:type="paragraph" w:styleId="Listenabsatz">
    <w:name w:val="List Paragraph"/>
    <w:basedOn w:val="Standard"/>
    <w:uiPriority w:val="34"/>
    <w:qFormat/>
    <w:rsid w:val="0049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65589">
      <w:bodyDiv w:val="1"/>
      <w:marLeft w:val="0"/>
      <w:marRight w:val="0"/>
      <w:marTop w:val="0"/>
      <w:marBottom w:val="0"/>
      <w:divBdr>
        <w:top w:val="none" w:sz="0" w:space="0" w:color="auto"/>
        <w:left w:val="none" w:sz="0" w:space="0" w:color="auto"/>
        <w:bottom w:val="none" w:sz="0" w:space="0" w:color="auto"/>
        <w:right w:val="none" w:sz="0" w:space="0" w:color="auto"/>
      </w:divBdr>
    </w:div>
    <w:div w:id="1598708523">
      <w:bodyDiv w:val="1"/>
      <w:marLeft w:val="0"/>
      <w:marRight w:val="0"/>
      <w:marTop w:val="0"/>
      <w:marBottom w:val="0"/>
      <w:divBdr>
        <w:top w:val="none" w:sz="0" w:space="0" w:color="auto"/>
        <w:left w:val="none" w:sz="0" w:space="0" w:color="auto"/>
        <w:bottom w:val="none" w:sz="0" w:space="0" w:color="auto"/>
        <w:right w:val="none" w:sz="0" w:space="0" w:color="auto"/>
      </w:divBdr>
    </w:div>
    <w:div w:id="18442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plex.c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e.surplex.com/latest_media/tag/die-10-groessten-haefen-weltweit" TargetMode="External"/><Relationship Id="rId5" Type="http://schemas.openxmlformats.org/officeDocument/2006/relationships/hyperlink" Target="mailto:dennis.kottmann@surplex.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Frobel | Surplex</dc:creator>
  <cp:keywords/>
  <dc:description/>
  <cp:lastModifiedBy>Melina Frobel | Surplex</cp:lastModifiedBy>
  <cp:revision>2</cp:revision>
  <dcterms:created xsi:type="dcterms:W3CDTF">2019-08-26T13:00:00Z</dcterms:created>
  <dcterms:modified xsi:type="dcterms:W3CDTF">2019-08-26T13:00:00Z</dcterms:modified>
</cp:coreProperties>
</file>