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Default="00B40726" w:rsidP="005678A7">
      <w:pPr>
        <w:ind w:right="1938"/>
      </w:pPr>
    </w:p>
    <w:p w:rsidR="005678A7" w:rsidRDefault="005678A7" w:rsidP="005678A7">
      <w:pPr>
        <w:ind w:right="1938"/>
      </w:pPr>
    </w:p>
    <w:p w:rsidR="00F75D9E" w:rsidRDefault="00BB1D94" w:rsidP="005678A7">
      <w:pPr>
        <w:ind w:right="1938"/>
      </w:pPr>
      <w:r>
        <w:rPr>
          <w:noProof/>
          <w:lang w:eastAsia="de-DE"/>
        </w:rPr>
        <w:drawing>
          <wp:inline distT="0" distB="0" distL="0" distR="0">
            <wp:extent cx="1623060" cy="117751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RA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09" cy="118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A7" w:rsidRDefault="005678A7" w:rsidP="005678A7">
      <w:pPr>
        <w:ind w:right="1938"/>
      </w:pPr>
    </w:p>
    <w:p w:rsidR="005678A7" w:rsidRDefault="005678A7" w:rsidP="005678A7">
      <w:pPr>
        <w:ind w:right="1938"/>
        <w:rPr>
          <w:b/>
          <w:sz w:val="24"/>
          <w:u w:val="single"/>
        </w:rPr>
      </w:pPr>
      <w:r>
        <w:rPr>
          <w:b/>
          <w:sz w:val="24"/>
          <w:u w:val="single"/>
        </w:rPr>
        <w:t>DEURAG Deutsche Rechtsschutz</w:t>
      </w:r>
      <w:r w:rsidR="005C4D72">
        <w:rPr>
          <w:b/>
          <w:sz w:val="24"/>
          <w:u w:val="single"/>
        </w:rPr>
        <w:t>-V</w:t>
      </w:r>
      <w:r>
        <w:rPr>
          <w:b/>
          <w:sz w:val="24"/>
          <w:u w:val="single"/>
        </w:rPr>
        <w:t>ersicherung AG</w:t>
      </w:r>
    </w:p>
    <w:p w:rsidR="005678A7" w:rsidRPr="00EB4234" w:rsidRDefault="004559E4" w:rsidP="005678A7">
      <w:pPr>
        <w:ind w:right="1938"/>
        <w:rPr>
          <w:b/>
          <w:sz w:val="28"/>
          <w:szCs w:val="28"/>
        </w:rPr>
      </w:pPr>
      <w:r>
        <w:rPr>
          <w:b/>
          <w:sz w:val="28"/>
          <w:szCs w:val="28"/>
        </w:rPr>
        <w:t>Arndt Alexander Stange neu im Vorstand</w:t>
      </w:r>
    </w:p>
    <w:p w:rsidR="005678A7" w:rsidRDefault="005678A7" w:rsidP="005678A7">
      <w:pPr>
        <w:ind w:right="1938"/>
        <w:rPr>
          <w:sz w:val="24"/>
        </w:rPr>
      </w:pPr>
    </w:p>
    <w:p w:rsidR="005678A7" w:rsidRDefault="004559E4" w:rsidP="005678A7">
      <w:pPr>
        <w:spacing w:line="240" w:lineRule="atLeast"/>
        <w:ind w:right="2363"/>
        <w:rPr>
          <w:sz w:val="22"/>
          <w:szCs w:val="22"/>
        </w:rPr>
      </w:pPr>
      <w:r>
        <w:rPr>
          <w:sz w:val="22"/>
          <w:szCs w:val="22"/>
        </w:rPr>
        <w:t>Der Aufsichtsrat der DEURAG Deutsche Rechtsschutz</w:t>
      </w:r>
      <w:r w:rsidR="005C4D72">
        <w:rPr>
          <w:sz w:val="22"/>
          <w:szCs w:val="22"/>
        </w:rPr>
        <w:t>-V</w:t>
      </w:r>
      <w:r>
        <w:rPr>
          <w:sz w:val="22"/>
          <w:szCs w:val="22"/>
        </w:rPr>
        <w:t>ersicherung</w:t>
      </w:r>
      <w:r w:rsidR="005C4D72">
        <w:rPr>
          <w:sz w:val="22"/>
          <w:szCs w:val="22"/>
        </w:rPr>
        <w:t xml:space="preserve"> AG, Wiesbaden, hat </w:t>
      </w:r>
      <w:r>
        <w:rPr>
          <w:sz w:val="22"/>
          <w:szCs w:val="22"/>
        </w:rPr>
        <w:t>Arndt Alexander Stange</w:t>
      </w:r>
      <w:r w:rsidR="001E01E7">
        <w:rPr>
          <w:sz w:val="22"/>
          <w:szCs w:val="22"/>
        </w:rPr>
        <w:t xml:space="preserve"> (</w:t>
      </w:r>
      <w:r>
        <w:rPr>
          <w:sz w:val="22"/>
          <w:szCs w:val="22"/>
        </w:rPr>
        <w:t>48</w:t>
      </w:r>
      <w:r w:rsidR="001E01E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C4D72">
        <w:rPr>
          <w:sz w:val="22"/>
          <w:szCs w:val="22"/>
        </w:rPr>
        <w:t xml:space="preserve">zum 1. Juli 2016 </w:t>
      </w:r>
      <w:r>
        <w:rPr>
          <w:sz w:val="22"/>
          <w:szCs w:val="22"/>
        </w:rPr>
        <w:t>neu in den Vorstand des Unternehmens</w:t>
      </w:r>
      <w:r w:rsidR="005C4D72">
        <w:rPr>
          <w:sz w:val="22"/>
          <w:szCs w:val="22"/>
        </w:rPr>
        <w:t xml:space="preserve"> bestellt</w:t>
      </w:r>
      <w:r w:rsidR="001E01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678A7" w:rsidRDefault="005678A7" w:rsidP="005678A7">
      <w:pPr>
        <w:spacing w:line="240" w:lineRule="atLeast"/>
        <w:ind w:right="2363"/>
        <w:rPr>
          <w:sz w:val="22"/>
          <w:szCs w:val="22"/>
        </w:rPr>
      </w:pPr>
    </w:p>
    <w:p w:rsidR="005678A7" w:rsidRPr="005678A7" w:rsidRDefault="004559E4" w:rsidP="005678A7">
      <w:pPr>
        <w:spacing w:line="240" w:lineRule="atLeast"/>
        <w:ind w:right="2363"/>
        <w:rPr>
          <w:rFonts w:cs="Arial"/>
          <w:sz w:val="22"/>
          <w:szCs w:val="22"/>
        </w:rPr>
      </w:pPr>
      <w:r>
        <w:rPr>
          <w:sz w:val="22"/>
          <w:szCs w:val="22"/>
        </w:rPr>
        <w:t>Nach erfolgreich absolviertem Jura-Studium begann Stange 1999 seine Laufbahn innerhalb der Versicherungswirtschaft. Hier durchlief der gebürtige Münsteraner verschiedene Führungs- und Vorstandspositionen.</w:t>
      </w:r>
      <w:r w:rsidR="005C4D72">
        <w:rPr>
          <w:sz w:val="22"/>
          <w:szCs w:val="22"/>
        </w:rPr>
        <w:t xml:space="preserve"> Stange wird bei der DEURAG insbesondere für die Ber</w:t>
      </w:r>
      <w:r w:rsidR="006B3EEB">
        <w:rPr>
          <w:sz w:val="22"/>
          <w:szCs w:val="22"/>
        </w:rPr>
        <w:t>eiche Leistung, IT sowie Produktmanagement</w:t>
      </w:r>
      <w:r w:rsidR="005C4D72">
        <w:rPr>
          <w:sz w:val="22"/>
          <w:szCs w:val="22"/>
        </w:rPr>
        <w:t xml:space="preserve"> verantwortlich zeichnen.</w:t>
      </w:r>
    </w:p>
    <w:p w:rsidR="005678A7" w:rsidRDefault="005678A7" w:rsidP="005678A7">
      <w:pPr>
        <w:spacing w:line="240" w:lineRule="atLeast"/>
        <w:ind w:right="2363"/>
        <w:rPr>
          <w:sz w:val="22"/>
          <w:szCs w:val="22"/>
        </w:rPr>
      </w:pPr>
    </w:p>
    <w:p w:rsidR="005678A7" w:rsidRPr="00F1139E" w:rsidRDefault="005678A7" w:rsidP="005678A7">
      <w:pPr>
        <w:pStyle w:val="Default"/>
        <w:spacing w:line="240" w:lineRule="atLeast"/>
        <w:ind w:right="23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DEURAG</w:t>
      </w:r>
      <w:r w:rsidRPr="00F1139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gehört zu den zehn größten deutschen Rechtsschutzversicherern und ist seit 2008 Teil der SIGNAL IDUNA Gruppe.</w:t>
      </w:r>
      <w:r w:rsidR="004559E4">
        <w:rPr>
          <w:sz w:val="22"/>
          <w:szCs w:val="22"/>
        </w:rPr>
        <w:t xml:space="preserve"> Im Geschäftsjahr 2015 steigerte das Unternehmen seine Bruttobeitragseinnahmen um 4,7 Prozent auf 166 Millionen Euro.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 xml:space="preserve">Dortmund, </w:t>
      </w:r>
      <w:r w:rsidR="00BB1D94">
        <w:rPr>
          <w:sz w:val="22"/>
          <w:szCs w:val="22"/>
        </w:rPr>
        <w:t>10.6</w:t>
      </w:r>
      <w:r w:rsidR="00F75D9E">
        <w:rPr>
          <w:sz w:val="22"/>
          <w:szCs w:val="22"/>
        </w:rPr>
        <w:t>.</w:t>
      </w:r>
      <w:r>
        <w:rPr>
          <w:sz w:val="22"/>
          <w:szCs w:val="22"/>
        </w:rPr>
        <w:t>2016</w:t>
      </w:r>
    </w:p>
    <w:p w:rsidR="005678A7" w:rsidRPr="000C51F0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>Pressestelle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BB1D94" w:rsidRDefault="00BB1D94" w:rsidP="005678A7">
      <w:pPr>
        <w:ind w:right="1938"/>
        <w:rPr>
          <w:sz w:val="22"/>
          <w:szCs w:val="22"/>
        </w:rPr>
      </w:pPr>
    </w:p>
    <w:p w:rsidR="00BB1D94" w:rsidRDefault="00BB1D94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  <w:bookmarkStart w:id="0" w:name="_GoBack"/>
      <w:bookmarkEnd w:id="0"/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spacing w:line="240" w:lineRule="atLeast"/>
        <w:ind w:right="1938"/>
        <w:rPr>
          <w:rFonts w:cs="Arial"/>
          <w:sz w:val="16"/>
          <w:szCs w:val="16"/>
        </w:rPr>
      </w:pPr>
      <w:r w:rsidRPr="005678A7">
        <w:rPr>
          <w:rFonts w:cs="Arial"/>
          <w:sz w:val="18"/>
          <w:szCs w:val="18"/>
        </w:rPr>
        <w:lastRenderedPageBreak/>
        <w:t xml:space="preserve">Edzard </w:t>
      </w:r>
      <w:proofErr w:type="spellStart"/>
      <w:r w:rsidRPr="005678A7">
        <w:rPr>
          <w:rFonts w:cs="Arial"/>
          <w:sz w:val="18"/>
          <w:szCs w:val="18"/>
        </w:rPr>
        <w:t>Bennmann</w:t>
      </w:r>
      <w:proofErr w:type="spellEnd"/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5678A7" w:rsidRDefault="005678A7" w:rsidP="005678A7">
      <w:pPr>
        <w:ind w:right="1938"/>
      </w:pPr>
    </w:p>
    <w:sectPr w:rsidR="005678A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A7" w:rsidRDefault="005678A7" w:rsidP="005678A7">
      <w:pPr>
        <w:spacing w:line="240" w:lineRule="auto"/>
      </w:pPr>
      <w:r>
        <w:separator/>
      </w:r>
    </w:p>
  </w:endnote>
  <w:endnote w:type="continuationSeparator" w:id="0">
    <w:p w:rsidR="005678A7" w:rsidRDefault="005678A7" w:rsidP="0056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A7" w:rsidRDefault="005678A7" w:rsidP="005678A7">
      <w:pPr>
        <w:spacing w:line="240" w:lineRule="auto"/>
      </w:pPr>
      <w:r>
        <w:separator/>
      </w:r>
    </w:p>
  </w:footnote>
  <w:footnote w:type="continuationSeparator" w:id="0">
    <w:p w:rsidR="005678A7" w:rsidRDefault="005678A7" w:rsidP="00567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A7" w:rsidRDefault="005678A7" w:rsidP="005678A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34622B" wp14:editId="4CA6D307">
          <wp:simplePos x="0" y="0"/>
          <wp:positionH relativeFrom="column">
            <wp:posOffset>-888365</wp:posOffset>
          </wp:positionH>
          <wp:positionV relativeFrom="paragraph">
            <wp:posOffset>-287020</wp:posOffset>
          </wp:positionV>
          <wp:extent cx="7569200" cy="2019300"/>
          <wp:effectExtent l="0" t="0" r="0" b="0"/>
          <wp:wrapNone/>
          <wp:docPr id="2" name="Grafik 2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8A7" w:rsidRDefault="005678A7" w:rsidP="005678A7"/>
  <w:tbl>
    <w:tblPr>
      <w:tblW w:w="10007" w:type="dxa"/>
      <w:tblInd w:w="-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07"/>
    </w:tblGrid>
    <w:tr w:rsidR="005678A7" w:rsidTr="005678A7">
      <w:trPr>
        <w:trHeight w:hRule="exact" w:val="1806"/>
      </w:trPr>
      <w:tc>
        <w:tcPr>
          <w:tcW w:w="10007" w:type="dxa"/>
          <w:vAlign w:val="bottom"/>
        </w:tcPr>
        <w:p w:rsidR="005678A7" w:rsidRPr="00876D10" w:rsidRDefault="005678A7" w:rsidP="005678A7">
          <w:pPr>
            <w:pStyle w:val="Titel"/>
            <w:rPr>
              <w:b/>
              <w:bCs/>
            </w:rPr>
          </w:pPr>
          <w:r w:rsidRPr="005678A7">
            <w:rPr>
              <w:bCs/>
              <w:color w:val="FFFFFF" w:themeColor="background1"/>
            </w:rPr>
            <w:t>Presseinformation</w:t>
          </w:r>
        </w:p>
      </w:tc>
    </w:tr>
  </w:tbl>
  <w:p w:rsidR="005678A7" w:rsidRDefault="005678A7">
    <w:pPr>
      <w:pStyle w:val="Kopfzeile"/>
    </w:pPr>
  </w:p>
  <w:p w:rsidR="005678A7" w:rsidRDefault="005678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A7"/>
    <w:rsid w:val="001E01E7"/>
    <w:rsid w:val="0021084D"/>
    <w:rsid w:val="002964BC"/>
    <w:rsid w:val="0044565A"/>
    <w:rsid w:val="004559E4"/>
    <w:rsid w:val="00546E3A"/>
    <w:rsid w:val="005678A7"/>
    <w:rsid w:val="005C4D72"/>
    <w:rsid w:val="00686EF9"/>
    <w:rsid w:val="006B3EEB"/>
    <w:rsid w:val="008F5EE0"/>
    <w:rsid w:val="00972BFB"/>
    <w:rsid w:val="00B40726"/>
    <w:rsid w:val="00BB1D94"/>
    <w:rsid w:val="00D25EAF"/>
    <w:rsid w:val="00DB7B53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ADE860-3042-4676-8C56-3A3837F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8A7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hemenbereich">
    <w:name w:val="Themenbereich"/>
    <w:basedOn w:val="Standard"/>
    <w:rsid w:val="005678A7"/>
    <w:pPr>
      <w:ind w:left="-454"/>
    </w:pPr>
    <w:rPr>
      <w:b/>
      <w:caps/>
      <w:color w:val="053391"/>
      <w:spacing w:val="6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A7"/>
    <w:rPr>
      <w:rFonts w:eastAsia="Times New Roman" w:cs="Times New Roman"/>
      <w:sz w:val="17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A7"/>
    <w:rPr>
      <w:rFonts w:eastAsia="Times New Roman" w:cs="Times New Roman"/>
      <w:sz w:val="17"/>
      <w:szCs w:val="24"/>
    </w:rPr>
  </w:style>
  <w:style w:type="paragraph" w:customStyle="1" w:styleId="Default">
    <w:name w:val="Default"/>
    <w:uiPriority w:val="99"/>
    <w:rsid w:val="005678A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3</cp:revision>
  <cp:lastPrinted>2016-06-07T06:14:00Z</cp:lastPrinted>
  <dcterms:created xsi:type="dcterms:W3CDTF">2016-06-08T08:17:00Z</dcterms:created>
  <dcterms:modified xsi:type="dcterms:W3CDTF">2016-06-10T09:52:00Z</dcterms:modified>
</cp:coreProperties>
</file>