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8A4F" w14:textId="77777777" w:rsidR="004B2F8E" w:rsidRDefault="00BF0541">
      <w:pPr>
        <w:rPr>
          <w:b/>
          <w:color w:val="000000"/>
          <w:sz w:val="24"/>
          <w:szCs w:val="24"/>
        </w:rPr>
      </w:pPr>
      <w:r>
        <w:rPr>
          <w:noProof/>
        </w:rPr>
        <mc:AlternateContent>
          <mc:Choice Requires="wps">
            <w:drawing>
              <wp:anchor distT="0" distB="0" distL="114300" distR="114300" simplePos="0" relativeHeight="251658240" behindDoc="0" locked="0" layoutInCell="1" hidden="0" allowOverlap="1" wp14:anchorId="63A4FB33" wp14:editId="4B45C7AA">
                <wp:simplePos x="0" y="0"/>
                <wp:positionH relativeFrom="column">
                  <wp:posOffset>1</wp:posOffset>
                </wp:positionH>
                <wp:positionV relativeFrom="paragraph">
                  <wp:posOffset>0</wp:posOffset>
                </wp:positionV>
                <wp:extent cx="3778443" cy="266700"/>
                <wp:effectExtent l="0" t="0" r="0" b="0"/>
                <wp:wrapNone/>
                <wp:docPr id="2" name="Rectangle 2"/>
                <wp:cNvGraphicFramePr/>
                <a:graphic xmlns:a="http://schemas.openxmlformats.org/drawingml/2006/main">
                  <a:graphicData uri="http://schemas.microsoft.com/office/word/2010/wordprocessingShape">
                    <wps:wsp>
                      <wps:cNvSpPr/>
                      <wps:spPr>
                        <a:xfrm>
                          <a:off x="3461541" y="3651413"/>
                          <a:ext cx="3768918" cy="257175"/>
                        </a:xfrm>
                        <a:prstGeom prst="rect">
                          <a:avLst/>
                        </a:prstGeom>
                        <a:noFill/>
                        <a:ln>
                          <a:noFill/>
                        </a:ln>
                      </wps:spPr>
                      <wps:txbx>
                        <w:txbxContent>
                          <w:p w14:paraId="420C3E32" w14:textId="77777777" w:rsidR="004B2F8E" w:rsidRDefault="00BF0541">
                            <w:pPr>
                              <w:spacing w:after="0" w:line="240" w:lineRule="auto"/>
                              <w:textDirection w:val="btLr"/>
                            </w:pPr>
                            <w:r>
                              <w:rPr>
                                <w:i/>
                                <w:color w:val="000000"/>
                                <w:sz w:val="28"/>
                              </w:rPr>
                              <w:t xml:space="preserve">Press release </w:t>
                            </w:r>
                          </w:p>
                        </w:txbxContent>
                      </wps:txbx>
                      <wps:bodyPr spcFirstLastPara="1" wrap="square" lIns="36000" tIns="36000" rIns="36000" bIns="36000" anchor="ctr" anchorCtr="0">
                        <a:noAutofit/>
                      </wps:bodyPr>
                    </wps:wsp>
                  </a:graphicData>
                </a:graphic>
              </wp:anchor>
            </w:drawing>
          </mc:Choice>
          <mc:Fallback>
            <w:pict>
              <v:rect w14:anchorId="63A4FB33" id="Rectangle 2" o:spid="_x0000_s1026" style="position:absolute;margin-left:0;margin-top:0;width:297.5pt;height:2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" filled="f" stroked="f">
                <v:textbox inset="1mm,1mm,1mm,1mm">
                  <w:txbxContent>
                    <w:p w14:paraId="420C3E32" w14:textId="77777777" w:rsidR="004B2F8E" w:rsidRDefault="00BF0541">
                      <w:pPr>
                        <w:spacing w:after="0" w:line="240" w:lineRule="auto"/>
                        <w:textDirection w:val="btLr"/>
                      </w:pPr>
                      <w:r>
                        <w:rPr>
                          <w:i/>
                          <w:color w:val="000000"/>
                          <w:sz w:val="28"/>
                        </w:rPr>
                        <w:t xml:space="preserve">Press release </w:t>
                      </w:r>
                    </w:p>
                  </w:txbxContent>
                </v:textbox>
              </v:rect>
            </w:pict>
          </mc:Fallback>
        </mc:AlternateContent>
      </w:r>
    </w:p>
    <w:p w14:paraId="61F29D30" w14:textId="5ADF2CDA" w:rsidR="004B2F8E" w:rsidRDefault="002C74E7">
      <w:pPr>
        <w:pBdr>
          <w:top w:val="nil"/>
          <w:left w:val="nil"/>
          <w:bottom w:val="nil"/>
          <w:right w:val="nil"/>
          <w:between w:val="nil"/>
        </w:pBdr>
        <w:spacing w:after="0" w:line="240" w:lineRule="auto"/>
        <w:jc w:val="center"/>
        <w:rPr>
          <w:b/>
          <w:color w:val="000000"/>
          <w:sz w:val="36"/>
          <w:szCs w:val="36"/>
        </w:rPr>
      </w:pPr>
      <w:r w:rsidRPr="002C74E7">
        <w:rPr>
          <w:b/>
          <w:color w:val="000000"/>
          <w:sz w:val="36"/>
          <w:szCs w:val="36"/>
        </w:rPr>
        <w:t>Kongsberg Digital add</w:t>
      </w:r>
      <w:r>
        <w:rPr>
          <w:b/>
          <w:color w:val="000000"/>
          <w:sz w:val="36"/>
          <w:szCs w:val="36"/>
        </w:rPr>
        <w:t>s</w:t>
      </w:r>
      <w:r w:rsidRPr="002C74E7">
        <w:rPr>
          <w:b/>
          <w:color w:val="000000"/>
          <w:sz w:val="36"/>
          <w:szCs w:val="36"/>
        </w:rPr>
        <w:t xml:space="preserve"> </w:t>
      </w:r>
      <w:proofErr w:type="spellStart"/>
      <w:r w:rsidRPr="002C74E7">
        <w:rPr>
          <w:b/>
          <w:color w:val="000000"/>
          <w:sz w:val="36"/>
          <w:szCs w:val="36"/>
        </w:rPr>
        <w:t>MarineInsight</w:t>
      </w:r>
      <w:proofErr w:type="spellEnd"/>
      <w:r w:rsidRPr="002C74E7">
        <w:rPr>
          <w:b/>
          <w:color w:val="000000"/>
          <w:sz w:val="36"/>
          <w:szCs w:val="36"/>
        </w:rPr>
        <w:t xml:space="preserve">™ applications by </w:t>
      </w:r>
      <w:proofErr w:type="spellStart"/>
      <w:r w:rsidR="008172CA">
        <w:rPr>
          <w:b/>
          <w:color w:val="000000"/>
          <w:sz w:val="36"/>
          <w:szCs w:val="36"/>
        </w:rPr>
        <w:t>ioCurrents</w:t>
      </w:r>
      <w:proofErr w:type="spellEnd"/>
      <w:r w:rsidRPr="002C74E7">
        <w:rPr>
          <w:b/>
          <w:color w:val="000000"/>
          <w:sz w:val="36"/>
          <w:szCs w:val="36"/>
        </w:rPr>
        <w:t xml:space="preserve"> to the </w:t>
      </w:r>
      <w:proofErr w:type="spellStart"/>
      <w:r w:rsidRPr="002C74E7">
        <w:rPr>
          <w:b/>
          <w:color w:val="000000"/>
          <w:sz w:val="36"/>
          <w:szCs w:val="36"/>
        </w:rPr>
        <w:t>Kognifai</w:t>
      </w:r>
      <w:proofErr w:type="spellEnd"/>
      <w:r w:rsidRPr="002C74E7">
        <w:rPr>
          <w:b/>
          <w:color w:val="000000"/>
          <w:sz w:val="36"/>
          <w:szCs w:val="36"/>
        </w:rPr>
        <w:t xml:space="preserve"> </w:t>
      </w:r>
      <w:proofErr w:type="gramStart"/>
      <w:r w:rsidRPr="002C74E7">
        <w:rPr>
          <w:b/>
          <w:color w:val="000000"/>
          <w:sz w:val="36"/>
          <w:szCs w:val="36"/>
        </w:rPr>
        <w:t>Marketplace</w:t>
      </w:r>
      <w:proofErr w:type="gramEnd"/>
    </w:p>
    <w:p w14:paraId="338525E3" w14:textId="77777777" w:rsidR="004B2F8E" w:rsidRDefault="004B2F8E">
      <w:pPr>
        <w:pBdr>
          <w:top w:val="nil"/>
          <w:left w:val="nil"/>
          <w:bottom w:val="nil"/>
          <w:right w:val="nil"/>
          <w:between w:val="nil"/>
        </w:pBdr>
        <w:spacing w:after="0" w:line="240" w:lineRule="auto"/>
        <w:jc w:val="center"/>
        <w:rPr>
          <w:b/>
          <w:color w:val="000000"/>
          <w:sz w:val="36"/>
          <w:szCs w:val="36"/>
        </w:rPr>
      </w:pPr>
    </w:p>
    <w:p w14:paraId="4A0DFF18" w14:textId="37D1EB10" w:rsidR="004B2F8E" w:rsidRDefault="00F940A4">
      <w:pPr>
        <w:pBdr>
          <w:top w:val="nil"/>
          <w:left w:val="nil"/>
          <w:bottom w:val="nil"/>
          <w:right w:val="nil"/>
          <w:between w:val="nil"/>
        </w:pBdr>
        <w:spacing w:after="0" w:line="240" w:lineRule="auto"/>
        <w:jc w:val="center"/>
        <w:rPr>
          <w:b/>
          <w:color w:val="000000"/>
          <w:sz w:val="36"/>
          <w:szCs w:val="36"/>
        </w:rPr>
      </w:pPr>
      <w:r>
        <w:rPr>
          <w:b/>
          <w:noProof/>
          <w:color w:val="000000"/>
          <w:sz w:val="36"/>
          <w:szCs w:val="36"/>
        </w:rPr>
        <w:drawing>
          <wp:inline distT="0" distB="0" distL="0" distR="0" wp14:anchorId="0B338BC6" wp14:editId="4396FA34">
            <wp:extent cx="5942330" cy="3609628"/>
            <wp:effectExtent l="0" t="0" r="1270" b="0"/>
            <wp:docPr id="5" name="Picture 5" descr="A picture containing boat,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oat, outdoor&#10;&#10;Description automatically generated"/>
                    <pic:cNvPicPr/>
                  </pic:nvPicPr>
                  <pic:blipFill rotWithShape="1">
                    <a:blip r:embed="rId10" cstate="print">
                      <a:extLst>
                        <a:ext uri="{28A0092B-C50C-407E-A947-70E740481C1C}">
                          <a14:useLocalDpi xmlns:a14="http://schemas.microsoft.com/office/drawing/2010/main" val="0"/>
                        </a:ext>
                      </a:extLst>
                    </a:blip>
                    <a:srcRect t="2412" b="6472"/>
                    <a:stretch/>
                  </pic:blipFill>
                  <pic:spPr bwMode="auto">
                    <a:xfrm>
                      <a:off x="0" y="0"/>
                      <a:ext cx="5943600" cy="3610399"/>
                    </a:xfrm>
                    <a:prstGeom prst="rect">
                      <a:avLst/>
                    </a:prstGeom>
                    <a:ln>
                      <a:noFill/>
                    </a:ln>
                    <a:extLst>
                      <a:ext uri="{53640926-AAD7-44D8-BBD7-CCE9431645EC}">
                        <a14:shadowObscured xmlns:a14="http://schemas.microsoft.com/office/drawing/2010/main"/>
                      </a:ext>
                    </a:extLst>
                  </pic:spPr>
                </pic:pic>
              </a:graphicData>
            </a:graphic>
          </wp:inline>
        </w:drawing>
      </w:r>
    </w:p>
    <w:p w14:paraId="6EDEF6A4" w14:textId="3AC71CB4" w:rsidR="00BA12CD" w:rsidRPr="00E603D3" w:rsidRDefault="001233A1" w:rsidP="00FE613C">
      <w:pPr>
        <w:pBdr>
          <w:top w:val="nil"/>
          <w:left w:val="nil"/>
          <w:bottom w:val="nil"/>
          <w:right w:val="nil"/>
          <w:between w:val="nil"/>
        </w:pBdr>
        <w:spacing w:after="0" w:line="240" w:lineRule="auto"/>
        <w:jc w:val="center"/>
        <w:rPr>
          <w:sz w:val="18"/>
          <w:szCs w:val="18"/>
        </w:rPr>
      </w:pPr>
      <w:r>
        <w:rPr>
          <w:sz w:val="18"/>
          <w:szCs w:val="18"/>
        </w:rPr>
        <w:t xml:space="preserve">Three applications from </w:t>
      </w:r>
      <w:proofErr w:type="spellStart"/>
      <w:r w:rsidR="00E2476A" w:rsidRPr="00E2476A">
        <w:rPr>
          <w:sz w:val="18"/>
          <w:szCs w:val="18"/>
        </w:rPr>
        <w:t>MarineInsight</w:t>
      </w:r>
      <w:proofErr w:type="spellEnd"/>
      <w:r w:rsidR="00E2476A" w:rsidRPr="00E2476A">
        <w:rPr>
          <w:sz w:val="18"/>
          <w:szCs w:val="18"/>
        </w:rPr>
        <w:t xml:space="preserve">™ by </w:t>
      </w:r>
      <w:proofErr w:type="spellStart"/>
      <w:r w:rsidR="008172CA">
        <w:rPr>
          <w:sz w:val="18"/>
          <w:szCs w:val="18"/>
        </w:rPr>
        <w:t>ioCurrents</w:t>
      </w:r>
      <w:proofErr w:type="spellEnd"/>
      <w:r w:rsidR="008A46D8">
        <w:rPr>
          <w:sz w:val="18"/>
          <w:szCs w:val="18"/>
        </w:rPr>
        <w:t xml:space="preserve"> – </w:t>
      </w:r>
      <w:r w:rsidR="008A46D8" w:rsidRPr="008A46D8">
        <w:rPr>
          <w:sz w:val="18"/>
          <w:szCs w:val="18"/>
        </w:rPr>
        <w:t>Vessel Health, Automated Reports and Fuel &amp; Emission Optimization</w:t>
      </w:r>
      <w:r w:rsidR="008A46D8">
        <w:rPr>
          <w:sz w:val="18"/>
          <w:szCs w:val="18"/>
        </w:rPr>
        <w:t xml:space="preserve"> – are</w:t>
      </w:r>
      <w:r w:rsidR="00E2476A">
        <w:rPr>
          <w:sz w:val="18"/>
          <w:szCs w:val="18"/>
        </w:rPr>
        <w:t xml:space="preserve"> now </w:t>
      </w:r>
      <w:r>
        <w:rPr>
          <w:sz w:val="18"/>
          <w:szCs w:val="18"/>
        </w:rPr>
        <w:t xml:space="preserve">available to Vessel Insight </w:t>
      </w:r>
      <w:r w:rsidR="008A46D8">
        <w:rPr>
          <w:sz w:val="18"/>
          <w:szCs w:val="18"/>
        </w:rPr>
        <w:t>subscribers</w:t>
      </w:r>
      <w:r>
        <w:rPr>
          <w:sz w:val="18"/>
          <w:szCs w:val="18"/>
        </w:rPr>
        <w:t xml:space="preserve"> via </w:t>
      </w:r>
      <w:r w:rsidR="008A46D8">
        <w:rPr>
          <w:sz w:val="18"/>
          <w:szCs w:val="18"/>
        </w:rPr>
        <w:t xml:space="preserve">Kongsberg Digital’s </w:t>
      </w:r>
      <w:proofErr w:type="spellStart"/>
      <w:r w:rsidR="008A46D8">
        <w:rPr>
          <w:sz w:val="18"/>
          <w:szCs w:val="18"/>
        </w:rPr>
        <w:t>Kognifai</w:t>
      </w:r>
      <w:proofErr w:type="spellEnd"/>
      <w:r w:rsidR="008A46D8">
        <w:rPr>
          <w:sz w:val="18"/>
          <w:szCs w:val="18"/>
        </w:rPr>
        <w:t xml:space="preserve"> Marketplace</w:t>
      </w:r>
    </w:p>
    <w:p w14:paraId="3A230783" w14:textId="77777777" w:rsidR="00BA12CD" w:rsidRDefault="00BA12CD" w:rsidP="000727F0">
      <w:pPr>
        <w:pBdr>
          <w:top w:val="nil"/>
          <w:left w:val="nil"/>
          <w:bottom w:val="nil"/>
          <w:right w:val="nil"/>
          <w:between w:val="nil"/>
        </w:pBdr>
        <w:spacing w:after="0" w:line="240" w:lineRule="auto"/>
        <w:jc w:val="both"/>
      </w:pPr>
    </w:p>
    <w:p w14:paraId="75FCCE9A" w14:textId="66A53BE5" w:rsidR="007D16DF" w:rsidRDefault="007D16DF" w:rsidP="007D16DF">
      <w:pPr>
        <w:pBdr>
          <w:top w:val="nil"/>
          <w:left w:val="nil"/>
          <w:bottom w:val="nil"/>
          <w:right w:val="nil"/>
          <w:between w:val="nil"/>
        </w:pBdr>
        <w:spacing w:after="0" w:line="240" w:lineRule="auto"/>
        <w:jc w:val="both"/>
      </w:pPr>
      <w:r>
        <w:t xml:space="preserve">Kongsberg Digital are pleased to announce that they have signed a partnership agreement with </w:t>
      </w:r>
      <w:proofErr w:type="spellStart"/>
      <w:r>
        <w:t>MarineInsight</w:t>
      </w:r>
      <w:proofErr w:type="spellEnd"/>
      <w:r>
        <w:t xml:space="preserve">™ by </w:t>
      </w:r>
      <w:proofErr w:type="spellStart"/>
      <w:r w:rsidR="008172CA">
        <w:t>ioCurrents</w:t>
      </w:r>
      <w:proofErr w:type="spellEnd"/>
      <w:r w:rsidR="002A3360">
        <w:t xml:space="preserve">. The </w:t>
      </w:r>
      <w:r w:rsidR="00E042B2">
        <w:t xml:space="preserve">deal will </w:t>
      </w:r>
      <w:r w:rsidR="006A4400">
        <w:t>make</w:t>
      </w:r>
      <w:r>
        <w:t xml:space="preserve"> three </w:t>
      </w:r>
      <w:r w:rsidR="006A4400">
        <w:t xml:space="preserve">new </w:t>
      </w:r>
      <w:r>
        <w:t xml:space="preserve">software solutions </w:t>
      </w:r>
      <w:r w:rsidR="006A4400">
        <w:t xml:space="preserve">available </w:t>
      </w:r>
      <w:r>
        <w:t xml:space="preserve">to Vessel Insight subscribers </w:t>
      </w:r>
      <w:r w:rsidR="007B54C8">
        <w:t>via</w:t>
      </w:r>
      <w:r>
        <w:t xml:space="preserve"> the </w:t>
      </w:r>
      <w:proofErr w:type="spellStart"/>
      <w:r>
        <w:t>Kognifai</w:t>
      </w:r>
      <w:proofErr w:type="spellEnd"/>
      <w:r>
        <w:t xml:space="preserve"> Marketplace</w:t>
      </w:r>
      <w:r w:rsidR="006A4400">
        <w:t>:</w:t>
      </w:r>
      <w:r>
        <w:t xml:space="preserve"> Vessel Health, Automated Reports and Fuel &amp; Emission Optimization. The solutions will</w:t>
      </w:r>
      <w:r w:rsidR="006A4400">
        <w:t>, respectively,</w:t>
      </w:r>
      <w:r>
        <w:t xml:space="preserve"> assist in identifying engine failure through Machine Learning and Artificial Intelligence, create Automated Reports for all </w:t>
      </w:r>
      <w:r w:rsidR="00682AD2">
        <w:t>departments</w:t>
      </w:r>
      <w:r>
        <w:t xml:space="preserve">, and reduce fuel consumption based on proactive recommendations from automated data analysis. </w:t>
      </w:r>
    </w:p>
    <w:p w14:paraId="7E8EDDA2" w14:textId="77777777" w:rsidR="007D16DF" w:rsidRDefault="007D16DF" w:rsidP="007D16DF">
      <w:pPr>
        <w:pBdr>
          <w:top w:val="nil"/>
          <w:left w:val="nil"/>
          <w:bottom w:val="nil"/>
          <w:right w:val="nil"/>
          <w:between w:val="nil"/>
        </w:pBdr>
        <w:spacing w:after="0" w:line="240" w:lineRule="auto"/>
        <w:jc w:val="both"/>
      </w:pPr>
    </w:p>
    <w:p w14:paraId="49D97B13" w14:textId="7A86CFDC" w:rsidR="007D16DF" w:rsidRDefault="007D16DF" w:rsidP="007D16DF">
      <w:pPr>
        <w:pBdr>
          <w:top w:val="nil"/>
          <w:left w:val="nil"/>
          <w:bottom w:val="nil"/>
          <w:right w:val="nil"/>
          <w:between w:val="nil"/>
        </w:pBdr>
        <w:spacing w:after="0" w:line="240" w:lineRule="auto"/>
        <w:jc w:val="both"/>
      </w:pPr>
      <w:r w:rsidRPr="00C53070">
        <w:rPr>
          <w:i/>
          <w:iCs/>
        </w:rPr>
        <w:t xml:space="preserve">“We are </w:t>
      </w:r>
      <w:r w:rsidR="0060091A">
        <w:rPr>
          <w:i/>
          <w:iCs/>
        </w:rPr>
        <w:t>delighted</w:t>
      </w:r>
      <w:r w:rsidRPr="00C53070">
        <w:rPr>
          <w:i/>
          <w:iCs/>
        </w:rPr>
        <w:t xml:space="preserve"> to announce our partnership with </w:t>
      </w:r>
      <w:proofErr w:type="spellStart"/>
      <w:r w:rsidR="008172CA">
        <w:rPr>
          <w:i/>
          <w:iCs/>
        </w:rPr>
        <w:t>ioCurrents</w:t>
      </w:r>
      <w:proofErr w:type="spellEnd"/>
      <w:r w:rsidRPr="00C53070">
        <w:rPr>
          <w:i/>
          <w:iCs/>
        </w:rPr>
        <w:t xml:space="preserve"> and to offer Vessel Insight subscribers their solutions through the </w:t>
      </w:r>
      <w:proofErr w:type="spellStart"/>
      <w:r w:rsidRPr="00C53070">
        <w:rPr>
          <w:i/>
          <w:iCs/>
        </w:rPr>
        <w:t>Kognifai</w:t>
      </w:r>
      <w:proofErr w:type="spellEnd"/>
      <w:r w:rsidRPr="00C53070">
        <w:rPr>
          <w:i/>
          <w:iCs/>
        </w:rPr>
        <w:t xml:space="preserve"> Marketplace. The demand for solutions to predict failures, to optimize fuel and emissions, and to streamline reporting is increasing both for retrofits and newbuilds entering the market. The </w:t>
      </w:r>
      <w:proofErr w:type="spellStart"/>
      <w:r w:rsidRPr="00C53070">
        <w:rPr>
          <w:i/>
          <w:iCs/>
        </w:rPr>
        <w:t>Marin</w:t>
      </w:r>
      <w:r w:rsidR="0060091A">
        <w:rPr>
          <w:i/>
          <w:iCs/>
        </w:rPr>
        <w:t>e</w:t>
      </w:r>
      <w:r w:rsidRPr="00C53070">
        <w:rPr>
          <w:i/>
          <w:iCs/>
        </w:rPr>
        <w:t>Insight</w:t>
      </w:r>
      <w:proofErr w:type="spellEnd"/>
      <w:r w:rsidRPr="00C53070">
        <w:rPr>
          <w:i/>
          <w:iCs/>
        </w:rPr>
        <w:t xml:space="preserve"> solutions can easily be adopted by our subscribers and can solve many problems already identified by our customers,</w:t>
      </w:r>
      <w:r w:rsidR="00C53070">
        <w:rPr>
          <w:i/>
          <w:iCs/>
        </w:rPr>
        <w:t>”</w:t>
      </w:r>
      <w:r>
        <w:t xml:space="preserve"> says Eirik </w:t>
      </w:r>
      <w:proofErr w:type="spellStart"/>
      <w:r>
        <w:t>Næsje</w:t>
      </w:r>
      <w:proofErr w:type="spellEnd"/>
      <w:r>
        <w:t xml:space="preserve">, Senior Vice President of Vessel Insight, KDI.  </w:t>
      </w:r>
    </w:p>
    <w:p w14:paraId="14720C5B" w14:textId="61DB1A54" w:rsidR="007D16DF" w:rsidRDefault="007D16DF" w:rsidP="007D16DF">
      <w:pPr>
        <w:pBdr>
          <w:top w:val="nil"/>
          <w:left w:val="nil"/>
          <w:bottom w:val="nil"/>
          <w:right w:val="nil"/>
          <w:between w:val="nil"/>
        </w:pBdr>
        <w:spacing w:after="0" w:line="240" w:lineRule="auto"/>
        <w:jc w:val="both"/>
      </w:pPr>
      <w:proofErr w:type="spellStart"/>
      <w:r>
        <w:lastRenderedPageBreak/>
        <w:t>MarineInsight</w:t>
      </w:r>
      <w:proofErr w:type="spellEnd"/>
      <w:r>
        <w:t xml:space="preserve"> is active in the workboat, OSV, bulk, tanker industries, and </w:t>
      </w:r>
      <w:r w:rsidR="00C37F8C">
        <w:t xml:space="preserve">in </w:t>
      </w:r>
      <w:r>
        <w:t>other commercial and passenger maritime sectors around the globe. The company focuses on three core competencies, Vessel Health, Automated Reports and Fuel and Emission optimization.</w:t>
      </w:r>
    </w:p>
    <w:p w14:paraId="7650ACFD" w14:textId="77777777" w:rsidR="007D16DF" w:rsidRDefault="007D16DF" w:rsidP="007D16DF">
      <w:pPr>
        <w:pBdr>
          <w:top w:val="nil"/>
          <w:left w:val="nil"/>
          <w:bottom w:val="nil"/>
          <w:right w:val="nil"/>
          <w:between w:val="nil"/>
        </w:pBdr>
        <w:spacing w:after="0" w:line="240" w:lineRule="auto"/>
        <w:jc w:val="both"/>
      </w:pPr>
    </w:p>
    <w:p w14:paraId="10094D04" w14:textId="6DC37DEF" w:rsidR="007D16DF" w:rsidRDefault="007D16DF" w:rsidP="00687C10">
      <w:pPr>
        <w:pStyle w:val="ListParagraph"/>
        <w:numPr>
          <w:ilvl w:val="0"/>
          <w:numId w:val="1"/>
        </w:numPr>
        <w:pBdr>
          <w:top w:val="nil"/>
          <w:left w:val="nil"/>
          <w:bottom w:val="nil"/>
          <w:right w:val="nil"/>
          <w:between w:val="nil"/>
        </w:pBdr>
        <w:spacing w:after="0" w:line="240" w:lineRule="auto"/>
        <w:jc w:val="both"/>
      </w:pPr>
      <w:r w:rsidRPr="002C54E1">
        <w:rPr>
          <w:b/>
          <w:bCs/>
          <w:i/>
          <w:iCs/>
        </w:rPr>
        <w:t>Vessel Health:</w:t>
      </w:r>
      <w:r>
        <w:t xml:space="preserve"> By applying Machine Learning (ML) and Artificial Intelligence, </w:t>
      </w:r>
      <w:proofErr w:type="spellStart"/>
      <w:r>
        <w:t>MarineInsight</w:t>
      </w:r>
      <w:proofErr w:type="spellEnd"/>
      <w:r>
        <w:t xml:space="preserve"> provides proactive recommendations to identify failures before they occur. Powered by AI, </w:t>
      </w:r>
      <w:proofErr w:type="spellStart"/>
      <w:r>
        <w:t>MarineInsight</w:t>
      </w:r>
      <w:proofErr w:type="spellEnd"/>
      <w:r>
        <w:t xml:space="preserve"> establishes ML models by understanding the normal operating behavior of each unique vessel. These unique ML models then identify when subsystems are trending toward</w:t>
      </w:r>
      <w:r w:rsidR="003E484D">
        <w:t>s</w:t>
      </w:r>
      <w:r>
        <w:t xml:space="preserve"> failure</w:t>
      </w:r>
      <w:r w:rsidR="00EE0A58">
        <w:t xml:space="preserve">. This </w:t>
      </w:r>
      <w:r w:rsidR="00912938">
        <w:t xml:space="preserve">gives crews more time to identify failures and </w:t>
      </w:r>
      <w:r w:rsidR="00EE0A58">
        <w:t>enables</w:t>
      </w:r>
      <w:r>
        <w:t xml:space="preserve"> a proactive approach </w:t>
      </w:r>
      <w:r w:rsidR="00EE0A58">
        <w:t>to</w:t>
      </w:r>
      <w:r>
        <w:t xml:space="preserve"> prevent</w:t>
      </w:r>
      <w:r w:rsidR="00912938">
        <w:t>ing them</w:t>
      </w:r>
      <w:r>
        <w:t>, rather than reactive</w:t>
      </w:r>
      <w:r w:rsidR="00917DE6">
        <w:t>ly</w:t>
      </w:r>
      <w:r>
        <w:t xml:space="preserve"> dealing with critical failures whil</w:t>
      </w:r>
      <w:r w:rsidR="00917DE6">
        <w:t>st</w:t>
      </w:r>
      <w:r>
        <w:t xml:space="preserve"> in operation.</w:t>
      </w:r>
    </w:p>
    <w:p w14:paraId="1F30E602" w14:textId="77777777" w:rsidR="00687C10" w:rsidRDefault="00687C10" w:rsidP="007D16DF">
      <w:pPr>
        <w:pBdr>
          <w:top w:val="nil"/>
          <w:left w:val="nil"/>
          <w:bottom w:val="nil"/>
          <w:right w:val="nil"/>
          <w:between w:val="nil"/>
        </w:pBdr>
        <w:spacing w:after="0" w:line="240" w:lineRule="auto"/>
        <w:jc w:val="both"/>
      </w:pPr>
    </w:p>
    <w:p w14:paraId="4FDC4388" w14:textId="22C298F7" w:rsidR="007D16DF" w:rsidRDefault="007D16DF" w:rsidP="00687C10">
      <w:pPr>
        <w:pStyle w:val="ListParagraph"/>
        <w:numPr>
          <w:ilvl w:val="0"/>
          <w:numId w:val="1"/>
        </w:numPr>
        <w:pBdr>
          <w:top w:val="nil"/>
          <w:left w:val="nil"/>
          <w:bottom w:val="nil"/>
          <w:right w:val="nil"/>
          <w:between w:val="nil"/>
        </w:pBdr>
        <w:spacing w:after="0" w:line="240" w:lineRule="auto"/>
        <w:jc w:val="both"/>
      </w:pPr>
      <w:r w:rsidRPr="002C54E1">
        <w:rPr>
          <w:b/>
          <w:bCs/>
          <w:i/>
          <w:iCs/>
        </w:rPr>
        <w:t>Automated Reports:</w:t>
      </w:r>
      <w:r>
        <w:t xml:space="preserve"> The </w:t>
      </w:r>
      <w:proofErr w:type="spellStart"/>
      <w:r>
        <w:t>InsightHub</w:t>
      </w:r>
      <w:proofErr w:type="spellEnd"/>
      <w:r>
        <w:t>™ gives access to reports that can be used by all departments including Operations, Engineering and Maintenance, and Compliance and HSSQE. These automated reports reduce manual input by crews, increasing accuracy.</w:t>
      </w:r>
    </w:p>
    <w:p w14:paraId="0B79C494" w14:textId="77777777" w:rsidR="00F10252" w:rsidRDefault="00F10252" w:rsidP="007D16DF">
      <w:pPr>
        <w:pBdr>
          <w:top w:val="nil"/>
          <w:left w:val="nil"/>
          <w:bottom w:val="nil"/>
          <w:right w:val="nil"/>
          <w:between w:val="nil"/>
        </w:pBdr>
        <w:spacing w:after="0" w:line="240" w:lineRule="auto"/>
        <w:jc w:val="both"/>
      </w:pPr>
    </w:p>
    <w:p w14:paraId="50179145" w14:textId="21FF675A" w:rsidR="007D16DF" w:rsidRDefault="007D16DF" w:rsidP="00687C10">
      <w:pPr>
        <w:pStyle w:val="ListParagraph"/>
        <w:numPr>
          <w:ilvl w:val="0"/>
          <w:numId w:val="1"/>
        </w:numPr>
        <w:pBdr>
          <w:top w:val="nil"/>
          <w:left w:val="nil"/>
          <w:bottom w:val="nil"/>
          <w:right w:val="nil"/>
          <w:between w:val="nil"/>
        </w:pBdr>
        <w:spacing w:after="0" w:line="240" w:lineRule="auto"/>
        <w:jc w:val="both"/>
      </w:pPr>
      <w:r w:rsidRPr="002C54E1">
        <w:rPr>
          <w:b/>
          <w:bCs/>
          <w:i/>
          <w:iCs/>
        </w:rPr>
        <w:t>Fuel and Emission Optimization:</w:t>
      </w:r>
      <w:r>
        <w:t xml:space="preserve"> </w:t>
      </w:r>
      <w:proofErr w:type="spellStart"/>
      <w:r>
        <w:t>MarineInsight</w:t>
      </w:r>
      <w:proofErr w:type="spellEnd"/>
      <w:r>
        <w:t xml:space="preserve"> optimizes voyages by considering two variables: Time</w:t>
      </w:r>
      <w:r w:rsidR="008D2F08">
        <w:t>,</w:t>
      </w:r>
      <w:r>
        <w:t xml:space="preserve"> and Fuel Rates. </w:t>
      </w:r>
      <w:proofErr w:type="spellStart"/>
      <w:r>
        <w:t>MarineInsight</w:t>
      </w:r>
      <w:proofErr w:type="spellEnd"/>
      <w:r>
        <w:t xml:space="preserve"> generates automated reports that provide proactive recommendations based on the fuel index to reduce fuel burn while not sacrificing schedules</w:t>
      </w:r>
      <w:r w:rsidR="00434FA3">
        <w:t>.</w:t>
      </w:r>
      <w:r>
        <w:t xml:space="preserve"> </w:t>
      </w:r>
    </w:p>
    <w:p w14:paraId="332CEE3E" w14:textId="77777777" w:rsidR="007D16DF" w:rsidRDefault="007D16DF" w:rsidP="007D16DF">
      <w:pPr>
        <w:pBdr>
          <w:top w:val="nil"/>
          <w:left w:val="nil"/>
          <w:bottom w:val="nil"/>
          <w:right w:val="nil"/>
          <w:between w:val="nil"/>
        </w:pBdr>
        <w:spacing w:after="0" w:line="240" w:lineRule="auto"/>
        <w:jc w:val="both"/>
      </w:pPr>
    </w:p>
    <w:p w14:paraId="5DBC82C2" w14:textId="1B79134D" w:rsidR="007D16DF" w:rsidRDefault="007D16DF" w:rsidP="007D16DF">
      <w:pPr>
        <w:pBdr>
          <w:top w:val="nil"/>
          <w:left w:val="nil"/>
          <w:bottom w:val="nil"/>
          <w:right w:val="nil"/>
          <w:between w:val="nil"/>
        </w:pBdr>
        <w:spacing w:after="0" w:line="240" w:lineRule="auto"/>
        <w:jc w:val="both"/>
      </w:pPr>
      <w:r w:rsidRPr="00F06B2E">
        <w:rPr>
          <w:i/>
          <w:iCs/>
        </w:rPr>
        <w:t>“Partnering with Kongsberg Digital has been a goal of ours for quite some time</w:t>
      </w:r>
      <w:r w:rsidR="002B18E7">
        <w:rPr>
          <w:i/>
          <w:iCs/>
        </w:rPr>
        <w:t xml:space="preserve">,” </w:t>
      </w:r>
      <w:r w:rsidR="002B18E7">
        <w:t xml:space="preserve">says Cosmo King, co-founder of </w:t>
      </w:r>
      <w:proofErr w:type="spellStart"/>
      <w:r w:rsidR="008172CA">
        <w:t>ioCurrents</w:t>
      </w:r>
      <w:proofErr w:type="spellEnd"/>
      <w:r w:rsidR="002B18E7">
        <w:t xml:space="preserve">. </w:t>
      </w:r>
      <w:r w:rsidR="002B18E7">
        <w:rPr>
          <w:i/>
          <w:iCs/>
        </w:rPr>
        <w:t>“W</w:t>
      </w:r>
      <w:r w:rsidRPr="00F06B2E">
        <w:rPr>
          <w:i/>
          <w:iCs/>
        </w:rPr>
        <w:t>e are confident that</w:t>
      </w:r>
      <w:r w:rsidR="00A35743">
        <w:rPr>
          <w:i/>
          <w:iCs/>
        </w:rPr>
        <w:t xml:space="preserve"> </w:t>
      </w:r>
      <w:r w:rsidR="00A35743" w:rsidRPr="00F06B2E">
        <w:rPr>
          <w:i/>
          <w:iCs/>
        </w:rPr>
        <w:t>by leveraging AI and machine learning</w:t>
      </w:r>
      <w:r w:rsidR="00A35743">
        <w:rPr>
          <w:i/>
          <w:iCs/>
        </w:rPr>
        <w:t>,</w:t>
      </w:r>
      <w:r w:rsidRPr="00F06B2E">
        <w:rPr>
          <w:i/>
          <w:iCs/>
        </w:rPr>
        <w:t xml:space="preserve"> our data analytics platform, </w:t>
      </w:r>
      <w:proofErr w:type="spellStart"/>
      <w:r w:rsidRPr="00F06B2E">
        <w:rPr>
          <w:i/>
          <w:iCs/>
        </w:rPr>
        <w:t>MarineInsight</w:t>
      </w:r>
      <w:proofErr w:type="spellEnd"/>
      <w:r w:rsidRPr="00F06B2E">
        <w:rPr>
          <w:i/>
          <w:iCs/>
        </w:rPr>
        <w:t xml:space="preserve">, will benefit </w:t>
      </w:r>
      <w:proofErr w:type="spellStart"/>
      <w:r w:rsidRPr="00F06B2E">
        <w:rPr>
          <w:i/>
          <w:iCs/>
        </w:rPr>
        <w:t>Kognifai’s</w:t>
      </w:r>
      <w:proofErr w:type="spellEnd"/>
      <w:r w:rsidRPr="00F06B2E">
        <w:rPr>
          <w:i/>
          <w:iCs/>
        </w:rPr>
        <w:t xml:space="preserve"> Vessel Insight subscribers. </w:t>
      </w:r>
      <w:proofErr w:type="spellStart"/>
      <w:r w:rsidRPr="00F06B2E">
        <w:rPr>
          <w:i/>
          <w:iCs/>
        </w:rPr>
        <w:t>MarineInsight</w:t>
      </w:r>
      <w:proofErr w:type="spellEnd"/>
      <w:r w:rsidRPr="00F06B2E">
        <w:rPr>
          <w:i/>
          <w:iCs/>
        </w:rPr>
        <w:t xml:space="preserve"> will analyze the huge amounts of data coming from their vessels and will turn it into meaningful charts and dashboards, enabling factual decision making to improve individual vessel and fleet performance</w:t>
      </w:r>
      <w:r w:rsidR="002B18E7">
        <w:rPr>
          <w:i/>
          <w:iCs/>
        </w:rPr>
        <w:t>.</w:t>
      </w:r>
      <w:r w:rsidRPr="00F06B2E">
        <w:rPr>
          <w:i/>
          <w:iCs/>
        </w:rPr>
        <w:t>”</w:t>
      </w:r>
      <w:r>
        <w:t xml:space="preserve"> </w:t>
      </w:r>
    </w:p>
    <w:p w14:paraId="6ED3412A" w14:textId="77777777" w:rsidR="000B0FA7" w:rsidRDefault="000B0FA7" w:rsidP="007D16DF">
      <w:pPr>
        <w:pBdr>
          <w:top w:val="nil"/>
          <w:left w:val="nil"/>
          <w:bottom w:val="nil"/>
          <w:right w:val="nil"/>
          <w:between w:val="nil"/>
        </w:pBdr>
        <w:spacing w:after="0" w:line="240" w:lineRule="auto"/>
        <w:jc w:val="both"/>
      </w:pPr>
    </w:p>
    <w:p w14:paraId="78F0984A" w14:textId="171DA4DF" w:rsidR="000B0FA7" w:rsidRDefault="000B0FA7" w:rsidP="000B0FA7">
      <w:pPr>
        <w:pBdr>
          <w:top w:val="nil"/>
          <w:left w:val="nil"/>
          <w:bottom w:val="nil"/>
          <w:right w:val="nil"/>
          <w:between w:val="nil"/>
        </w:pBdr>
        <w:spacing w:after="0" w:line="240" w:lineRule="auto"/>
        <w:jc w:val="both"/>
        <w:rPr>
          <w:color w:val="000000"/>
        </w:rPr>
      </w:pPr>
      <w:r>
        <w:t xml:space="preserve">The three applications from </w:t>
      </w:r>
      <w:proofErr w:type="spellStart"/>
      <w:r>
        <w:t>MarineInsight</w:t>
      </w:r>
      <w:proofErr w:type="spellEnd"/>
      <w:r>
        <w:t xml:space="preserve"> will be available to Vessel Insight subscribers on the </w:t>
      </w:r>
      <w:proofErr w:type="spellStart"/>
      <w:r>
        <w:t>Kognifai</w:t>
      </w:r>
      <w:proofErr w:type="spellEnd"/>
      <w:r>
        <w:t xml:space="preserve"> Marketplace from May 25th, 2021. </w:t>
      </w:r>
      <w:r w:rsidR="00A3189E">
        <w:t xml:space="preserve">Customers can activate the </w:t>
      </w:r>
      <w:proofErr w:type="spellStart"/>
      <w:r w:rsidR="00A3189E">
        <w:t>MarineInsight</w:t>
      </w:r>
      <w:proofErr w:type="spellEnd"/>
      <w:r w:rsidR="00A3189E">
        <w:t xml:space="preserve"> platform by </w:t>
      </w:r>
      <w:r>
        <w:t>send</w:t>
      </w:r>
      <w:r w:rsidR="00A3189E">
        <w:t>ing</w:t>
      </w:r>
      <w:r>
        <w:t xml:space="preserve"> authorization to KONGSBERG.</w:t>
      </w:r>
    </w:p>
    <w:p w14:paraId="23F13C32" w14:textId="77777777" w:rsidR="007D16DF" w:rsidRDefault="007D16DF" w:rsidP="007D16DF">
      <w:pPr>
        <w:pBdr>
          <w:top w:val="nil"/>
          <w:left w:val="nil"/>
          <w:bottom w:val="nil"/>
          <w:right w:val="nil"/>
          <w:between w:val="nil"/>
        </w:pBdr>
        <w:spacing w:after="0" w:line="240" w:lineRule="auto"/>
        <w:jc w:val="both"/>
      </w:pPr>
    </w:p>
    <w:p w14:paraId="789F1D55" w14:textId="77E10485" w:rsidR="007D16DF" w:rsidRDefault="00367925" w:rsidP="007D16DF">
      <w:pPr>
        <w:pBdr>
          <w:top w:val="nil"/>
          <w:left w:val="nil"/>
          <w:bottom w:val="nil"/>
          <w:right w:val="nil"/>
          <w:between w:val="nil"/>
        </w:pBdr>
        <w:spacing w:after="0" w:line="240" w:lineRule="auto"/>
        <w:jc w:val="both"/>
        <w:rPr>
          <w:b/>
          <w:bCs/>
        </w:rPr>
      </w:pPr>
      <w:r>
        <w:rPr>
          <w:b/>
          <w:bCs/>
        </w:rPr>
        <w:t>About Vessel Insight</w:t>
      </w:r>
      <w:r w:rsidR="00CF58D8">
        <w:rPr>
          <w:b/>
          <w:bCs/>
        </w:rPr>
        <w:t xml:space="preserve"> and the </w:t>
      </w:r>
      <w:proofErr w:type="spellStart"/>
      <w:r w:rsidR="00CF58D8">
        <w:rPr>
          <w:b/>
          <w:bCs/>
        </w:rPr>
        <w:t>Kognifai</w:t>
      </w:r>
      <w:proofErr w:type="spellEnd"/>
      <w:r w:rsidR="00CF58D8">
        <w:rPr>
          <w:b/>
          <w:bCs/>
        </w:rPr>
        <w:t xml:space="preserve"> Marketplace</w:t>
      </w:r>
    </w:p>
    <w:p w14:paraId="755E5FAA" w14:textId="77777777" w:rsidR="00F220CE" w:rsidRPr="00A35743" w:rsidRDefault="00F220CE" w:rsidP="007D16DF">
      <w:pPr>
        <w:pBdr>
          <w:top w:val="nil"/>
          <w:left w:val="nil"/>
          <w:bottom w:val="nil"/>
          <w:right w:val="nil"/>
          <w:between w:val="nil"/>
        </w:pBdr>
        <w:spacing w:after="0" w:line="240" w:lineRule="auto"/>
        <w:jc w:val="both"/>
        <w:rPr>
          <w:b/>
          <w:bCs/>
        </w:rPr>
      </w:pPr>
    </w:p>
    <w:p w14:paraId="0B5F3F6B" w14:textId="77777777" w:rsidR="00806F18" w:rsidRDefault="007D16DF" w:rsidP="007D16DF">
      <w:pPr>
        <w:pBdr>
          <w:top w:val="nil"/>
          <w:left w:val="nil"/>
          <w:bottom w:val="nil"/>
          <w:right w:val="nil"/>
          <w:between w:val="nil"/>
        </w:pBdr>
        <w:spacing w:after="0" w:line="240" w:lineRule="auto"/>
        <w:jc w:val="both"/>
      </w:pPr>
      <w:proofErr w:type="gramStart"/>
      <w:r>
        <w:t>There’s</w:t>
      </w:r>
      <w:proofErr w:type="gramEnd"/>
      <w:r>
        <w:t xml:space="preserve"> a strong push in the maritime industry towards digital transformation. Collecting data from all vital assets on ships is enabling shipowners to innovate and experiment with software application</w:t>
      </w:r>
      <w:r w:rsidR="00F220CE">
        <w:t>s</w:t>
      </w:r>
      <w:r>
        <w:t xml:space="preserve"> to improve their operations more quickly.</w:t>
      </w:r>
    </w:p>
    <w:p w14:paraId="797022FC" w14:textId="77777777" w:rsidR="00806F18" w:rsidRDefault="00806F18" w:rsidP="007D16DF">
      <w:pPr>
        <w:pBdr>
          <w:top w:val="nil"/>
          <w:left w:val="nil"/>
          <w:bottom w:val="nil"/>
          <w:right w:val="nil"/>
          <w:between w:val="nil"/>
        </w:pBdr>
        <w:spacing w:after="0" w:line="240" w:lineRule="auto"/>
        <w:jc w:val="both"/>
      </w:pPr>
    </w:p>
    <w:p w14:paraId="21EBA6C9" w14:textId="7FC32AE3" w:rsidR="007058F7" w:rsidRDefault="007D16DF" w:rsidP="007D16DF">
      <w:pPr>
        <w:pBdr>
          <w:top w:val="nil"/>
          <w:left w:val="nil"/>
          <w:bottom w:val="nil"/>
          <w:right w:val="nil"/>
          <w:between w:val="nil"/>
        </w:pBdr>
        <w:spacing w:after="0" w:line="240" w:lineRule="auto"/>
        <w:jc w:val="both"/>
      </w:pPr>
      <w:r>
        <w:t>Kongsberg Digital is offering shipowners a cost-efficient data infrastructure solution</w:t>
      </w:r>
      <w:r w:rsidR="00806F18">
        <w:t>,</w:t>
      </w:r>
      <w:r>
        <w:t xml:space="preserve"> called Vessel Insight. By subscribing to Vessel Insight, shipowners and operators enable their vessel or fleet to reach its highest potential of digitalization</w:t>
      </w:r>
      <w:r w:rsidR="007058F7">
        <w:t>,</w:t>
      </w:r>
      <w:r>
        <w:t xml:space="preserve"> as all data is collected and contextualized to be easily connected to applications </w:t>
      </w:r>
      <w:r w:rsidR="007058F7">
        <w:t xml:space="preserve">already </w:t>
      </w:r>
      <w:r>
        <w:t>available in the market.</w:t>
      </w:r>
    </w:p>
    <w:p w14:paraId="7D514A69" w14:textId="77777777" w:rsidR="00917DE6" w:rsidRDefault="00917DE6" w:rsidP="007D16DF">
      <w:pPr>
        <w:pBdr>
          <w:top w:val="nil"/>
          <w:left w:val="nil"/>
          <w:bottom w:val="nil"/>
          <w:right w:val="nil"/>
          <w:between w:val="nil"/>
        </w:pBdr>
        <w:spacing w:after="0" w:line="240" w:lineRule="auto"/>
        <w:jc w:val="both"/>
      </w:pPr>
    </w:p>
    <w:p w14:paraId="13A0BE78" w14:textId="2AC3B82F" w:rsidR="007D16DF" w:rsidRDefault="007D16DF" w:rsidP="007D16DF">
      <w:pPr>
        <w:pBdr>
          <w:top w:val="nil"/>
          <w:left w:val="nil"/>
          <w:bottom w:val="nil"/>
          <w:right w:val="nil"/>
          <w:between w:val="nil"/>
        </w:pBdr>
        <w:spacing w:after="0" w:line="240" w:lineRule="auto"/>
        <w:jc w:val="both"/>
      </w:pPr>
      <w:r>
        <w:t xml:space="preserve">Whilst moving data signals to the cloud is the critical first step in </w:t>
      </w:r>
      <w:r w:rsidR="00CC4CC5">
        <w:t xml:space="preserve">the </w:t>
      </w:r>
      <w:r>
        <w:t>digitalization of vessels, connecting data from cloud to software applications developed to solve specific tasks is essential to conduct</w:t>
      </w:r>
      <w:r w:rsidR="00EE3CAE">
        <w:t>ing</w:t>
      </w:r>
      <w:r>
        <w:t xml:space="preserve"> </w:t>
      </w:r>
      <w:r>
        <w:lastRenderedPageBreak/>
        <w:t>intelligent operations and captur</w:t>
      </w:r>
      <w:r w:rsidR="00EE3CAE">
        <w:t>ing</w:t>
      </w:r>
      <w:r>
        <w:t xml:space="preserve"> the full potential of available data. Kongsberg Digital</w:t>
      </w:r>
      <w:r w:rsidR="00CC4CC5">
        <w:t xml:space="preserve">’s </w:t>
      </w:r>
      <w:proofErr w:type="spellStart"/>
      <w:r>
        <w:t>Kognifai</w:t>
      </w:r>
      <w:proofErr w:type="spellEnd"/>
      <w:r>
        <w:t xml:space="preserve"> Marketplace provides access to a range of market-leading </w:t>
      </w:r>
      <w:r w:rsidR="00942127">
        <w:t xml:space="preserve">third-party </w:t>
      </w:r>
      <w:r>
        <w:t>applications that can be utilized by Vessel Insight subscribers to operate more sustainabl</w:t>
      </w:r>
      <w:r w:rsidR="00942127">
        <w:t>y</w:t>
      </w:r>
      <w:r>
        <w:t xml:space="preserve"> and gain a competitive edge.</w:t>
      </w:r>
    </w:p>
    <w:p w14:paraId="32A16D0C" w14:textId="77777777" w:rsidR="004B2F8E" w:rsidRDefault="004B2F8E">
      <w:pPr>
        <w:pBdr>
          <w:top w:val="nil"/>
          <w:left w:val="nil"/>
          <w:bottom w:val="nil"/>
          <w:right w:val="nil"/>
          <w:between w:val="nil"/>
        </w:pBdr>
        <w:spacing w:after="0" w:line="240" w:lineRule="auto"/>
        <w:jc w:val="both"/>
        <w:rPr>
          <w:color w:val="000000"/>
        </w:rPr>
      </w:pPr>
    </w:p>
    <w:p w14:paraId="75E14078" w14:textId="77777777" w:rsidR="004B2F8E" w:rsidRDefault="00BF0541">
      <w:pPr>
        <w:jc w:val="both"/>
        <w:rPr>
          <w:b/>
        </w:rPr>
      </w:pPr>
      <w:r>
        <w:rPr>
          <w:noProof/>
        </w:rPr>
        <mc:AlternateContent>
          <mc:Choice Requires="wps">
            <w:drawing>
              <wp:anchor distT="0" distB="0" distL="114300" distR="114300" simplePos="0" relativeHeight="251659264" behindDoc="0" locked="0" layoutInCell="1" hidden="0" allowOverlap="1" wp14:anchorId="4F09B36D" wp14:editId="4235414D">
                <wp:simplePos x="0" y="0"/>
                <wp:positionH relativeFrom="column">
                  <wp:posOffset>25401</wp:posOffset>
                </wp:positionH>
                <wp:positionV relativeFrom="paragraph">
                  <wp:posOffset>152400</wp:posOffset>
                </wp:positionV>
                <wp:extent cx="5896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97600" y="3780000"/>
                          <a:ext cx="58968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14529CA7" id="_x0000_t32" coordsize="21600,21600" o:spt="32" o:oned="t" path="m,l21600,21600e" filled="f">
                <v:path arrowok="t" fillok="f" o:connecttype="none"/>
                <o:lock v:ext="edit" shapetype="t"/>
              </v:shapetype>
              <v:shape id="Straight Arrow Connector 1" o:spid="_x0000_s1026" type="#_x0000_t32" style="position:absolute;margin-left:2pt;margin-top:12pt;width:464.3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" strokecolor="black [3200]">
                <v:stroke startarrowwidth="narrow" startarrowlength="short" endarrowwidth="narrow" endarrowlength="short" joinstyle="miter"/>
              </v:shape>
            </w:pict>
          </mc:Fallback>
        </mc:AlternateContent>
      </w:r>
    </w:p>
    <w:p w14:paraId="78256C5F" w14:textId="77777777" w:rsidR="002752E7" w:rsidRPr="002752E7" w:rsidRDefault="00BF0541" w:rsidP="002752E7">
      <w:pPr>
        <w:spacing w:after="0" w:line="240" w:lineRule="auto"/>
        <w:rPr>
          <w:b/>
          <w:i/>
          <w:color w:val="000000"/>
        </w:rPr>
      </w:pPr>
      <w:r w:rsidRPr="002752E7">
        <w:rPr>
          <w:b/>
          <w:i/>
          <w:color w:val="000000"/>
        </w:rPr>
        <w:t>KONGSBERG DIGITAL</w:t>
      </w:r>
    </w:p>
    <w:p w14:paraId="5D733700" w14:textId="4A92ADE1" w:rsidR="004B2F8E" w:rsidRDefault="00BF0541" w:rsidP="00727D15">
      <w:pPr>
        <w:spacing w:after="120" w:line="240" w:lineRule="auto"/>
        <w:rPr>
          <w:i/>
          <w:sz w:val="20"/>
          <w:szCs w:val="20"/>
        </w:rPr>
      </w:pPr>
      <w:r>
        <w:rPr>
          <w:i/>
          <w:color w:val="000000"/>
          <w:sz w:val="18"/>
          <w:szCs w:val="18"/>
        </w:rPr>
        <w:t xml:space="preserve">Kongsberg Digital, a subsidiary of KONGSBERG, is a provider of next-generation software and digital solutions, to customers within maritime, oil and gas, and renewables and utilities. The company consists of more than 500 software experts with leading competence within the internet of things, smart data, artificial intelligence, maritime simulation, automation and autonomous operations. Kongsberg Digital is the group-wide center of digital expertise for the KONGSBERG group. </w:t>
      </w:r>
      <w:hyperlink r:id="rId11">
        <w:r>
          <w:rPr>
            <w:i/>
            <w:color w:val="0563C1"/>
            <w:sz w:val="18"/>
            <w:szCs w:val="18"/>
            <w:u w:val="single"/>
          </w:rPr>
          <w:t>www.kongsbergdigital.com</w:t>
        </w:r>
      </w:hyperlink>
      <w:r>
        <w:rPr>
          <w:i/>
          <w:color w:val="000000"/>
          <w:sz w:val="18"/>
          <w:szCs w:val="18"/>
        </w:rPr>
        <w:t xml:space="preserve"> </w:t>
      </w:r>
    </w:p>
    <w:p w14:paraId="23006F26" w14:textId="77777777" w:rsidR="002752E7" w:rsidRDefault="00BF0541" w:rsidP="002752E7">
      <w:pPr>
        <w:pBdr>
          <w:top w:val="nil"/>
          <w:left w:val="nil"/>
          <w:bottom w:val="nil"/>
          <w:right w:val="nil"/>
          <w:between w:val="nil"/>
        </w:pBdr>
        <w:spacing w:after="0" w:line="240" w:lineRule="auto"/>
        <w:jc w:val="both"/>
        <w:rPr>
          <w:b/>
          <w:i/>
          <w:color w:val="000000"/>
        </w:rPr>
      </w:pPr>
      <w:bookmarkStart w:id="0" w:name="_30j0zll" w:colFirst="0" w:colLast="0"/>
      <w:bookmarkEnd w:id="0"/>
      <w:r>
        <w:rPr>
          <w:b/>
          <w:i/>
          <w:color w:val="000000"/>
        </w:rPr>
        <w:t>KONGSBERG</w:t>
      </w:r>
    </w:p>
    <w:p w14:paraId="45723D4F" w14:textId="393B1271" w:rsidR="002752E7" w:rsidRDefault="00BF0541" w:rsidP="002752E7">
      <w:pPr>
        <w:pBdr>
          <w:top w:val="nil"/>
          <w:left w:val="nil"/>
          <w:bottom w:val="nil"/>
          <w:right w:val="nil"/>
          <w:between w:val="nil"/>
        </w:pBdr>
        <w:spacing w:after="120" w:line="240" w:lineRule="auto"/>
        <w:jc w:val="both"/>
        <w:rPr>
          <w:i/>
          <w:color w:val="000000"/>
          <w:sz w:val="18"/>
          <w:szCs w:val="18"/>
        </w:rPr>
      </w:pPr>
      <w:r>
        <w:rPr>
          <w:i/>
          <w:color w:val="000000"/>
          <w:sz w:val="18"/>
          <w:szCs w:val="18"/>
        </w:rPr>
        <w:t xml:space="preserve">KONGSBERG (OSE-ticker: KOG) is an international, leading global technology corporation delivering mission-critical systems and solutions with extreme performance for customers that operate under extremely challenging conditions. We work with nations, businesses and research environments to push the boundaries of technology development in industries such as space, offshore and energy, merchant marine, </w:t>
      </w:r>
      <w:proofErr w:type="spellStart"/>
      <w:r>
        <w:rPr>
          <w:i/>
          <w:color w:val="000000"/>
          <w:sz w:val="18"/>
          <w:szCs w:val="18"/>
        </w:rPr>
        <w:t>defence</w:t>
      </w:r>
      <w:proofErr w:type="spellEnd"/>
      <w:r>
        <w:rPr>
          <w:i/>
          <w:color w:val="000000"/>
          <w:sz w:val="18"/>
          <w:szCs w:val="18"/>
        </w:rPr>
        <w:t xml:space="preserve"> and aerospace, and more. KONGSBERG has about 11,000 employees located in more than 40 countries, creating a total revenue of NOK 25.6bn in 2020</w:t>
      </w:r>
      <w:bookmarkStart w:id="1" w:name="_1fob9te" w:colFirst="0" w:colLast="0"/>
      <w:bookmarkEnd w:id="1"/>
      <w:r w:rsidR="002752E7">
        <w:rPr>
          <w:i/>
          <w:color w:val="000000"/>
          <w:sz w:val="18"/>
          <w:szCs w:val="18"/>
        </w:rPr>
        <w:t>.</w:t>
      </w:r>
    </w:p>
    <w:p w14:paraId="348146F4" w14:textId="177060C5" w:rsidR="002752E7" w:rsidRDefault="00823FF0" w:rsidP="002752E7">
      <w:pPr>
        <w:pBdr>
          <w:top w:val="nil"/>
          <w:left w:val="nil"/>
          <w:bottom w:val="nil"/>
          <w:right w:val="nil"/>
          <w:between w:val="nil"/>
        </w:pBdr>
        <w:spacing w:after="0" w:line="240" w:lineRule="auto"/>
        <w:jc w:val="both"/>
        <w:rPr>
          <w:b/>
          <w:i/>
          <w:iCs/>
        </w:rPr>
      </w:pPr>
      <w:proofErr w:type="spellStart"/>
      <w:r w:rsidRPr="00823FF0">
        <w:rPr>
          <w:b/>
          <w:i/>
          <w:iCs/>
        </w:rPr>
        <w:t>MarineInsight</w:t>
      </w:r>
      <w:proofErr w:type="spellEnd"/>
      <w:r w:rsidRPr="00823FF0">
        <w:rPr>
          <w:b/>
          <w:i/>
          <w:iCs/>
        </w:rPr>
        <w:t>™</w:t>
      </w:r>
    </w:p>
    <w:p w14:paraId="3DA23996" w14:textId="7A8E7245" w:rsidR="002752E7" w:rsidRDefault="00A5486C" w:rsidP="002752E7">
      <w:pPr>
        <w:pBdr>
          <w:top w:val="nil"/>
          <w:left w:val="nil"/>
          <w:bottom w:val="nil"/>
          <w:right w:val="nil"/>
          <w:between w:val="nil"/>
        </w:pBdr>
        <w:spacing w:after="120" w:line="240" w:lineRule="auto"/>
        <w:jc w:val="both"/>
        <w:rPr>
          <w:i/>
          <w:color w:val="000000"/>
          <w:sz w:val="18"/>
          <w:szCs w:val="18"/>
        </w:rPr>
      </w:pPr>
      <w:proofErr w:type="spellStart"/>
      <w:r w:rsidRPr="00A5486C">
        <w:rPr>
          <w:i/>
          <w:color w:val="000000"/>
          <w:sz w:val="18"/>
          <w:szCs w:val="18"/>
        </w:rPr>
        <w:t>MarineInsight</w:t>
      </w:r>
      <w:proofErr w:type="spellEnd"/>
      <w:r w:rsidRPr="00A5486C">
        <w:rPr>
          <w:i/>
          <w:color w:val="000000"/>
          <w:sz w:val="18"/>
          <w:szCs w:val="18"/>
        </w:rPr>
        <w:t>™ by</w:t>
      </w:r>
      <w:r>
        <w:rPr>
          <w:i/>
          <w:color w:val="000000"/>
          <w:sz w:val="18"/>
          <w:szCs w:val="18"/>
        </w:rPr>
        <w:t xml:space="preserve"> </w:t>
      </w:r>
      <w:proofErr w:type="spellStart"/>
      <w:r w:rsidR="008172CA">
        <w:rPr>
          <w:i/>
          <w:color w:val="000000"/>
          <w:sz w:val="18"/>
          <w:szCs w:val="18"/>
        </w:rPr>
        <w:t>ioCurrents</w:t>
      </w:r>
      <w:proofErr w:type="spellEnd"/>
      <w:r w:rsidRPr="00A5486C">
        <w:rPr>
          <w:i/>
          <w:color w:val="000000"/>
          <w:sz w:val="18"/>
          <w:szCs w:val="18"/>
        </w:rPr>
        <w:t xml:space="preserve"> is an onboard</w:t>
      </w:r>
      <w:r>
        <w:rPr>
          <w:i/>
          <w:color w:val="000000"/>
          <w:sz w:val="18"/>
          <w:szCs w:val="18"/>
        </w:rPr>
        <w:t>,</w:t>
      </w:r>
      <w:r w:rsidRPr="00A5486C">
        <w:rPr>
          <w:i/>
          <w:color w:val="000000"/>
          <w:sz w:val="18"/>
          <w:szCs w:val="18"/>
        </w:rPr>
        <w:t xml:space="preserve"> out-of-the-box solution for the maritime industry, featuring AI-based Predictive Maintenance, Condition Based Maintenance, and onboard Energy Efficiency Optimization. </w:t>
      </w:r>
      <w:proofErr w:type="spellStart"/>
      <w:r w:rsidR="008172CA">
        <w:rPr>
          <w:i/>
          <w:color w:val="000000"/>
          <w:sz w:val="18"/>
          <w:szCs w:val="18"/>
        </w:rPr>
        <w:t>ioCurrents</w:t>
      </w:r>
      <w:proofErr w:type="spellEnd"/>
      <w:r w:rsidRPr="00A5486C">
        <w:rPr>
          <w:i/>
          <w:color w:val="000000"/>
          <w:sz w:val="18"/>
          <w:szCs w:val="18"/>
        </w:rPr>
        <w:t xml:space="preserve"> is a leader in maritime data analytics and has installed its systems on OSVs, tugboats, bulk carriers, and tankers</w:t>
      </w:r>
      <w:r>
        <w:rPr>
          <w:i/>
          <w:color w:val="000000"/>
          <w:sz w:val="18"/>
          <w:szCs w:val="18"/>
        </w:rPr>
        <w:t>,</w:t>
      </w:r>
      <w:r w:rsidRPr="00A5486C">
        <w:rPr>
          <w:i/>
          <w:color w:val="000000"/>
          <w:sz w:val="18"/>
          <w:szCs w:val="18"/>
        </w:rPr>
        <w:t xml:space="preserve"> with customers seeing an immediate benefit from the analyzed data sets which can optimize fuel consumption, improve </w:t>
      </w:r>
      <w:proofErr w:type="gramStart"/>
      <w:r w:rsidRPr="00A5486C">
        <w:rPr>
          <w:i/>
          <w:color w:val="000000"/>
          <w:sz w:val="18"/>
          <w:szCs w:val="18"/>
        </w:rPr>
        <w:t>maintenance</w:t>
      </w:r>
      <w:proofErr w:type="gramEnd"/>
      <w:r w:rsidRPr="00A5486C">
        <w:rPr>
          <w:i/>
          <w:color w:val="000000"/>
          <w:sz w:val="18"/>
          <w:szCs w:val="18"/>
        </w:rPr>
        <w:t xml:space="preserve"> and predict failures before they happen</w:t>
      </w:r>
      <w:r w:rsidR="00BF0541">
        <w:rPr>
          <w:i/>
          <w:color w:val="000000"/>
          <w:sz w:val="18"/>
          <w:szCs w:val="18"/>
        </w:rPr>
        <w:t>.</w:t>
      </w:r>
    </w:p>
    <w:p w14:paraId="5D018E37" w14:textId="6007C095" w:rsidR="004B2F8E" w:rsidRDefault="004B2F8E" w:rsidP="002752E7">
      <w:pPr>
        <w:spacing w:after="120"/>
        <w:rPr>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88"/>
        <w:gridCol w:w="4762"/>
      </w:tblGrid>
      <w:tr w:rsidR="004F7E0D" w:rsidRPr="00784559" w14:paraId="2C8DFC04" w14:textId="77777777" w:rsidTr="00883C07">
        <w:tc>
          <w:tcPr>
            <w:tcW w:w="4588" w:type="dxa"/>
          </w:tcPr>
          <w:p w14:paraId="669AD94E" w14:textId="6120690F" w:rsidR="004F7E0D" w:rsidRDefault="004F7E0D" w:rsidP="00883C07">
            <w:pPr>
              <w:pStyle w:val="Header"/>
              <w:rPr>
                <w:rFonts w:asciiTheme="majorHAnsi" w:hAnsiTheme="majorHAnsi" w:cstheme="majorHAnsi"/>
                <w:b/>
              </w:rPr>
            </w:pPr>
            <w:r w:rsidRPr="00817FD6">
              <w:rPr>
                <w:rFonts w:asciiTheme="majorHAnsi" w:hAnsiTheme="majorHAnsi" w:cstheme="majorHAnsi"/>
                <w:b/>
              </w:rPr>
              <w:t>CONTACT:</w:t>
            </w:r>
          </w:p>
          <w:p w14:paraId="48D0761F" w14:textId="5D8F64F1" w:rsidR="004F7E0D" w:rsidRDefault="004F7E0D" w:rsidP="00883C07">
            <w:pPr>
              <w:pStyle w:val="Header"/>
              <w:rPr>
                <w:rFonts w:asciiTheme="majorHAnsi" w:hAnsiTheme="majorHAnsi" w:cstheme="majorHAnsi"/>
                <w:b/>
                <w:sz w:val="20"/>
                <w:szCs w:val="20"/>
              </w:rPr>
            </w:pPr>
          </w:p>
          <w:p w14:paraId="28D43FCA" w14:textId="789C7595" w:rsidR="004F7E0D" w:rsidRPr="004F7E0D" w:rsidRDefault="004F7E0D" w:rsidP="004F7E0D">
            <w:pPr>
              <w:pStyle w:val="Header"/>
              <w:rPr>
                <w:rFonts w:asciiTheme="majorHAnsi" w:hAnsiTheme="majorHAnsi" w:cstheme="majorHAnsi"/>
                <w:b/>
                <w:sz w:val="20"/>
                <w:szCs w:val="20"/>
              </w:rPr>
            </w:pPr>
            <w:r w:rsidRPr="004F7E0D">
              <w:rPr>
                <w:rFonts w:asciiTheme="majorHAnsi" w:hAnsiTheme="majorHAnsi" w:cstheme="majorHAnsi"/>
                <w:b/>
                <w:sz w:val="20"/>
                <w:szCs w:val="20"/>
              </w:rPr>
              <w:t>Mathilde Magnussen</w:t>
            </w:r>
          </w:p>
          <w:p w14:paraId="719FE659" w14:textId="77777777" w:rsidR="004F7E0D" w:rsidRPr="004F7E0D" w:rsidRDefault="004F7E0D" w:rsidP="004F7E0D">
            <w:pPr>
              <w:pStyle w:val="Header"/>
              <w:rPr>
                <w:rFonts w:asciiTheme="majorHAnsi" w:hAnsiTheme="majorHAnsi" w:cstheme="majorHAnsi"/>
                <w:bCs/>
                <w:i/>
                <w:iCs/>
                <w:sz w:val="20"/>
                <w:szCs w:val="20"/>
              </w:rPr>
            </w:pPr>
            <w:r w:rsidRPr="004F7E0D">
              <w:rPr>
                <w:rFonts w:asciiTheme="majorHAnsi" w:hAnsiTheme="majorHAnsi" w:cstheme="majorHAnsi"/>
                <w:bCs/>
                <w:i/>
                <w:iCs/>
                <w:sz w:val="20"/>
                <w:szCs w:val="20"/>
              </w:rPr>
              <w:t>VP Communication and Marketing</w:t>
            </w:r>
          </w:p>
          <w:p w14:paraId="1E54C67E" w14:textId="77777777" w:rsidR="004F7E0D" w:rsidRPr="004F7E0D" w:rsidRDefault="004F7E0D" w:rsidP="004F7E0D">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Kongsberg Digital</w:t>
            </w:r>
          </w:p>
          <w:p w14:paraId="354F8174" w14:textId="77777777" w:rsidR="004F7E0D" w:rsidRPr="004F7E0D" w:rsidRDefault="004F7E0D" w:rsidP="004F7E0D">
            <w:pPr>
              <w:pStyle w:val="Header"/>
              <w:rPr>
                <w:rFonts w:asciiTheme="majorHAnsi" w:hAnsiTheme="majorHAnsi" w:cstheme="majorHAnsi"/>
                <w:bCs/>
                <w:sz w:val="20"/>
                <w:szCs w:val="20"/>
                <w:lang w:val="nb-NO"/>
              </w:rPr>
            </w:pPr>
            <w:r w:rsidRPr="004F7E0D">
              <w:rPr>
                <w:rFonts w:asciiTheme="majorHAnsi" w:hAnsiTheme="majorHAnsi" w:cstheme="majorHAnsi"/>
                <w:bCs/>
                <w:sz w:val="20"/>
                <w:szCs w:val="20"/>
                <w:lang w:val="nb-NO"/>
              </w:rPr>
              <w:t>(+47) 456 78 255</w:t>
            </w:r>
          </w:p>
          <w:p w14:paraId="207115D5" w14:textId="0B6A26C4" w:rsidR="004F7E0D" w:rsidRDefault="005D0222" w:rsidP="004F7E0D">
            <w:pPr>
              <w:pStyle w:val="Header"/>
              <w:rPr>
                <w:rFonts w:asciiTheme="majorHAnsi" w:hAnsiTheme="majorHAnsi" w:cstheme="majorHAnsi"/>
                <w:bCs/>
                <w:sz w:val="20"/>
                <w:szCs w:val="20"/>
                <w:lang w:val="nb-NO"/>
              </w:rPr>
            </w:pPr>
            <w:hyperlink r:id="rId12" w:history="1">
              <w:r w:rsidRPr="00B8147F">
                <w:rPr>
                  <w:rStyle w:val="Hyperlink"/>
                  <w:rFonts w:asciiTheme="majorHAnsi" w:hAnsiTheme="majorHAnsi" w:cstheme="majorHAnsi"/>
                  <w:bCs/>
                  <w:sz w:val="20"/>
                  <w:szCs w:val="20"/>
                  <w:lang w:val="nb-NO"/>
                </w:rPr>
                <w:t>mathilde.magnussen@kdi.kongsberg.com</w:t>
              </w:r>
            </w:hyperlink>
          </w:p>
          <w:p w14:paraId="6CB22695" w14:textId="6B8D9CDE" w:rsidR="005D0222" w:rsidRPr="004F7E0D" w:rsidRDefault="003B5776" w:rsidP="004F7E0D">
            <w:pPr>
              <w:pStyle w:val="Header"/>
              <w:rPr>
                <w:rFonts w:asciiTheme="majorHAnsi" w:hAnsiTheme="majorHAnsi" w:cstheme="majorHAnsi"/>
                <w:bCs/>
                <w:sz w:val="20"/>
                <w:szCs w:val="20"/>
                <w:lang w:val="nb-NO"/>
              </w:rPr>
            </w:pPr>
            <w:hyperlink r:id="rId13" w:history="1">
              <w:r w:rsidR="004F7E0D" w:rsidRPr="003B5776">
                <w:rPr>
                  <w:rStyle w:val="Hyperlink"/>
                  <w:rFonts w:asciiTheme="majorHAnsi" w:hAnsiTheme="majorHAnsi" w:cstheme="majorHAnsi"/>
                  <w:bCs/>
                  <w:sz w:val="20"/>
                  <w:szCs w:val="20"/>
                  <w:lang w:val="nb-NO"/>
                </w:rPr>
                <w:t>kongsberg.com</w:t>
              </w:r>
            </w:hyperlink>
          </w:p>
        </w:tc>
        <w:tc>
          <w:tcPr>
            <w:tcW w:w="4762" w:type="dxa"/>
          </w:tcPr>
          <w:p w14:paraId="097F0EC7" w14:textId="77777777" w:rsidR="004F7E0D" w:rsidRPr="005D0222" w:rsidRDefault="004F7E0D" w:rsidP="00883C07">
            <w:pPr>
              <w:pStyle w:val="Header"/>
              <w:rPr>
                <w:rFonts w:asciiTheme="majorHAnsi" w:hAnsiTheme="majorHAnsi" w:cstheme="majorHAnsi"/>
                <w:b/>
                <w:sz w:val="20"/>
                <w:szCs w:val="20"/>
                <w:lang w:val="nb-NO"/>
              </w:rPr>
            </w:pPr>
          </w:p>
          <w:p w14:paraId="6A66AA74" w14:textId="77777777" w:rsidR="004F7E0D" w:rsidRPr="005D0222" w:rsidRDefault="004F7E0D" w:rsidP="00883C07">
            <w:pPr>
              <w:pStyle w:val="Header"/>
              <w:rPr>
                <w:rFonts w:asciiTheme="majorHAnsi" w:hAnsiTheme="majorHAnsi" w:cstheme="majorHAnsi"/>
                <w:b/>
                <w:sz w:val="20"/>
                <w:szCs w:val="20"/>
                <w:lang w:val="nb-NO"/>
              </w:rPr>
            </w:pPr>
          </w:p>
          <w:p w14:paraId="0E895E4C" w14:textId="77777777" w:rsidR="00E720ED" w:rsidRDefault="00E720ED" w:rsidP="00E720ED">
            <w:pPr>
              <w:pStyle w:val="Header"/>
              <w:rPr>
                <w:rFonts w:asciiTheme="majorHAnsi" w:hAnsiTheme="majorHAnsi" w:cstheme="majorHAnsi"/>
                <w:b/>
                <w:sz w:val="20"/>
                <w:szCs w:val="20"/>
              </w:rPr>
            </w:pPr>
            <w:r>
              <w:rPr>
                <w:rFonts w:asciiTheme="majorHAnsi" w:hAnsiTheme="majorHAnsi" w:cstheme="majorHAnsi"/>
                <w:b/>
                <w:sz w:val="20"/>
                <w:szCs w:val="20"/>
              </w:rPr>
              <w:t>David Pugh</w:t>
            </w:r>
          </w:p>
          <w:p w14:paraId="46F353F0" w14:textId="77777777" w:rsidR="00E720ED" w:rsidRDefault="00E720ED" w:rsidP="00E720ED">
            <w:pPr>
              <w:pStyle w:val="Header"/>
              <w:rPr>
                <w:rFonts w:asciiTheme="majorHAnsi" w:hAnsiTheme="majorHAnsi" w:cstheme="majorHAnsi"/>
                <w:bCs/>
                <w:i/>
                <w:iCs/>
                <w:sz w:val="20"/>
                <w:szCs w:val="20"/>
              </w:rPr>
            </w:pPr>
            <w:r>
              <w:rPr>
                <w:rFonts w:asciiTheme="majorHAnsi" w:hAnsiTheme="majorHAnsi" w:cstheme="majorHAnsi"/>
                <w:bCs/>
                <w:i/>
                <w:iCs/>
                <w:sz w:val="20"/>
                <w:szCs w:val="20"/>
              </w:rPr>
              <w:t>Account Manager</w:t>
            </w:r>
          </w:p>
          <w:p w14:paraId="7FE7FF37" w14:textId="77777777" w:rsidR="00E720ED" w:rsidRDefault="00E720ED" w:rsidP="00E720ED">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Saltwater Stone</w:t>
            </w:r>
          </w:p>
          <w:p w14:paraId="0236E9CE" w14:textId="77777777" w:rsidR="00E720ED" w:rsidRDefault="00E720ED" w:rsidP="00E720ED">
            <w:pPr>
              <w:pStyle w:val="Header"/>
              <w:rPr>
                <w:rFonts w:asciiTheme="majorHAnsi" w:hAnsiTheme="majorHAnsi" w:cstheme="majorHAnsi"/>
                <w:bCs/>
                <w:sz w:val="20"/>
                <w:szCs w:val="20"/>
                <w:lang w:val="en-GB"/>
              </w:rPr>
            </w:pPr>
            <w:r>
              <w:rPr>
                <w:rFonts w:asciiTheme="majorHAnsi" w:hAnsiTheme="majorHAnsi" w:cstheme="majorHAnsi"/>
                <w:bCs/>
                <w:sz w:val="20"/>
                <w:szCs w:val="20"/>
                <w:lang w:val="en-GB"/>
              </w:rPr>
              <w:t>(+44) 1202 669244</w:t>
            </w:r>
          </w:p>
          <w:p w14:paraId="0FB42B07" w14:textId="0C6B69EF" w:rsidR="00E720ED" w:rsidRDefault="005D0222" w:rsidP="00E720ED">
            <w:pPr>
              <w:pStyle w:val="Header"/>
              <w:rPr>
                <w:rFonts w:asciiTheme="majorHAnsi" w:hAnsiTheme="majorHAnsi" w:cstheme="majorHAnsi"/>
                <w:bCs/>
                <w:sz w:val="20"/>
                <w:szCs w:val="20"/>
                <w:lang w:val="en-GB"/>
              </w:rPr>
            </w:pPr>
            <w:hyperlink r:id="rId14" w:history="1">
              <w:r w:rsidRPr="00B8147F">
                <w:rPr>
                  <w:rStyle w:val="Hyperlink"/>
                  <w:rFonts w:asciiTheme="majorHAnsi" w:hAnsiTheme="majorHAnsi" w:cstheme="majorHAnsi"/>
                  <w:bCs/>
                  <w:sz w:val="20"/>
                  <w:szCs w:val="20"/>
                  <w:lang w:val="en-GB"/>
                </w:rPr>
                <w:t>d.pugh@saltwater-stone.com</w:t>
              </w:r>
            </w:hyperlink>
          </w:p>
          <w:p w14:paraId="16F0BCF7" w14:textId="04B39770" w:rsidR="004F7E0D" w:rsidRPr="00784559" w:rsidRDefault="00DA0D7F" w:rsidP="00E720ED">
            <w:pPr>
              <w:pStyle w:val="Header"/>
              <w:rPr>
                <w:rFonts w:asciiTheme="majorHAnsi" w:hAnsiTheme="majorHAnsi" w:cstheme="majorHAnsi"/>
                <w:bCs/>
                <w:sz w:val="20"/>
                <w:szCs w:val="20"/>
                <w:lang w:val="en-GB"/>
              </w:rPr>
            </w:pPr>
            <w:hyperlink r:id="rId15" w:history="1">
              <w:r w:rsidR="00E720ED" w:rsidRPr="00DA0D7F">
                <w:rPr>
                  <w:rStyle w:val="Hyperlink"/>
                  <w:rFonts w:asciiTheme="majorHAnsi" w:hAnsiTheme="majorHAnsi" w:cstheme="majorHAnsi"/>
                  <w:bCs/>
                  <w:sz w:val="20"/>
                  <w:szCs w:val="20"/>
                </w:rPr>
                <w:t>saltwater-stone.com</w:t>
              </w:r>
            </w:hyperlink>
          </w:p>
        </w:tc>
      </w:tr>
      <w:tr w:rsidR="004F7E0D" w14:paraId="785AF9AF" w14:textId="77777777" w:rsidTr="00883C07">
        <w:tc>
          <w:tcPr>
            <w:tcW w:w="4588" w:type="dxa"/>
          </w:tcPr>
          <w:p w14:paraId="270D5998" w14:textId="1AE15AFE" w:rsidR="004F7E0D" w:rsidRPr="00817FD6" w:rsidRDefault="004F7E0D" w:rsidP="001D7435">
            <w:pPr>
              <w:pStyle w:val="Header"/>
              <w:rPr>
                <w:rFonts w:asciiTheme="majorHAnsi" w:hAnsiTheme="majorHAnsi" w:cstheme="majorHAnsi"/>
                <w:b/>
              </w:rPr>
            </w:pPr>
          </w:p>
        </w:tc>
        <w:tc>
          <w:tcPr>
            <w:tcW w:w="4762" w:type="dxa"/>
          </w:tcPr>
          <w:p w14:paraId="4CDA938A" w14:textId="505142EC" w:rsidR="004F7E0D" w:rsidRDefault="004F7E0D" w:rsidP="00883C07">
            <w:pPr>
              <w:pStyle w:val="Header"/>
              <w:rPr>
                <w:rFonts w:asciiTheme="majorHAnsi" w:hAnsiTheme="majorHAnsi" w:cstheme="majorHAnsi"/>
                <w:b/>
                <w:sz w:val="20"/>
                <w:szCs w:val="20"/>
              </w:rPr>
            </w:pPr>
          </w:p>
        </w:tc>
      </w:tr>
    </w:tbl>
    <w:p w14:paraId="239D4677" w14:textId="5DF23C03" w:rsidR="004B2F8E" w:rsidRDefault="004B2F8E" w:rsidP="002752E7">
      <w:pPr>
        <w:tabs>
          <w:tab w:val="center" w:pos="4680"/>
          <w:tab w:val="right" w:pos="9360"/>
        </w:tabs>
        <w:spacing w:after="0" w:line="240" w:lineRule="auto"/>
        <w:jc w:val="both"/>
        <w:rPr>
          <w:b/>
        </w:rPr>
      </w:pPr>
    </w:p>
    <w:sectPr w:rsidR="004B2F8E">
      <w:headerReference w:type="even" r:id="rId16"/>
      <w:headerReference w:type="default" r:id="rId17"/>
      <w:footerReference w:type="even" r:id="rId18"/>
      <w:footerReference w:type="default" r:id="rId19"/>
      <w:headerReference w:type="first" r:id="rId20"/>
      <w:footerReference w:type="first" r:id="rId21"/>
      <w:pgSz w:w="12240" w:h="15840"/>
      <w:pgMar w:top="1985" w:right="1440" w:bottom="1440" w:left="1440"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21D3" w14:textId="77777777" w:rsidR="00567EDE" w:rsidRDefault="00567EDE">
      <w:pPr>
        <w:spacing w:after="0" w:line="240" w:lineRule="auto"/>
      </w:pPr>
      <w:r>
        <w:separator/>
      </w:r>
    </w:p>
  </w:endnote>
  <w:endnote w:type="continuationSeparator" w:id="0">
    <w:p w14:paraId="118FDF71" w14:textId="77777777" w:rsidR="00567EDE" w:rsidRDefault="00567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4461"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A64D" w14:textId="77777777" w:rsidR="004B2F8E" w:rsidRDefault="004B2F8E">
    <w:pPr>
      <w:widowControl w:val="0"/>
      <w:pBdr>
        <w:top w:val="nil"/>
        <w:left w:val="nil"/>
        <w:bottom w:val="nil"/>
        <w:right w:val="nil"/>
        <w:between w:val="nil"/>
      </w:pBdr>
      <w:spacing w:after="0" w:line="276" w:lineRule="auto"/>
      <w:rPr>
        <w:color w:val="000000"/>
      </w:rPr>
    </w:pPr>
  </w:p>
  <w:tbl>
    <w:tblPr>
      <w:tblStyle w:val="a1"/>
      <w:tblW w:w="9350" w:type="dxa"/>
      <w:tblBorders>
        <w:top w:val="single" w:sz="4" w:space="0" w:color="595959"/>
        <w:left w:val="nil"/>
        <w:bottom w:val="nil"/>
        <w:right w:val="nil"/>
        <w:insideH w:val="nil"/>
        <w:insideV w:val="nil"/>
      </w:tblBorders>
      <w:tblLayout w:type="fixed"/>
      <w:tblLook w:val="0400" w:firstRow="0" w:lastRow="0" w:firstColumn="0" w:lastColumn="0" w:noHBand="0" w:noVBand="1"/>
    </w:tblPr>
    <w:tblGrid>
      <w:gridCol w:w="6374"/>
      <w:gridCol w:w="2976"/>
    </w:tblGrid>
    <w:tr w:rsidR="004B2F8E" w14:paraId="5C900267" w14:textId="77777777">
      <w:trPr>
        <w:trHeight w:val="567"/>
      </w:trPr>
      <w:tc>
        <w:tcPr>
          <w:tcW w:w="6374" w:type="dxa"/>
          <w:vAlign w:val="bottom"/>
        </w:tcPr>
        <w:p w14:paraId="3799CDC3" w14:textId="77777777" w:rsidR="004B2F8E" w:rsidRDefault="00BF0541">
          <w:pPr>
            <w:pBdr>
              <w:top w:val="nil"/>
              <w:left w:val="nil"/>
              <w:bottom w:val="nil"/>
              <w:right w:val="nil"/>
              <w:between w:val="nil"/>
            </w:pBdr>
            <w:tabs>
              <w:tab w:val="center" w:pos="4680"/>
              <w:tab w:val="right" w:pos="9360"/>
            </w:tabs>
            <w:rPr>
              <w:rFonts w:ascii="Verdana" w:eastAsia="Verdana" w:hAnsi="Verdana" w:cs="Verdana"/>
              <w:i/>
              <w:color w:val="595959"/>
              <w:sz w:val="18"/>
              <w:szCs w:val="18"/>
            </w:rPr>
          </w:pPr>
          <w:r>
            <w:rPr>
              <w:rFonts w:ascii="Verdana" w:eastAsia="Verdana" w:hAnsi="Verdana" w:cs="Verdana"/>
              <w:i/>
              <w:color w:val="595959"/>
              <w:sz w:val="18"/>
              <w:szCs w:val="18"/>
            </w:rPr>
            <w:t>WORLD CLASS - through people, technology and dedication</w:t>
          </w:r>
        </w:p>
      </w:tc>
      <w:tc>
        <w:tcPr>
          <w:tcW w:w="2976" w:type="dxa"/>
          <w:vAlign w:val="bottom"/>
        </w:tcPr>
        <w:p w14:paraId="227779FF" w14:textId="77777777" w:rsidR="004B2F8E" w:rsidRDefault="00BF0541">
          <w:pPr>
            <w:pBdr>
              <w:top w:val="nil"/>
              <w:left w:val="nil"/>
              <w:bottom w:val="nil"/>
              <w:right w:val="nil"/>
              <w:between w:val="nil"/>
            </w:pBdr>
            <w:tabs>
              <w:tab w:val="center" w:pos="4680"/>
              <w:tab w:val="right" w:pos="9360"/>
            </w:tabs>
            <w:jc w:val="right"/>
            <w:rPr>
              <w:i/>
              <w:color w:val="595959"/>
              <w:sz w:val="18"/>
              <w:szCs w:val="18"/>
            </w:rPr>
          </w:pPr>
          <w:r>
            <w:rPr>
              <w:i/>
              <w:color w:val="595959"/>
              <w:sz w:val="18"/>
              <w:szCs w:val="18"/>
            </w:rPr>
            <w:t xml:space="preserve">Page </w:t>
          </w:r>
          <w:r>
            <w:rPr>
              <w:b/>
              <w:i/>
              <w:color w:val="595959"/>
              <w:sz w:val="18"/>
              <w:szCs w:val="18"/>
            </w:rPr>
            <w:fldChar w:fldCharType="begin"/>
          </w:r>
          <w:r>
            <w:rPr>
              <w:b/>
              <w:i/>
              <w:color w:val="595959"/>
              <w:sz w:val="18"/>
              <w:szCs w:val="18"/>
            </w:rPr>
            <w:instrText>PAGE</w:instrText>
          </w:r>
          <w:r>
            <w:rPr>
              <w:b/>
              <w:i/>
              <w:color w:val="595959"/>
              <w:sz w:val="18"/>
              <w:szCs w:val="18"/>
            </w:rPr>
            <w:fldChar w:fldCharType="separate"/>
          </w:r>
          <w:r w:rsidR="00F7415A">
            <w:rPr>
              <w:b/>
              <w:i/>
              <w:noProof/>
              <w:color w:val="595959"/>
              <w:sz w:val="18"/>
              <w:szCs w:val="18"/>
            </w:rPr>
            <w:t>1</w:t>
          </w:r>
          <w:r>
            <w:rPr>
              <w:b/>
              <w:i/>
              <w:color w:val="595959"/>
              <w:sz w:val="18"/>
              <w:szCs w:val="18"/>
            </w:rPr>
            <w:fldChar w:fldCharType="end"/>
          </w:r>
          <w:r>
            <w:rPr>
              <w:i/>
              <w:color w:val="595959"/>
              <w:sz w:val="18"/>
              <w:szCs w:val="18"/>
            </w:rPr>
            <w:t xml:space="preserve"> of </w:t>
          </w:r>
          <w:r>
            <w:rPr>
              <w:b/>
              <w:i/>
              <w:color w:val="595959"/>
              <w:sz w:val="18"/>
              <w:szCs w:val="18"/>
            </w:rPr>
            <w:fldChar w:fldCharType="begin"/>
          </w:r>
          <w:r>
            <w:rPr>
              <w:b/>
              <w:i/>
              <w:color w:val="595959"/>
              <w:sz w:val="18"/>
              <w:szCs w:val="18"/>
            </w:rPr>
            <w:instrText>NUMPAGES</w:instrText>
          </w:r>
          <w:r>
            <w:rPr>
              <w:b/>
              <w:i/>
              <w:color w:val="595959"/>
              <w:sz w:val="18"/>
              <w:szCs w:val="18"/>
            </w:rPr>
            <w:fldChar w:fldCharType="separate"/>
          </w:r>
          <w:r w:rsidR="00F7415A">
            <w:rPr>
              <w:b/>
              <w:i/>
              <w:noProof/>
              <w:color w:val="595959"/>
              <w:sz w:val="18"/>
              <w:szCs w:val="18"/>
            </w:rPr>
            <w:t>2</w:t>
          </w:r>
          <w:r>
            <w:rPr>
              <w:b/>
              <w:i/>
              <w:color w:val="595959"/>
              <w:sz w:val="18"/>
              <w:szCs w:val="18"/>
            </w:rPr>
            <w:fldChar w:fldCharType="end"/>
          </w:r>
        </w:p>
      </w:tc>
    </w:tr>
  </w:tbl>
  <w:p w14:paraId="1BB9104C" w14:textId="77777777" w:rsidR="004B2F8E" w:rsidRDefault="004B2F8E">
    <w:pPr>
      <w:pBdr>
        <w:top w:val="nil"/>
        <w:left w:val="nil"/>
        <w:bottom w:val="nil"/>
        <w:right w:val="nil"/>
        <w:between w:val="nil"/>
      </w:pBdr>
      <w:tabs>
        <w:tab w:val="center" w:pos="4680"/>
        <w:tab w:val="right" w:pos="9360"/>
      </w:tabs>
      <w:spacing w:after="0" w:line="240" w:lineRule="auto"/>
      <w:rPr>
        <w:b/>
        <w:i/>
        <w:color w:val="595959"/>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E7C9"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2FC47" w14:textId="77777777" w:rsidR="00567EDE" w:rsidRDefault="00567EDE">
      <w:pPr>
        <w:spacing w:after="0" w:line="240" w:lineRule="auto"/>
      </w:pPr>
      <w:r>
        <w:separator/>
      </w:r>
    </w:p>
  </w:footnote>
  <w:footnote w:type="continuationSeparator" w:id="0">
    <w:p w14:paraId="71923751" w14:textId="77777777" w:rsidR="00567EDE" w:rsidRDefault="00567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3A4D"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508B" w14:textId="77777777" w:rsidR="004B2F8E" w:rsidRDefault="004B2F8E">
    <w:pPr>
      <w:widowControl w:val="0"/>
      <w:pBdr>
        <w:top w:val="nil"/>
        <w:left w:val="nil"/>
        <w:bottom w:val="nil"/>
        <w:right w:val="nil"/>
        <w:between w:val="nil"/>
      </w:pBdr>
      <w:spacing w:after="0" w:line="276" w:lineRule="auto"/>
      <w:rPr>
        <w:b/>
        <w:color w:val="000000"/>
      </w:rPr>
    </w:pPr>
  </w:p>
  <w:tbl>
    <w:tblPr>
      <w:tblStyle w:val="a0"/>
      <w:tblW w:w="9350" w:type="dxa"/>
      <w:tblBorders>
        <w:top w:val="nil"/>
        <w:left w:val="nil"/>
        <w:bottom w:val="single" w:sz="4" w:space="0" w:color="595959"/>
        <w:right w:val="nil"/>
        <w:insideH w:val="nil"/>
        <w:insideV w:val="nil"/>
      </w:tblBorders>
      <w:tblLayout w:type="fixed"/>
      <w:tblLook w:val="0400" w:firstRow="0" w:lastRow="0" w:firstColumn="0" w:lastColumn="0" w:noHBand="0" w:noVBand="1"/>
    </w:tblPr>
    <w:tblGrid>
      <w:gridCol w:w="4675"/>
      <w:gridCol w:w="4675"/>
    </w:tblGrid>
    <w:tr w:rsidR="004B2F8E" w14:paraId="2AEBEAF9" w14:textId="77777777">
      <w:tc>
        <w:tcPr>
          <w:tcW w:w="4675" w:type="dxa"/>
          <w:vAlign w:val="bottom"/>
        </w:tcPr>
        <w:p w14:paraId="3FD4B5B8" w14:textId="061DA769" w:rsidR="004B2F8E" w:rsidRDefault="005C61B7">
          <w:pPr>
            <w:pBdr>
              <w:top w:val="nil"/>
              <w:left w:val="nil"/>
              <w:bottom w:val="nil"/>
              <w:right w:val="nil"/>
              <w:between w:val="nil"/>
            </w:pBdr>
            <w:tabs>
              <w:tab w:val="center" w:pos="4680"/>
              <w:tab w:val="right" w:pos="9360"/>
            </w:tabs>
            <w:rPr>
              <w:i/>
              <w:color w:val="595959"/>
            </w:rPr>
          </w:pPr>
          <w:r>
            <w:rPr>
              <w:i/>
              <w:color w:val="595959"/>
            </w:rPr>
            <w:t>2</w:t>
          </w:r>
          <w:r w:rsidR="0014433D">
            <w:rPr>
              <w:i/>
              <w:color w:val="595959"/>
            </w:rPr>
            <w:t>5 May</w:t>
          </w:r>
          <w:r w:rsidR="00BF0541">
            <w:rPr>
              <w:i/>
              <w:color w:val="595959"/>
            </w:rPr>
            <w:t xml:space="preserve"> 2021</w:t>
          </w:r>
        </w:p>
      </w:tc>
      <w:tc>
        <w:tcPr>
          <w:tcW w:w="4675" w:type="dxa"/>
          <w:vAlign w:val="bottom"/>
        </w:tcPr>
        <w:p w14:paraId="5E4C29C9" w14:textId="77777777" w:rsidR="004B2F8E" w:rsidRDefault="00BF0541">
          <w:pPr>
            <w:pBdr>
              <w:top w:val="nil"/>
              <w:left w:val="nil"/>
              <w:bottom w:val="nil"/>
              <w:right w:val="nil"/>
              <w:between w:val="nil"/>
            </w:pBdr>
            <w:tabs>
              <w:tab w:val="center" w:pos="4680"/>
              <w:tab w:val="right" w:pos="9360"/>
            </w:tabs>
            <w:jc w:val="right"/>
            <w:rPr>
              <w:b/>
              <w:color w:val="000000"/>
            </w:rPr>
          </w:pPr>
          <w:r>
            <w:rPr>
              <w:b/>
              <w:noProof/>
              <w:color w:val="000000"/>
            </w:rPr>
            <w:drawing>
              <wp:inline distT="0" distB="0" distL="0" distR="0" wp14:anchorId="5E0FA233" wp14:editId="18CE6BDA">
                <wp:extent cx="666750" cy="6667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666750"/>
                        </a:xfrm>
                        <a:prstGeom prst="rect">
                          <a:avLst/>
                        </a:prstGeom>
                        <a:ln/>
                      </pic:spPr>
                    </pic:pic>
                  </a:graphicData>
                </a:graphic>
              </wp:inline>
            </w:drawing>
          </w:r>
        </w:p>
      </w:tc>
    </w:tr>
  </w:tbl>
  <w:p w14:paraId="37A21BF6" w14:textId="77777777" w:rsidR="004B2F8E" w:rsidRDefault="004B2F8E">
    <w:pPr>
      <w:pBdr>
        <w:top w:val="nil"/>
        <w:left w:val="nil"/>
        <w:bottom w:val="nil"/>
        <w:right w:val="nil"/>
        <w:between w:val="nil"/>
      </w:pBdr>
      <w:tabs>
        <w:tab w:val="center" w:pos="4680"/>
        <w:tab w:val="right" w:pos="9360"/>
      </w:tabs>
      <w:spacing w:after="0" w:line="240" w:lineRule="auto"/>
      <w:jc w:val="center"/>
      <w:rPr>
        <w:b/>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EAB" w14:textId="77777777" w:rsidR="004B2F8E" w:rsidRDefault="004B2F8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40FC6"/>
    <w:multiLevelType w:val="hybridMultilevel"/>
    <w:tmpl w:val="902A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8E"/>
    <w:rsid w:val="00047FEA"/>
    <w:rsid w:val="000727F0"/>
    <w:rsid w:val="000A3EE5"/>
    <w:rsid w:val="000B0FA7"/>
    <w:rsid w:val="001233A1"/>
    <w:rsid w:val="0014433D"/>
    <w:rsid w:val="0018560D"/>
    <w:rsid w:val="001D7435"/>
    <w:rsid w:val="002752E7"/>
    <w:rsid w:val="002A3360"/>
    <w:rsid w:val="002B18E7"/>
    <w:rsid w:val="002C54E1"/>
    <w:rsid w:val="002C74E7"/>
    <w:rsid w:val="002F2C49"/>
    <w:rsid w:val="002F2FE6"/>
    <w:rsid w:val="00367925"/>
    <w:rsid w:val="003B5776"/>
    <w:rsid w:val="003B72B7"/>
    <w:rsid w:val="003E484D"/>
    <w:rsid w:val="004068E1"/>
    <w:rsid w:val="00434FA3"/>
    <w:rsid w:val="004B2F8E"/>
    <w:rsid w:val="004C4BB5"/>
    <w:rsid w:val="004F7E0D"/>
    <w:rsid w:val="005659EA"/>
    <w:rsid w:val="00567EDE"/>
    <w:rsid w:val="005C61B7"/>
    <w:rsid w:val="005D0222"/>
    <w:rsid w:val="005F1A70"/>
    <w:rsid w:val="0060091A"/>
    <w:rsid w:val="00682AD2"/>
    <w:rsid w:val="00687C10"/>
    <w:rsid w:val="00694AF4"/>
    <w:rsid w:val="006A4400"/>
    <w:rsid w:val="006C3A6C"/>
    <w:rsid w:val="007058F7"/>
    <w:rsid w:val="00727D15"/>
    <w:rsid w:val="00741F2B"/>
    <w:rsid w:val="007B54C8"/>
    <w:rsid w:val="007C0E3F"/>
    <w:rsid w:val="007D16DF"/>
    <w:rsid w:val="00806F18"/>
    <w:rsid w:val="008172CA"/>
    <w:rsid w:val="00823FF0"/>
    <w:rsid w:val="0086498D"/>
    <w:rsid w:val="008A46D8"/>
    <w:rsid w:val="008B7615"/>
    <w:rsid w:val="008C2957"/>
    <w:rsid w:val="008D2F08"/>
    <w:rsid w:val="008D6147"/>
    <w:rsid w:val="008F4C1A"/>
    <w:rsid w:val="00912938"/>
    <w:rsid w:val="00917DE6"/>
    <w:rsid w:val="00942127"/>
    <w:rsid w:val="009E4E4B"/>
    <w:rsid w:val="00A3189E"/>
    <w:rsid w:val="00A35743"/>
    <w:rsid w:val="00A5486C"/>
    <w:rsid w:val="00A572A5"/>
    <w:rsid w:val="00AB45B7"/>
    <w:rsid w:val="00AC0852"/>
    <w:rsid w:val="00AC41E7"/>
    <w:rsid w:val="00AE3B62"/>
    <w:rsid w:val="00BA12CD"/>
    <w:rsid w:val="00BF0541"/>
    <w:rsid w:val="00C37F8C"/>
    <w:rsid w:val="00C53070"/>
    <w:rsid w:val="00C64940"/>
    <w:rsid w:val="00CC0360"/>
    <w:rsid w:val="00CC4CC5"/>
    <w:rsid w:val="00CF58D8"/>
    <w:rsid w:val="00D14042"/>
    <w:rsid w:val="00D219A1"/>
    <w:rsid w:val="00D96734"/>
    <w:rsid w:val="00DA0D7F"/>
    <w:rsid w:val="00DE7659"/>
    <w:rsid w:val="00DF569F"/>
    <w:rsid w:val="00E042B2"/>
    <w:rsid w:val="00E2476A"/>
    <w:rsid w:val="00E46B2B"/>
    <w:rsid w:val="00E603D3"/>
    <w:rsid w:val="00E720ED"/>
    <w:rsid w:val="00EE0A58"/>
    <w:rsid w:val="00EE3CAE"/>
    <w:rsid w:val="00F06B2E"/>
    <w:rsid w:val="00F10252"/>
    <w:rsid w:val="00F220CE"/>
    <w:rsid w:val="00F7415A"/>
    <w:rsid w:val="00F940A4"/>
    <w:rsid w:val="00FE613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8BFB4"/>
  <w15:docId w15:val="{35F81A99-5BE6-447B-A30D-C5605E1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bottom w:w="284" w:type="dxa"/>
      </w:tblCellMar>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65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9EA"/>
    <w:rPr>
      <w:rFonts w:ascii="Segoe UI" w:hAnsi="Segoe UI" w:cs="Segoe UI"/>
      <w:sz w:val="18"/>
      <w:szCs w:val="18"/>
    </w:rPr>
  </w:style>
  <w:style w:type="character" w:styleId="CommentReference">
    <w:name w:val="annotation reference"/>
    <w:basedOn w:val="DefaultParagraphFont"/>
    <w:uiPriority w:val="99"/>
    <w:semiHidden/>
    <w:unhideWhenUsed/>
    <w:rsid w:val="005659EA"/>
    <w:rPr>
      <w:sz w:val="16"/>
      <w:szCs w:val="16"/>
    </w:rPr>
  </w:style>
  <w:style w:type="paragraph" w:styleId="CommentText">
    <w:name w:val="annotation text"/>
    <w:basedOn w:val="Normal"/>
    <w:link w:val="CommentTextChar"/>
    <w:uiPriority w:val="99"/>
    <w:semiHidden/>
    <w:unhideWhenUsed/>
    <w:rsid w:val="005659EA"/>
    <w:pPr>
      <w:spacing w:line="240" w:lineRule="auto"/>
    </w:pPr>
    <w:rPr>
      <w:sz w:val="20"/>
      <w:szCs w:val="20"/>
    </w:rPr>
  </w:style>
  <w:style w:type="character" w:customStyle="1" w:styleId="CommentTextChar">
    <w:name w:val="Comment Text Char"/>
    <w:basedOn w:val="DefaultParagraphFont"/>
    <w:link w:val="CommentText"/>
    <w:uiPriority w:val="99"/>
    <w:semiHidden/>
    <w:rsid w:val="005659EA"/>
    <w:rPr>
      <w:sz w:val="20"/>
      <w:szCs w:val="20"/>
    </w:rPr>
  </w:style>
  <w:style w:type="paragraph" w:styleId="CommentSubject">
    <w:name w:val="annotation subject"/>
    <w:basedOn w:val="CommentText"/>
    <w:next w:val="CommentText"/>
    <w:link w:val="CommentSubjectChar"/>
    <w:uiPriority w:val="99"/>
    <w:semiHidden/>
    <w:unhideWhenUsed/>
    <w:rsid w:val="005659EA"/>
    <w:rPr>
      <w:b/>
      <w:bCs/>
    </w:rPr>
  </w:style>
  <w:style w:type="character" w:customStyle="1" w:styleId="CommentSubjectChar">
    <w:name w:val="Comment Subject Char"/>
    <w:basedOn w:val="CommentTextChar"/>
    <w:link w:val="CommentSubject"/>
    <w:uiPriority w:val="99"/>
    <w:semiHidden/>
    <w:rsid w:val="005659EA"/>
    <w:rPr>
      <w:b/>
      <w:bCs/>
      <w:sz w:val="20"/>
      <w:szCs w:val="20"/>
    </w:rPr>
  </w:style>
  <w:style w:type="table" w:styleId="TableGrid">
    <w:name w:val="Table Grid"/>
    <w:basedOn w:val="TableNormal"/>
    <w:uiPriority w:val="39"/>
    <w:rsid w:val="004F7E0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F7E0D"/>
    <w:pPr>
      <w:tabs>
        <w:tab w:val="center" w:pos="4680"/>
        <w:tab w:val="right" w:pos="9360"/>
      </w:tabs>
      <w:spacing w:after="0" w:line="240" w:lineRule="auto"/>
    </w:pPr>
    <w:rPr>
      <w:rFonts w:ascii="Calibri Light" w:eastAsiaTheme="minorHAnsi" w:hAnsi="Calibri Light" w:cstheme="minorBidi"/>
      <w:lang w:eastAsia="en-US"/>
    </w:rPr>
  </w:style>
  <w:style w:type="character" w:customStyle="1" w:styleId="HeaderChar">
    <w:name w:val="Header Char"/>
    <w:basedOn w:val="DefaultParagraphFont"/>
    <w:link w:val="Header"/>
    <w:rsid w:val="004F7E0D"/>
    <w:rPr>
      <w:rFonts w:ascii="Calibri Light" w:eastAsiaTheme="minorHAnsi" w:hAnsi="Calibri Light" w:cstheme="minorBidi"/>
      <w:lang w:eastAsia="en-US"/>
    </w:rPr>
  </w:style>
  <w:style w:type="paragraph" w:styleId="ListParagraph">
    <w:name w:val="List Paragraph"/>
    <w:basedOn w:val="Normal"/>
    <w:uiPriority w:val="34"/>
    <w:qFormat/>
    <w:rsid w:val="00687C10"/>
    <w:pPr>
      <w:ind w:left="720"/>
      <w:contextualSpacing/>
    </w:pPr>
  </w:style>
  <w:style w:type="character" w:styleId="Hyperlink">
    <w:name w:val="Hyperlink"/>
    <w:basedOn w:val="DefaultParagraphFont"/>
    <w:uiPriority w:val="99"/>
    <w:unhideWhenUsed/>
    <w:rsid w:val="005D0222"/>
    <w:rPr>
      <w:color w:val="0000FF" w:themeColor="hyperlink"/>
      <w:u w:val="single"/>
    </w:rPr>
  </w:style>
  <w:style w:type="character" w:styleId="UnresolvedMention">
    <w:name w:val="Unresolved Mention"/>
    <w:basedOn w:val="DefaultParagraphFont"/>
    <w:uiPriority w:val="99"/>
    <w:semiHidden/>
    <w:unhideWhenUsed/>
    <w:rsid w:val="005D0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ongsberg.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mathilde.magnussen@kdi.kongs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ongsbergdigital.com" TargetMode="External"/><Relationship Id="rId5" Type="http://schemas.openxmlformats.org/officeDocument/2006/relationships/styles" Target="styles.xml"/><Relationship Id="rId15" Type="http://schemas.openxmlformats.org/officeDocument/2006/relationships/hyperlink" Target="https://saltwater-stone.com/"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pugh@saltwater-stone.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67BE3B922104AAB612D9559D92216" ma:contentTypeVersion="13" ma:contentTypeDescription="Create a new document." ma:contentTypeScope="" ma:versionID="c2bf03e878adaa621337846912c2d56c">
  <xsd:schema xmlns:xsd="http://www.w3.org/2001/XMLSchema" xmlns:xs="http://www.w3.org/2001/XMLSchema" xmlns:p="http://schemas.microsoft.com/office/2006/metadata/properties" xmlns:ns2="035dcd1c-2f7d-48a5-a43e-4d865443f02e" xmlns:ns3="7553fcd4-b581-41ac-9725-37f6519ae0d8" targetNamespace="http://schemas.microsoft.com/office/2006/metadata/properties" ma:root="true" ma:fieldsID="9aa475f6b432ee0c5916c75eecb87cb5" ns2:_="" ns3:_="">
    <xsd:import namespace="035dcd1c-2f7d-48a5-a43e-4d865443f02e"/>
    <xsd:import namespace="7553fcd4-b581-41ac-9725-37f6519ae0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5dcd1c-2f7d-48a5-a43e-4d865443f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53fcd4-b581-41ac-9725-37f6519ae0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48AF4-27D7-4415-978F-A93D43AF305F}">
  <ds:schemaRefs>
    <ds:schemaRef ds:uri="http://schemas.microsoft.com/sharepoint/v3/contenttype/forms"/>
  </ds:schemaRefs>
</ds:datastoreItem>
</file>

<file path=customXml/itemProps2.xml><?xml version="1.0" encoding="utf-8"?>
<ds:datastoreItem xmlns:ds="http://schemas.openxmlformats.org/officeDocument/2006/customXml" ds:itemID="{3E020275-8339-439F-8CFE-AAE751AB66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90DB6-2D5D-4565-9238-6091160DE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5dcd1c-2f7d-48a5-a43e-4d865443f02e"/>
    <ds:schemaRef ds:uri="7553fcd4-b581-41ac-9725-37f6519ae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namath k</dc:creator>
  <cp:lastModifiedBy>David Pugh</cp:lastModifiedBy>
  <cp:revision>55</cp:revision>
  <cp:lastPrinted>2021-05-21T11:08:00Z</cp:lastPrinted>
  <dcterms:created xsi:type="dcterms:W3CDTF">2021-05-20T15:25:00Z</dcterms:created>
  <dcterms:modified xsi:type="dcterms:W3CDTF">2021-05-21T11:08:00Z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0x010100D0B67BE3B922104AAB612D9559D92216</vt:lpwstr>
  </property>
</Properties>
</file>