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Ind w:w="-732" w:type="dxa"/>
        <w:tblLook w:val="00A0" w:firstRow="1" w:lastRow="0" w:firstColumn="1" w:lastColumn="0" w:noHBand="0" w:noVBand="0"/>
      </w:tblPr>
      <w:tblGrid>
        <w:gridCol w:w="732"/>
        <w:gridCol w:w="1526"/>
        <w:gridCol w:w="3160"/>
        <w:gridCol w:w="3200"/>
        <w:gridCol w:w="803"/>
        <w:gridCol w:w="1477"/>
      </w:tblGrid>
      <w:tr w:rsidR="000E71E0">
        <w:trPr>
          <w:trHeight w:hRule="exact" w:val="737"/>
        </w:trPr>
        <w:tc>
          <w:tcPr>
            <w:tcW w:w="5418" w:type="dxa"/>
            <w:gridSpan w:val="3"/>
          </w:tcPr>
          <w:p w:rsidR="000E71E0" w:rsidRDefault="00992ED3" w:rsidP="002637A0">
            <w:pPr>
              <w:pStyle w:val="Tabellsidhuvud"/>
              <w:spacing w:before="240" w:line="240" w:lineRule="auto"/>
            </w:pPr>
            <w:bookmarkStart w:id="0" w:name="zhLogo"/>
            <w:r>
              <w:rPr>
                <w:noProof/>
              </w:rPr>
              <w:drawing>
                <wp:inline distT="0" distB="0" distL="0" distR="0">
                  <wp:extent cx="2790825" cy="361950"/>
                  <wp:effectExtent l="0" t="0" r="0" b="0"/>
                  <wp:docPr id="3" name="Bild 1" descr="d:\maria\arbete\projekt\office key projekt\bkv (nsso)\bv 2006\vt 2006\ok_bv\workgrou\gemensam\Logo\sll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ria\arbete\projekt\office key projekt\bkv (nsso)\bv 2006\vt 2006\ok_bv\workgrou\gemensam\Logo\sll_b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03" w:type="dxa"/>
            <w:gridSpan w:val="2"/>
            <w:vAlign w:val="bottom"/>
          </w:tcPr>
          <w:p w:rsidR="000E71E0" w:rsidRDefault="000E71E0" w:rsidP="002637A0">
            <w:pPr>
              <w:pStyle w:val="zDokTyp"/>
              <w:spacing w:before="240" w:line="240" w:lineRule="auto"/>
            </w:pPr>
          </w:p>
        </w:tc>
        <w:tc>
          <w:tcPr>
            <w:tcW w:w="1477" w:type="dxa"/>
            <w:vAlign w:val="bottom"/>
          </w:tcPr>
          <w:p w:rsidR="000E71E0" w:rsidRDefault="000E71E0" w:rsidP="002637A0">
            <w:pPr>
              <w:pStyle w:val="Tabellsidhuvud"/>
              <w:spacing w:before="240" w:line="240" w:lineRule="auto"/>
              <w:jc w:val="right"/>
            </w:pPr>
          </w:p>
        </w:tc>
      </w:tr>
      <w:tr w:rsidR="000E71E0">
        <w:trPr>
          <w:gridBefore w:val="1"/>
          <w:wBefore w:w="732" w:type="dxa"/>
          <w:trHeight w:hRule="exact" w:val="1077"/>
        </w:trPr>
        <w:tc>
          <w:tcPr>
            <w:tcW w:w="4686" w:type="dxa"/>
            <w:gridSpan w:val="2"/>
          </w:tcPr>
          <w:p w:rsidR="000E71E0" w:rsidRDefault="00634F4F" w:rsidP="002637A0">
            <w:pPr>
              <w:pStyle w:val="Tabellsidhuvud"/>
              <w:spacing w:before="240" w:line="240" w:lineRule="auto"/>
              <w:rPr>
                <w:i/>
              </w:rPr>
            </w:pPr>
            <w:bookmarkStart w:id="1" w:name="bi_pv"/>
            <w:r>
              <w:rPr>
                <w:i/>
              </w:rPr>
              <w:t>   </w:t>
            </w:r>
            <w:bookmarkEnd w:id="1"/>
          </w:p>
        </w:tc>
        <w:tc>
          <w:tcPr>
            <w:tcW w:w="3200" w:type="dxa"/>
          </w:tcPr>
          <w:p w:rsidR="000E71E0" w:rsidRDefault="000E71E0" w:rsidP="002637A0">
            <w:pPr>
              <w:pStyle w:val="zDokTyp"/>
              <w:spacing w:before="240" w:line="240" w:lineRule="auto"/>
            </w:pPr>
            <w:bookmarkStart w:id="2" w:name="zz_1Typ_av_pm__PM"/>
            <w:bookmarkEnd w:id="2"/>
          </w:p>
          <w:p w:rsidR="000E71E0" w:rsidRDefault="00B8303F" w:rsidP="002637A0">
            <w:pPr>
              <w:pStyle w:val="zDatum"/>
              <w:spacing w:before="240" w:line="240" w:lineRule="auto"/>
            </w:pPr>
            <w:r>
              <w:t>2016-05-10</w:t>
            </w:r>
          </w:p>
        </w:tc>
        <w:tc>
          <w:tcPr>
            <w:tcW w:w="2280" w:type="dxa"/>
            <w:gridSpan w:val="2"/>
          </w:tcPr>
          <w:p w:rsidR="000E71E0" w:rsidRDefault="000E71E0" w:rsidP="002637A0">
            <w:pPr>
              <w:pStyle w:val="zDnrLead"/>
              <w:spacing w:before="240" w:line="240" w:lineRule="auto"/>
            </w:pPr>
            <w:bookmarkStart w:id="3" w:name="cc_2Diarienummer"/>
            <w:bookmarkEnd w:id="3"/>
          </w:p>
          <w:p w:rsidR="000E71E0" w:rsidRDefault="00634F4F" w:rsidP="002637A0">
            <w:pPr>
              <w:pStyle w:val="zDnr"/>
              <w:spacing w:before="240" w:line="240" w:lineRule="auto"/>
            </w:pPr>
            <w:bookmarkStart w:id="4" w:name="dd_2Diarienummer"/>
            <w:r>
              <w:t xml:space="preserve"> </w:t>
            </w:r>
            <w:bookmarkStart w:id="5" w:name="zz_2Diarienummer"/>
            <w:bookmarkEnd w:id="4"/>
            <w:bookmarkEnd w:id="5"/>
          </w:p>
        </w:tc>
      </w:tr>
      <w:tr w:rsidR="000E71E0">
        <w:trPr>
          <w:gridBefore w:val="1"/>
          <w:wBefore w:w="732" w:type="dxa"/>
          <w:cantSplit/>
          <w:trHeight w:val="135"/>
        </w:trPr>
        <w:tc>
          <w:tcPr>
            <w:tcW w:w="1526" w:type="dxa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sz w:val="20"/>
                <w:szCs w:val="20"/>
              </w:rPr>
            </w:pPr>
            <w:bookmarkStart w:id="6" w:name="bi_nm1"/>
            <w:bookmarkEnd w:id="6"/>
          </w:p>
        </w:tc>
      </w:tr>
      <w:tr w:rsidR="000E71E0">
        <w:trPr>
          <w:gridBefore w:val="1"/>
          <w:wBefore w:w="732" w:type="dxa"/>
          <w:cantSplit/>
          <w:trHeight w:val="136"/>
        </w:trPr>
        <w:tc>
          <w:tcPr>
            <w:tcW w:w="1526" w:type="dxa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sz w:val="20"/>
                <w:szCs w:val="20"/>
              </w:rPr>
            </w:pPr>
            <w:bookmarkStart w:id="7" w:name="bi_td1"/>
            <w:bookmarkEnd w:id="7"/>
          </w:p>
        </w:tc>
      </w:tr>
      <w:tr w:rsidR="000E71E0">
        <w:trPr>
          <w:gridBefore w:val="1"/>
          <w:wBefore w:w="732" w:type="dxa"/>
          <w:trHeight w:val="136"/>
        </w:trPr>
        <w:tc>
          <w:tcPr>
            <w:tcW w:w="1526" w:type="dxa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:rsidR="000E71E0" w:rsidRDefault="000E71E0" w:rsidP="002637A0">
            <w:pPr>
              <w:pStyle w:val="Tabellsidhuvud"/>
              <w:spacing w:before="240" w:line="240" w:lineRule="auto"/>
              <w:rPr>
                <w:sz w:val="20"/>
                <w:szCs w:val="20"/>
              </w:rPr>
            </w:pPr>
            <w:bookmarkStart w:id="8" w:name="bi_ep1"/>
            <w:bookmarkEnd w:id="8"/>
          </w:p>
        </w:tc>
      </w:tr>
      <w:tr w:rsidR="00C34A42">
        <w:trPr>
          <w:gridBefore w:val="1"/>
          <w:wBefore w:w="732" w:type="dxa"/>
          <w:trHeight w:val="136"/>
        </w:trPr>
        <w:tc>
          <w:tcPr>
            <w:tcW w:w="1526" w:type="dxa"/>
          </w:tcPr>
          <w:p w:rsidR="00C34A42" w:rsidRDefault="00C34A42" w:rsidP="002637A0">
            <w:pPr>
              <w:pStyle w:val="Tabellsidhuvud"/>
              <w:spacing w:before="240" w:line="240" w:lineRule="auto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:rsidR="00C34A42" w:rsidRDefault="00C34A42" w:rsidP="002637A0">
            <w:pPr>
              <w:pStyle w:val="Tabellsidhuvud"/>
              <w:spacing w:before="240" w:line="240" w:lineRule="auto"/>
              <w:rPr>
                <w:sz w:val="20"/>
                <w:szCs w:val="20"/>
              </w:rPr>
            </w:pPr>
          </w:p>
        </w:tc>
      </w:tr>
    </w:tbl>
    <w:p w:rsidR="00634F4F" w:rsidRDefault="00624F2C" w:rsidP="002637A0">
      <w:pPr>
        <w:pStyle w:val="rendemening"/>
        <w:spacing w:before="240" w:line="240" w:lineRule="auto"/>
      </w:pPr>
      <w:r>
        <w:t>Överenskommelse om kollektivtrafikens finansiering för framtidssatsningar på grön kollektivtrafik.</w:t>
      </w:r>
    </w:p>
    <w:p w:rsidR="00F023A4" w:rsidRDefault="00624F2C" w:rsidP="002637A0">
      <w:pPr>
        <w:spacing w:before="240" w:line="240" w:lineRule="auto"/>
      </w:pPr>
      <w:r>
        <w:t xml:space="preserve">Miljöpartiet, Moderaterna, Liberalerna, Kristdemokraterna och Centerpartiet </w:t>
      </w:r>
      <w:r w:rsidR="00F023A4">
        <w:t xml:space="preserve">har idag tecknat nedanstående överenskommelse. </w:t>
      </w:r>
    </w:p>
    <w:p w:rsidR="00624F2C" w:rsidRDefault="00F023A4" w:rsidP="002637A0">
      <w:pPr>
        <w:spacing w:before="240" w:line="240" w:lineRule="auto"/>
      </w:pPr>
      <w:r>
        <w:t>D</w:t>
      </w:r>
      <w:r w:rsidR="00624F2C">
        <w:t>e ingående parterna förbinder sig att ta ett gemensamt ansvar för kollektivtrafiktaxans utveckling</w:t>
      </w:r>
      <w:r>
        <w:t xml:space="preserve"> i enlighet med denna överenskommelse</w:t>
      </w:r>
      <w:r w:rsidR="00624F2C">
        <w:t>. Överenskommelsen gäller tillsvidare men som kortast fram till 2019</w:t>
      </w:r>
      <w:r>
        <w:t xml:space="preserve"> års beslut om budget (budget 2020). </w:t>
      </w:r>
      <w:r w:rsidR="00624F2C">
        <w:t>Överenskomm</w:t>
      </w:r>
      <w:r>
        <w:t>elsens syfte är att säkerställa</w:t>
      </w:r>
      <w:r w:rsidR="00624F2C">
        <w:t xml:space="preserve"> finansiering och drift för ett antal strategiska kollektivtrafiksatsningar. Grundläggande </w:t>
      </w:r>
      <w:r w:rsidR="00B72758">
        <w:t xml:space="preserve">principer </w:t>
      </w:r>
      <w:r w:rsidR="001A4E04">
        <w:t>är att:</w:t>
      </w:r>
    </w:p>
    <w:p w:rsidR="00CC6AAD" w:rsidRPr="002637A0" w:rsidRDefault="00CC6AAD" w:rsidP="002637A0">
      <w:pPr>
        <w:pStyle w:val="Liststycke"/>
        <w:numPr>
          <w:ilvl w:val="0"/>
          <w:numId w:val="7"/>
        </w:numPr>
        <w:spacing w:before="240" w:line="240" w:lineRule="auto"/>
        <w:contextualSpacing w:val="0"/>
      </w:pPr>
      <w:r w:rsidRPr="00C4057A">
        <w:rPr>
          <w:highlight w:val="white"/>
        </w:rPr>
        <w:t xml:space="preserve">Landstingsbidragets ska utvecklas så att relationen mellan taxa och landstingsbidrag bibehålls på minst dagens nivå, </w:t>
      </w:r>
      <w:proofErr w:type="gramStart"/>
      <w:r w:rsidR="00860495">
        <w:rPr>
          <w:highlight w:val="white"/>
        </w:rPr>
        <w:t>dvs</w:t>
      </w:r>
      <w:proofErr w:type="gramEnd"/>
      <w:r w:rsidR="00860495">
        <w:rPr>
          <w:highlight w:val="white"/>
        </w:rPr>
        <w:t xml:space="preserve"> 51 procent landstingsbidrag och 49 procent</w:t>
      </w:r>
      <w:r w:rsidRPr="00C4057A">
        <w:rPr>
          <w:highlight w:val="white"/>
        </w:rPr>
        <w:t xml:space="preserve"> taxa</w:t>
      </w:r>
      <w:r w:rsidR="00860495">
        <w:rPr>
          <w:highlight w:val="white"/>
        </w:rPr>
        <w:t>,</w:t>
      </w:r>
      <w:r w:rsidRPr="00C4057A">
        <w:rPr>
          <w:highlight w:val="white"/>
        </w:rPr>
        <w:t xml:space="preserve"> dvs en viss justering uppåt av landstingsbidragsdelen är möjlig.</w:t>
      </w:r>
      <w:r w:rsidR="00EB5630" w:rsidRPr="00C4057A">
        <w:t xml:space="preserve"> </w:t>
      </w:r>
    </w:p>
    <w:p w:rsidR="00B92FCD" w:rsidRPr="002637A0" w:rsidRDefault="00CC6AAD" w:rsidP="002637A0">
      <w:pPr>
        <w:pStyle w:val="Liststycke"/>
        <w:numPr>
          <w:ilvl w:val="0"/>
          <w:numId w:val="1"/>
        </w:numPr>
        <w:spacing w:before="240" w:line="240" w:lineRule="auto"/>
        <w:contextualSpacing w:val="0"/>
        <w:rPr>
          <w:strike/>
        </w:rPr>
      </w:pPr>
      <w:r w:rsidRPr="00C4057A">
        <w:rPr>
          <w:szCs w:val="22"/>
          <w:highlight w:val="white"/>
        </w:rPr>
        <w:t xml:space="preserve">Att båda parter förbinder sig till </w:t>
      </w:r>
      <w:r w:rsidRPr="00C4057A">
        <w:rPr>
          <w:szCs w:val="22"/>
        </w:rPr>
        <w:t xml:space="preserve">att </w:t>
      </w:r>
      <w:r w:rsidR="00650B49" w:rsidRPr="00C4057A">
        <w:rPr>
          <w:szCs w:val="22"/>
        </w:rPr>
        <w:t xml:space="preserve">arbeta för </w:t>
      </w:r>
      <w:r w:rsidR="00650B49" w:rsidRPr="00C4057A">
        <w:rPr>
          <w:szCs w:val="22"/>
          <w:highlight w:val="white"/>
        </w:rPr>
        <w:t xml:space="preserve">att </w:t>
      </w:r>
      <w:r w:rsidRPr="00C4057A">
        <w:rPr>
          <w:szCs w:val="22"/>
          <w:highlight w:val="white"/>
        </w:rPr>
        <w:t>uppnå de i RUFS 2050 samt andra strategidokument långsiktigt uppsatta målen om ökad kollektivtrafikandel och klimatneutralitet.</w:t>
      </w:r>
    </w:p>
    <w:p w:rsidR="008A4213" w:rsidRPr="001A4E04" w:rsidRDefault="008A4213" w:rsidP="002637A0">
      <w:pPr>
        <w:spacing w:before="240" w:line="240" w:lineRule="auto"/>
        <w:rPr>
          <w:b/>
        </w:rPr>
      </w:pPr>
      <w:r>
        <w:rPr>
          <w:b/>
        </w:rPr>
        <w:t>Enhetstaxa och finansiering</w:t>
      </w:r>
    </w:p>
    <w:p w:rsidR="00BE5837" w:rsidRPr="001759FF" w:rsidRDefault="00624F2C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C4057A">
        <w:t xml:space="preserve">Enhetstaxa införs </w:t>
      </w:r>
      <w:r w:rsidR="001A4E04" w:rsidRPr="00C4057A">
        <w:t xml:space="preserve">från och med den första januari </w:t>
      </w:r>
      <w:r w:rsidRPr="00C4057A">
        <w:t>2017, med pris</w:t>
      </w:r>
      <w:r w:rsidR="003C373B" w:rsidRPr="00C4057A">
        <w:t xml:space="preserve">nivå motsvarande </w:t>
      </w:r>
      <w:r w:rsidRPr="00C4057A">
        <w:t>reskassa 30kr</w:t>
      </w:r>
      <w:r w:rsidR="003C373B" w:rsidRPr="00C4057A">
        <w:t xml:space="preserve"> </w:t>
      </w:r>
      <w:r w:rsidR="00A9333D" w:rsidRPr="00C4057A">
        <w:t>för</w:t>
      </w:r>
      <w:r w:rsidR="003C373B" w:rsidRPr="00C4057A">
        <w:t xml:space="preserve"> </w:t>
      </w:r>
      <w:r w:rsidR="00A9333D" w:rsidRPr="00C4057A">
        <w:t>v</w:t>
      </w:r>
      <w:r w:rsidR="00C4057A" w:rsidRPr="00C4057A">
        <w:t xml:space="preserve">uxen. </w:t>
      </w:r>
      <w:r w:rsidR="00C4057A" w:rsidRPr="001B7A50">
        <w:t xml:space="preserve">Motsvarande prismodell 2 i den </w:t>
      </w:r>
      <w:r w:rsidR="00C4057A" w:rsidRPr="001759FF">
        <w:t>parlamentariska utredningen</w:t>
      </w:r>
      <w:r w:rsidR="00C52972" w:rsidRPr="001759FF">
        <w:t xml:space="preserve"> där reducerat pris har jämkats med pris för studenter</w:t>
      </w:r>
      <w:r w:rsidR="00C4057A" w:rsidRPr="001759FF">
        <w:t xml:space="preserve"> (reskas</w:t>
      </w:r>
      <w:r w:rsidR="00184C7D" w:rsidRPr="001759FF">
        <w:t>sa 30</w:t>
      </w:r>
      <w:r w:rsidR="00C52972" w:rsidRPr="001759FF">
        <w:t xml:space="preserve"> </w:t>
      </w:r>
      <w:r w:rsidR="00184C7D" w:rsidRPr="001759FF">
        <w:t>kr, enkelbiljett &amp; spärr 43 kr, konduktör 60 kr respektive</w:t>
      </w:r>
      <w:r w:rsidR="00C52972" w:rsidRPr="001759FF">
        <w:t xml:space="preserve"> 20</w:t>
      </w:r>
      <w:r w:rsidR="00184C7D" w:rsidRPr="001759FF">
        <w:t>, 2</w:t>
      </w:r>
      <w:r w:rsidR="00C52972" w:rsidRPr="001759FF">
        <w:t xml:space="preserve">9, 40 </w:t>
      </w:r>
      <w:r w:rsidR="00C4057A" w:rsidRPr="001759FF">
        <w:t>kr</w:t>
      </w:r>
      <w:r w:rsidR="00C52972" w:rsidRPr="001759FF">
        <w:t xml:space="preserve"> för pensionär, ungdom och student</w:t>
      </w:r>
      <w:r w:rsidR="00C4057A" w:rsidRPr="001759FF">
        <w:t>)</w:t>
      </w:r>
      <w:r w:rsidR="004644C6" w:rsidRPr="001759FF">
        <w:t>.</w:t>
      </w:r>
      <w:r w:rsidR="00860495" w:rsidRPr="001759FF">
        <w:t xml:space="preserve"> </w:t>
      </w:r>
    </w:p>
    <w:p w:rsidR="00624F2C" w:rsidRPr="001759FF" w:rsidRDefault="003C373B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1759FF">
        <w:t>Priset på periodbiljetter höjs initialt motsvarande</w:t>
      </w:r>
      <w:r w:rsidR="00624F2C" w:rsidRPr="001759FF">
        <w:t xml:space="preserve"> 40 kr</w:t>
      </w:r>
      <w:r w:rsidRPr="001759FF">
        <w:t xml:space="preserve"> för ett månadskort</w:t>
      </w:r>
      <w:r w:rsidR="00032498" w:rsidRPr="001759FF">
        <w:t xml:space="preserve"> för vuxen i enlighet med ovanstående prismodell</w:t>
      </w:r>
      <w:r w:rsidRPr="001759FF">
        <w:t>.</w:t>
      </w:r>
    </w:p>
    <w:p w:rsidR="00454A7B" w:rsidRPr="00490AD5" w:rsidRDefault="003C373B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  <w:rPr>
          <w:szCs w:val="22"/>
        </w:rPr>
      </w:pPr>
      <w:r w:rsidRPr="00490AD5">
        <w:rPr>
          <w:szCs w:val="22"/>
        </w:rPr>
        <w:t xml:space="preserve">Taxan justeras därefter utifrån den nivå som beslutas i budget </w:t>
      </w:r>
      <w:r w:rsidR="00860495">
        <w:rPr>
          <w:szCs w:val="22"/>
        </w:rPr>
        <w:t xml:space="preserve">för </w:t>
      </w:r>
      <w:r w:rsidRPr="00490AD5">
        <w:rPr>
          <w:szCs w:val="22"/>
        </w:rPr>
        <w:t>2017 med 3,3 procent årligen till beslut om budget för 2020.</w:t>
      </w:r>
    </w:p>
    <w:p w:rsidR="00CC6AAD" w:rsidRPr="00C4057A" w:rsidRDefault="00CC6AAD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  <w:rPr>
          <w:szCs w:val="22"/>
        </w:rPr>
      </w:pPr>
      <w:r w:rsidRPr="00C4057A">
        <w:rPr>
          <w:szCs w:val="22"/>
        </w:rPr>
        <w:t xml:space="preserve">Landstingsbidraget ska utvecklas med minst samma uppräkningsnivå </w:t>
      </w:r>
      <w:r w:rsidR="00BE5837" w:rsidRPr="00C4057A">
        <w:rPr>
          <w:szCs w:val="22"/>
        </w:rPr>
        <w:t xml:space="preserve">årligen </w:t>
      </w:r>
      <w:r w:rsidRPr="00C4057A">
        <w:rPr>
          <w:szCs w:val="22"/>
        </w:rPr>
        <w:t xml:space="preserve">som taxorna </w:t>
      </w:r>
      <w:proofErr w:type="gramStart"/>
      <w:r w:rsidR="00860495">
        <w:rPr>
          <w:szCs w:val="22"/>
        </w:rPr>
        <w:t>dvs</w:t>
      </w:r>
      <w:proofErr w:type="gramEnd"/>
      <w:r w:rsidRPr="00C4057A">
        <w:rPr>
          <w:szCs w:val="22"/>
        </w:rPr>
        <w:t xml:space="preserve"> 3,3 procent. </w:t>
      </w:r>
      <w:r w:rsidR="00650B49" w:rsidRPr="00C4057A">
        <w:rPr>
          <w:szCs w:val="22"/>
        </w:rPr>
        <w:t xml:space="preserve">Utöver 2017 </w:t>
      </w:r>
      <w:r w:rsidR="00860495">
        <w:rPr>
          <w:szCs w:val="22"/>
        </w:rPr>
        <w:t>års höjning med 3,</w:t>
      </w:r>
      <w:r w:rsidR="00650B49" w:rsidRPr="00C4057A">
        <w:rPr>
          <w:szCs w:val="22"/>
        </w:rPr>
        <w:t xml:space="preserve">3 procent kommer </w:t>
      </w:r>
      <w:r w:rsidR="00166355" w:rsidRPr="00C4057A">
        <w:rPr>
          <w:szCs w:val="22"/>
        </w:rPr>
        <w:t xml:space="preserve">dessutom </w:t>
      </w:r>
      <w:r w:rsidR="00650B49" w:rsidRPr="00C4057A">
        <w:rPr>
          <w:szCs w:val="22"/>
        </w:rPr>
        <w:t xml:space="preserve">250 mkr </w:t>
      </w:r>
      <w:r w:rsidR="00166355" w:rsidRPr="00C4057A">
        <w:rPr>
          <w:szCs w:val="22"/>
        </w:rPr>
        <w:t xml:space="preserve">av landstingsbidraget </w:t>
      </w:r>
      <w:r w:rsidR="00650B49" w:rsidRPr="00C4057A">
        <w:rPr>
          <w:szCs w:val="22"/>
        </w:rPr>
        <w:t>att avsättas för att äve</w:t>
      </w:r>
      <w:r w:rsidRPr="00C4057A">
        <w:rPr>
          <w:szCs w:val="22"/>
        </w:rPr>
        <w:t xml:space="preserve">n finansiera </w:t>
      </w:r>
      <w:r w:rsidR="00650B49" w:rsidRPr="00C4057A">
        <w:rPr>
          <w:szCs w:val="22"/>
        </w:rPr>
        <w:t>ianspråktagandet</w:t>
      </w:r>
      <w:r w:rsidR="00860495">
        <w:rPr>
          <w:szCs w:val="22"/>
        </w:rPr>
        <w:t xml:space="preserve"> av C</w:t>
      </w:r>
      <w:r w:rsidR="002637A0">
        <w:rPr>
          <w:szCs w:val="22"/>
        </w:rPr>
        <w:t>itybanan.</w:t>
      </w:r>
    </w:p>
    <w:p w:rsidR="008A4213" w:rsidRPr="002637A0" w:rsidRDefault="00CC6AAD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  <w:rPr>
          <w:color w:val="FF0000"/>
          <w:szCs w:val="22"/>
        </w:rPr>
      </w:pPr>
      <w:r w:rsidRPr="002637A0">
        <w:rPr>
          <w:szCs w:val="22"/>
        </w:rPr>
        <w:lastRenderedPageBreak/>
        <w:t>Att parterna tillsamman</w:t>
      </w:r>
      <w:r w:rsidR="00184C7D" w:rsidRPr="002637A0">
        <w:rPr>
          <w:szCs w:val="22"/>
        </w:rPr>
        <w:t>s</w:t>
      </w:r>
      <w:r w:rsidRPr="002637A0">
        <w:rPr>
          <w:szCs w:val="22"/>
        </w:rPr>
        <w:t xml:space="preserve"> under 2017 utreder konsekvenser </w:t>
      </w:r>
      <w:r w:rsidR="00860495" w:rsidRPr="002637A0">
        <w:rPr>
          <w:szCs w:val="22"/>
        </w:rPr>
        <w:t>för</w:t>
      </w:r>
      <w:r w:rsidRPr="002637A0">
        <w:rPr>
          <w:szCs w:val="22"/>
        </w:rPr>
        <w:t xml:space="preserve"> taxeutveckling, resande och klimatpåverkan av ett införande av en reglering av taxor i form av en indexkorg liknande</w:t>
      </w:r>
      <w:r w:rsidR="00860495" w:rsidRPr="002637A0">
        <w:rPr>
          <w:szCs w:val="22"/>
        </w:rPr>
        <w:t xml:space="preserve"> den som finns i V</w:t>
      </w:r>
      <w:r w:rsidR="00650B49" w:rsidRPr="002637A0">
        <w:rPr>
          <w:szCs w:val="22"/>
        </w:rPr>
        <w:t>ästra G</w:t>
      </w:r>
      <w:r w:rsidRPr="002637A0">
        <w:rPr>
          <w:szCs w:val="22"/>
        </w:rPr>
        <w:t>ötaland</w:t>
      </w:r>
      <w:r w:rsidR="00860495" w:rsidRPr="002637A0">
        <w:rPr>
          <w:szCs w:val="22"/>
        </w:rPr>
        <w:t>s</w:t>
      </w:r>
      <w:r w:rsidR="005578DA">
        <w:rPr>
          <w:szCs w:val="22"/>
        </w:rPr>
        <w:t>r</w:t>
      </w:r>
      <w:r w:rsidR="00860495" w:rsidRPr="002637A0">
        <w:rPr>
          <w:szCs w:val="22"/>
        </w:rPr>
        <w:t>egionen</w:t>
      </w:r>
      <w:r w:rsidR="002637A0">
        <w:rPr>
          <w:szCs w:val="22"/>
        </w:rPr>
        <w:t>.</w:t>
      </w:r>
    </w:p>
    <w:p w:rsidR="008A4213" w:rsidRPr="001F4EBD" w:rsidRDefault="00860495" w:rsidP="002637A0">
      <w:pPr>
        <w:spacing w:before="240" w:line="240" w:lineRule="auto"/>
        <w:rPr>
          <w:b/>
        </w:rPr>
      </w:pPr>
      <w:r>
        <w:rPr>
          <w:b/>
        </w:rPr>
        <w:t>Framtids</w:t>
      </w:r>
      <w:r w:rsidR="008A4213">
        <w:rPr>
          <w:b/>
        </w:rPr>
        <w:t>investeringar</w:t>
      </w:r>
    </w:p>
    <w:p w:rsidR="005578DA" w:rsidRPr="005578DA" w:rsidRDefault="00860495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5578DA">
        <w:rPr>
          <w:szCs w:val="22"/>
        </w:rPr>
        <w:t>Tvärbana</w:t>
      </w:r>
      <w:r w:rsidR="005578DA" w:rsidRPr="005578DA">
        <w:rPr>
          <w:szCs w:val="22"/>
        </w:rPr>
        <w:t>n</w:t>
      </w:r>
      <w:r w:rsidRPr="005578DA">
        <w:rPr>
          <w:szCs w:val="22"/>
        </w:rPr>
        <w:t xml:space="preserve"> </w:t>
      </w:r>
      <w:r w:rsidR="00FC29A1" w:rsidRPr="005578DA">
        <w:rPr>
          <w:szCs w:val="22"/>
        </w:rPr>
        <w:t xml:space="preserve">till </w:t>
      </w:r>
      <w:r w:rsidR="00624F2C" w:rsidRPr="005578DA">
        <w:rPr>
          <w:szCs w:val="22"/>
        </w:rPr>
        <w:t>Kista byggstart</w:t>
      </w:r>
      <w:r w:rsidR="00454A7B" w:rsidRPr="005578DA">
        <w:rPr>
          <w:szCs w:val="22"/>
        </w:rPr>
        <w:t>as</w:t>
      </w:r>
      <w:r w:rsidR="00624F2C" w:rsidRPr="005578DA">
        <w:rPr>
          <w:szCs w:val="22"/>
        </w:rPr>
        <w:t xml:space="preserve"> 2017</w:t>
      </w:r>
      <w:r w:rsidR="00454A7B" w:rsidRPr="005578DA">
        <w:rPr>
          <w:szCs w:val="22"/>
        </w:rPr>
        <w:t>.</w:t>
      </w:r>
      <w:r w:rsidR="005578DA" w:rsidRPr="005578DA">
        <w:rPr>
          <w:szCs w:val="22"/>
        </w:rPr>
        <w:t xml:space="preserve"> </w:t>
      </w:r>
    </w:p>
    <w:p w:rsidR="005578DA" w:rsidRDefault="00860495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>
        <w:t>Spårväg C</w:t>
      </w:r>
      <w:r w:rsidR="002637A0">
        <w:t xml:space="preserve">ity förlängs </w:t>
      </w:r>
      <w:r w:rsidR="009B22A9" w:rsidRPr="00C4057A">
        <w:t>till T-centralen.</w:t>
      </w:r>
      <w:r w:rsidR="005578DA">
        <w:t xml:space="preserve"> </w:t>
      </w:r>
    </w:p>
    <w:p w:rsidR="009B22A9" w:rsidRDefault="00860495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>
        <w:t xml:space="preserve">Citybanan och Tvärbanan </w:t>
      </w:r>
      <w:r w:rsidR="005578DA">
        <w:t xml:space="preserve">till </w:t>
      </w:r>
      <w:r>
        <w:t>Kista</w:t>
      </w:r>
      <w:r w:rsidR="009B22A9" w:rsidRPr="00C4057A">
        <w:t xml:space="preserve"> driftsätts enligt plan i budget 2016 och Roslagsbanan g</w:t>
      </w:r>
      <w:r>
        <w:t>enomförs och driftsätts i enlighet med T</w:t>
      </w:r>
      <w:r w:rsidR="009B22A9" w:rsidRPr="00C4057A">
        <w:t>rafiknämndens beslut i april 2016.</w:t>
      </w:r>
    </w:p>
    <w:p w:rsidR="00C21AE1" w:rsidRPr="002637A0" w:rsidRDefault="009B22A9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  <w:rPr>
          <w:szCs w:val="22"/>
        </w:rPr>
      </w:pPr>
      <w:r w:rsidRPr="00184C7D">
        <w:rPr>
          <w:szCs w:val="22"/>
        </w:rPr>
        <w:t>Trafiknämnden ges i uppdrag att</w:t>
      </w:r>
      <w:r w:rsidR="00CA4C58" w:rsidRPr="00184C7D">
        <w:rPr>
          <w:szCs w:val="22"/>
        </w:rPr>
        <w:t xml:space="preserve"> inför budgeten för 2018</w:t>
      </w:r>
      <w:r w:rsidRPr="00184C7D">
        <w:rPr>
          <w:szCs w:val="22"/>
        </w:rPr>
        <w:t xml:space="preserve"> genomföra en strategisk utredning om den framtida kollektivtrafikförsörjningen av Norra Djurgårdsstaden. </w:t>
      </w:r>
      <w:r w:rsidR="00C4057A" w:rsidRPr="00184C7D">
        <w:rPr>
          <w:szCs w:val="22"/>
        </w:rPr>
        <w:t>I utredningen ska</w:t>
      </w:r>
      <w:r w:rsidR="000C4F64" w:rsidRPr="00184C7D">
        <w:rPr>
          <w:szCs w:val="22"/>
        </w:rPr>
        <w:t xml:space="preserve"> </w:t>
      </w:r>
      <w:r w:rsidR="00CA4C58" w:rsidRPr="00184C7D">
        <w:rPr>
          <w:szCs w:val="22"/>
        </w:rPr>
        <w:t xml:space="preserve">bland annat </w:t>
      </w:r>
      <w:r w:rsidR="00C4057A" w:rsidRPr="00184C7D">
        <w:rPr>
          <w:szCs w:val="22"/>
        </w:rPr>
        <w:t>ingå att utreda de finansiella föru</w:t>
      </w:r>
      <w:r w:rsidR="00CA4C58" w:rsidRPr="00184C7D">
        <w:rPr>
          <w:szCs w:val="22"/>
        </w:rPr>
        <w:t>tsättningarna för att bygga ut Spårväg C</w:t>
      </w:r>
      <w:r w:rsidR="00C4057A" w:rsidRPr="00184C7D">
        <w:rPr>
          <w:szCs w:val="22"/>
        </w:rPr>
        <w:t>ity till Lindarängsvägen</w:t>
      </w:r>
      <w:r w:rsidR="000C4F64" w:rsidRPr="00184C7D">
        <w:rPr>
          <w:szCs w:val="22"/>
        </w:rPr>
        <w:t>.</w:t>
      </w:r>
    </w:p>
    <w:p w:rsidR="00C21AE1" w:rsidRPr="00C21AE1" w:rsidRDefault="009B22A9" w:rsidP="002637A0">
      <w:pPr>
        <w:spacing w:before="240" w:line="240" w:lineRule="auto"/>
        <w:rPr>
          <w:b/>
          <w:szCs w:val="22"/>
        </w:rPr>
      </w:pPr>
      <w:r w:rsidRPr="009B22A9">
        <w:rPr>
          <w:b/>
          <w:szCs w:val="22"/>
        </w:rPr>
        <w:t>Trafikens utveckling</w:t>
      </w:r>
      <w:bookmarkStart w:id="9" w:name="_GoBack"/>
      <w:bookmarkEnd w:id="9"/>
    </w:p>
    <w:p w:rsidR="002637A0" w:rsidRDefault="00C21AE1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732E17">
        <w:t xml:space="preserve">Direktbusstrafiken på Södertörn (trafikavtal E23) </w:t>
      </w:r>
      <w:r w:rsidR="000C4F64" w:rsidRPr="00184C7D">
        <w:t>undantas</w:t>
      </w:r>
      <w:r w:rsidR="000C4F64">
        <w:t xml:space="preserve"> </w:t>
      </w:r>
      <w:r w:rsidRPr="00732E17">
        <w:t xml:space="preserve">från entreprenörens effektiviseringsförslag fram till som minst utgången av denna överenskommelse. Detta gäller busslinjerna 810, 861, 862 och 869. </w:t>
      </w:r>
    </w:p>
    <w:p w:rsidR="00C21AE1" w:rsidRPr="00732E17" w:rsidRDefault="00C21AE1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732E17">
        <w:t xml:space="preserve">Ett arbete påbörjas inom Trafiknämnden för att </w:t>
      </w:r>
      <w:r w:rsidRPr="00C4057A">
        <w:t>utreda förutsättningarna att förstärka busstrafiken d</w:t>
      </w:r>
      <w:r w:rsidR="002637A0">
        <w:t>är det idag råder hög trängsel.</w:t>
      </w:r>
    </w:p>
    <w:p w:rsidR="00C21AE1" w:rsidRPr="00C4057A" w:rsidRDefault="00C21AE1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C4057A">
        <w:t>Incitamentsavtal som avtals</w:t>
      </w:r>
      <w:r w:rsidR="002637A0">
        <w:t>form utvärderas under 2017.</w:t>
      </w:r>
    </w:p>
    <w:p w:rsidR="002637A0" w:rsidRDefault="00C21AE1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C4057A">
        <w:t>Inga politiskt initierade neddragningar av köpt trafik ska ske oavsett trafikslag. Ordinarie trafikförändringsprocesser påverkas inte av denna överenskommelse</w:t>
      </w:r>
      <w:r w:rsidR="005578DA">
        <w:t>. D</w:t>
      </w:r>
      <w:r w:rsidRPr="00C4057A">
        <w:t xml:space="preserve">ock ska trafiken </w:t>
      </w:r>
      <w:r w:rsidR="00C4057A" w:rsidRPr="00C4057A">
        <w:t xml:space="preserve">minst </w:t>
      </w:r>
      <w:r w:rsidRPr="00C4057A">
        <w:t xml:space="preserve">öka i den omfattning som krävs för att uppnå </w:t>
      </w:r>
      <w:r w:rsidRPr="00A1246F">
        <w:t>ökad</w:t>
      </w:r>
      <w:r w:rsidR="00C4057A" w:rsidRPr="00A1246F">
        <w:t xml:space="preserve"> resandeandel i enlighet me</w:t>
      </w:r>
      <w:r w:rsidR="00CA4C58">
        <w:t>d de i RUFS angivna målet med 5 procent</w:t>
      </w:r>
      <w:r w:rsidR="00C4057A" w:rsidRPr="00A1246F">
        <w:t xml:space="preserve"> ökad resandeandel för kollektivtrafiken.</w:t>
      </w:r>
      <w:r w:rsidR="00C4057A">
        <w:t xml:space="preserve"> </w:t>
      </w:r>
    </w:p>
    <w:p w:rsidR="00C21AE1" w:rsidRPr="00A1246F" w:rsidRDefault="00C21AE1" w:rsidP="002637A0">
      <w:pPr>
        <w:pStyle w:val="Liststycke"/>
        <w:numPr>
          <w:ilvl w:val="0"/>
          <w:numId w:val="3"/>
        </w:numPr>
        <w:spacing w:before="240" w:line="240" w:lineRule="auto"/>
        <w:contextualSpacing w:val="0"/>
      </w:pPr>
      <w:r w:rsidRPr="00A1246F">
        <w:t>Miljöpartiet står i allt övrigt utanför denna överenskommelse fria att bedriva oppositionspolitik.</w:t>
      </w:r>
    </w:p>
    <w:p w:rsidR="00454A7B" w:rsidRPr="00A9333D" w:rsidRDefault="00C52972" w:rsidP="002637A0">
      <w:pPr>
        <w:spacing w:before="240" w:line="240" w:lineRule="auto"/>
        <w:rPr>
          <w:b/>
        </w:rPr>
      </w:pPr>
      <w:r>
        <w:rPr>
          <w:b/>
        </w:rPr>
        <w:t>Uppföljning av överenskommelsen</w:t>
      </w:r>
    </w:p>
    <w:p w:rsidR="00184C7D" w:rsidRDefault="00454A7B" w:rsidP="002637A0">
      <w:pPr>
        <w:pStyle w:val="Liststycke"/>
        <w:numPr>
          <w:ilvl w:val="0"/>
          <w:numId w:val="6"/>
        </w:numPr>
        <w:spacing w:before="240" w:line="240" w:lineRule="auto"/>
        <w:contextualSpacing w:val="0"/>
      </w:pPr>
      <w:r w:rsidRPr="00A1246F">
        <w:t xml:space="preserve">En parlamentarisk </w:t>
      </w:r>
      <w:r w:rsidR="00624F2C" w:rsidRPr="00A1246F">
        <w:t xml:space="preserve">grupp </w:t>
      </w:r>
      <w:r w:rsidRPr="00A1246F">
        <w:t xml:space="preserve">inrättas bestående av samtliga partier </w:t>
      </w:r>
      <w:r w:rsidR="004C0BF0">
        <w:t>som har ingått d</w:t>
      </w:r>
      <w:r w:rsidRPr="00A1246F">
        <w:t xml:space="preserve">enna överenskommelse. Syftet är att </w:t>
      </w:r>
      <w:r w:rsidR="00624F2C" w:rsidRPr="00A1246F">
        <w:t>bered</w:t>
      </w:r>
      <w:r w:rsidRPr="00A1246F">
        <w:t xml:space="preserve">a </w:t>
      </w:r>
      <w:r w:rsidR="00624F2C" w:rsidRPr="00A1246F">
        <w:t>taxefråg</w:t>
      </w:r>
      <w:r w:rsidR="00A9333D" w:rsidRPr="00A1246F">
        <w:t>or inför varje landstingsbudget. Alla beslut fattas i koncensus utifrån principen att överenskommelsen tecknats av fem likvärdiga och jämbördiga parter.</w:t>
      </w:r>
    </w:p>
    <w:sectPr w:rsidR="00184C7D" w:rsidSect="005578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2835" w:bottom="1702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9C" w:rsidRDefault="0035109C">
      <w:pPr>
        <w:spacing w:line="240" w:lineRule="auto"/>
      </w:pPr>
      <w:r>
        <w:separator/>
      </w:r>
    </w:p>
  </w:endnote>
  <w:endnote w:type="continuationSeparator" w:id="0">
    <w:p w:rsidR="0035109C" w:rsidRDefault="0035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ook w:val="00A0" w:firstRow="1" w:lastRow="0" w:firstColumn="1" w:lastColumn="0" w:noHBand="0" w:noVBand="0"/>
    </w:tblPr>
    <w:tblGrid>
      <w:gridCol w:w="6555"/>
      <w:gridCol w:w="2517"/>
    </w:tblGrid>
    <w:tr w:rsidR="003A5A7D">
      <w:tc>
        <w:tcPr>
          <w:tcW w:w="7526" w:type="dxa"/>
        </w:tcPr>
        <w:p w:rsidR="003A5A7D" w:rsidRDefault="00B8303F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1759FF">
            <w:t>   </w:t>
          </w:r>
          <w:r>
            <w:fldChar w:fldCharType="end"/>
          </w:r>
        </w:p>
      </w:tc>
      <w:tc>
        <w:tcPr>
          <w:tcW w:w="2876" w:type="dxa"/>
        </w:tcPr>
        <w:p w:rsidR="003A5A7D" w:rsidRDefault="003A5A7D">
          <w:pPr>
            <w:jc w:val="right"/>
            <w:rPr>
              <w:sz w:val="18"/>
              <w:szCs w:val="18"/>
            </w:rPr>
          </w:pPr>
        </w:p>
      </w:tc>
    </w:tr>
  </w:tbl>
  <w:p w:rsidR="003A5A7D" w:rsidRDefault="003A5A7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ook w:val="00A0" w:firstRow="1" w:lastRow="0" w:firstColumn="1" w:lastColumn="0" w:noHBand="0" w:noVBand="0"/>
    </w:tblPr>
    <w:tblGrid>
      <w:gridCol w:w="6596"/>
      <w:gridCol w:w="2476"/>
    </w:tblGrid>
    <w:tr w:rsidR="003A5A7D">
      <w:tc>
        <w:tcPr>
          <w:tcW w:w="6596" w:type="dxa"/>
        </w:tcPr>
        <w:p w:rsidR="003A5A7D" w:rsidRDefault="003A5A7D">
          <w:pPr>
            <w:pStyle w:val="zDokNamn"/>
          </w:pPr>
          <w:bookmarkStart w:id="10" w:name="zDokNamn"/>
          <w:r>
            <w:t>   </w:t>
          </w:r>
          <w:bookmarkEnd w:id="10"/>
        </w:p>
      </w:tc>
      <w:tc>
        <w:tcPr>
          <w:tcW w:w="2476" w:type="dxa"/>
        </w:tcPr>
        <w:p w:rsidR="003A5A7D" w:rsidRDefault="003A5A7D">
          <w:pPr>
            <w:jc w:val="right"/>
            <w:rPr>
              <w:sz w:val="18"/>
              <w:szCs w:val="18"/>
            </w:rPr>
          </w:pPr>
        </w:p>
      </w:tc>
    </w:tr>
  </w:tbl>
  <w:p w:rsidR="003A5A7D" w:rsidRDefault="003A5A7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9C" w:rsidRDefault="0035109C">
      <w:pPr>
        <w:spacing w:line="240" w:lineRule="auto"/>
      </w:pPr>
      <w:r>
        <w:separator/>
      </w:r>
    </w:p>
  </w:footnote>
  <w:footnote w:type="continuationSeparator" w:id="0">
    <w:p w:rsidR="0035109C" w:rsidRDefault="0035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7D" w:rsidRDefault="003A5A7D">
    <w:pPr>
      <w:pStyle w:val="Sidhuvud"/>
      <w:rPr>
        <w:sz w:val="6"/>
      </w:rPr>
    </w:pPr>
  </w:p>
  <w:tbl>
    <w:tblPr>
      <w:tblW w:w="10898" w:type="dxa"/>
      <w:tblInd w:w="-732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3A5A7D">
      <w:trPr>
        <w:cantSplit/>
        <w:trHeight w:hRule="exact" w:val="737"/>
      </w:trPr>
      <w:tc>
        <w:tcPr>
          <w:tcW w:w="5418" w:type="dxa"/>
          <w:gridSpan w:val="2"/>
        </w:tcPr>
        <w:p w:rsidR="003A5A7D" w:rsidRDefault="00B8303F" w:rsidP="00992ED3">
          <w:pPr>
            <w:pStyle w:val="Tabellsidhuvud"/>
          </w:pPr>
          <w:r>
            <w:fldChar w:fldCharType="begin"/>
          </w:r>
          <w:r>
            <w:instrText xml:space="preserve"> REF zhLogo </w:instrText>
          </w:r>
          <w:r>
            <w:fldChar w:fldCharType="separate"/>
          </w:r>
          <w:r w:rsidR="001759FF">
            <w:rPr>
              <w:noProof/>
            </w:rPr>
            <w:drawing>
              <wp:inline distT="0" distB="0" distL="0" distR="0" wp14:anchorId="1B7B5FAB" wp14:editId="6711EF19">
                <wp:extent cx="2790825" cy="361950"/>
                <wp:effectExtent l="0" t="0" r="0" b="0"/>
                <wp:docPr id="14" name="Bild 1" descr="d:\maria\arbete\projekt\office key projekt\bkv (nsso)\bv 2006\vt 2006\ok_bv\workgrou\gemensam\Logo\sll_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ria\arbete\projekt\office key projekt\bkv (nsso)\bv 2006\vt 2006\ok_bv\workgrou\gemensam\Logo\sll_b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989" w:type="dxa"/>
          <w:gridSpan w:val="2"/>
          <w:vAlign w:val="bottom"/>
        </w:tcPr>
        <w:p w:rsidR="003A5A7D" w:rsidRDefault="003A5A7D">
          <w:pPr>
            <w:pStyle w:val="Tabellsidhuvud"/>
          </w:pPr>
        </w:p>
      </w:tc>
      <w:tc>
        <w:tcPr>
          <w:tcW w:w="1491" w:type="dxa"/>
        </w:tcPr>
        <w:p w:rsidR="003A5A7D" w:rsidRDefault="00D93CD7">
          <w:pPr>
            <w:pStyle w:val="Tabellsidhuvud"/>
            <w:spacing w:before="340"/>
          </w:pPr>
          <w:r>
            <w:fldChar w:fldCharType="begin"/>
          </w:r>
          <w:r w:rsidR="003A5A7D">
            <w:instrText xml:space="preserve"> PAGE   \* MERGEFORMAT </w:instrText>
          </w:r>
          <w:r>
            <w:fldChar w:fldCharType="separate"/>
          </w:r>
          <w:r w:rsidR="00B8303F">
            <w:rPr>
              <w:noProof/>
            </w:rPr>
            <w:t>2</w:t>
          </w:r>
          <w:r>
            <w:fldChar w:fldCharType="end"/>
          </w:r>
          <w:r w:rsidR="003A5A7D">
            <w:t xml:space="preserve"> (</w:t>
          </w:r>
          <w:r>
            <w:rPr>
              <w:rStyle w:val="Sidnummer"/>
            </w:rPr>
            <w:fldChar w:fldCharType="begin"/>
          </w:r>
          <w:r w:rsidR="003A5A7D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830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3A5A7D">
            <w:t>)</w:t>
          </w:r>
        </w:p>
      </w:tc>
    </w:tr>
    <w:tr w:rsidR="003A5A7D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:rsidR="003A5A7D" w:rsidRDefault="003A5A7D">
          <w:pPr>
            <w:pStyle w:val="Tabellsidhuvud"/>
          </w:pPr>
        </w:p>
      </w:tc>
      <w:tc>
        <w:tcPr>
          <w:tcW w:w="3191" w:type="dxa"/>
        </w:tcPr>
        <w:p w:rsidR="003A5A7D" w:rsidRDefault="00D93CD7">
          <w:pPr>
            <w:pStyle w:val="zDokTyp"/>
          </w:pPr>
          <w:r>
            <w:fldChar w:fldCharType="begin"/>
          </w:r>
          <w:r w:rsidR="003A5A7D">
            <w:instrText xml:space="preserve"> STYLEREF zDokTyp \* MERGEFORMAT </w:instrText>
          </w:r>
          <w:r>
            <w:fldChar w:fldCharType="end"/>
          </w:r>
        </w:p>
        <w:p w:rsidR="003A5A7D" w:rsidRDefault="005578DA">
          <w:pPr>
            <w:pStyle w:val="Tabellsidhuvud"/>
          </w:pPr>
          <w:fldSimple w:instr=" STYLEREF  zDatum  \* MERGEFORMAT ">
            <w:r w:rsidR="00B8303F">
              <w:rPr>
                <w:noProof/>
              </w:rPr>
              <w:t>2016-05-10</w:t>
            </w:r>
          </w:fldSimple>
        </w:p>
      </w:tc>
      <w:tc>
        <w:tcPr>
          <w:tcW w:w="2289" w:type="dxa"/>
          <w:gridSpan w:val="2"/>
        </w:tcPr>
        <w:p w:rsidR="003A5A7D" w:rsidRDefault="00D93CD7">
          <w:pPr>
            <w:pStyle w:val="Tabellsidhuvud"/>
          </w:pPr>
          <w:r>
            <w:fldChar w:fldCharType="begin"/>
          </w:r>
          <w:r w:rsidR="003A5A7D">
            <w:instrText xml:space="preserve"> STYLEREF zDnrLead \* MERGEFORMAT </w:instrText>
          </w:r>
          <w:r>
            <w:fldChar w:fldCharType="end"/>
          </w:r>
        </w:p>
        <w:p w:rsidR="003A5A7D" w:rsidRDefault="00D93CD7">
          <w:pPr>
            <w:pStyle w:val="Tabellsidhuvud"/>
          </w:pPr>
          <w:r>
            <w:fldChar w:fldCharType="begin"/>
          </w:r>
          <w:r w:rsidR="003A5A7D"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:rsidR="003A5A7D" w:rsidRDefault="003A5A7D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7D" w:rsidRDefault="005578DA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A7D" w:rsidRDefault="00D93CD7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 w:rsidR="003A5A7D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30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3A5A7D">
                            <w:t xml:space="preserve"> (</w:t>
                          </w:r>
                          <w:r w:rsidR="00B8303F">
                            <w:fldChar w:fldCharType="begin"/>
                          </w:r>
                          <w:r w:rsidR="00B8303F">
                            <w:instrText xml:space="preserve"> NUMPAGES </w:instrText>
                          </w:r>
                          <w:r w:rsidR="00B8303F">
                            <w:fldChar w:fldCharType="separate"/>
                          </w:r>
                          <w:r w:rsidR="00B8303F">
                            <w:rPr>
                              <w:noProof/>
                            </w:rPr>
                            <w:t>2</w:t>
                          </w:r>
                          <w:r w:rsidR="00B8303F">
                            <w:rPr>
                              <w:noProof/>
                            </w:rPr>
                            <w:fldChar w:fldCharType="end"/>
                          </w:r>
                          <w:r w:rsidR="003A5A7D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o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JkCYBnFRwFCVxmDjmfJLNl3ulzXsqO2SNHCsg&#10;3oGTw502NhmSzS42lpAl49yRz8WzDXCcdiA0XLVnNgnH5c80SDfLzTL24ijZeHFQFN5NuY69pAwv&#10;F8W7Yr0uwl82bhhnLatrKmyYWVdh/Ge8HRU+KeKkLC05qy2cTUmr3XbNFToQ0HXpPtdyODm7+c/T&#10;cE2AWl6UFEZxcBulXpksL724jBdeehksvSBMb6HncRoX5fOS7pig/14SGnKcLqLFpKVz0i9qC9z3&#10;ujaSdczA5OCsy/Hy5EQyq8CNqB21hjA+2U9aYdM/twLonol2erUSncRqxu0IKFbEW1k/gnKVBGWB&#10;CGHcgdFK9QOjAUZHjvX3PVEUI/5BgPrtnJkNNRvb2SCigqs5NhhN5tpM82jfK7ZrAXl6X0LewAtp&#10;mFPvOYvju4Jx4Io4ji47b57+O6/zgF39BgAA//8DAFBLAwQUAAYACAAAACEAHAN0dt8AAAAJAQAA&#10;DwAAAGRycy9kb3ducmV2LnhtbEyPwU7DMAyG70i8Q2QkbiwdY91W6k4TghMSoisHjmnjtdEapzTZ&#10;Vt6ecIKj7U+/vz/fTrYXZxq9cYwwnyUgiBunDbcIH9XL3RqED4q16h0Twjd52BbXV7nKtLtwSed9&#10;aEUMYZ8phC6EIZPSNx1Z5WduII63gxutCnEcW6lHdYnhtpf3SZJKqwzHD50a6Kmj5rg/WYTdJ5fP&#10;5uutfi8PpamqTcKv6RHx9mbaPYIINIU/GH71ozoU0al2J9Ze9AjrdLmMKMLiYQUiApt0Hhc1wipd&#10;gCxy+b9B8QMAAP//AwBQSwECLQAUAAYACAAAACEAtoM4kv4AAADhAQAAEwAAAAAAAAAAAAAAAAAA&#10;AAAAW0NvbnRlbnRfVHlwZXNdLnhtbFBLAQItABQABgAIAAAAIQA4/SH/1gAAAJQBAAALAAAAAAAA&#10;AAAAAAAAAC8BAABfcmVscy8ucmVsc1BLAQItABQABgAIAAAAIQCFLzKoqwIAAKgFAAAOAAAAAAAA&#10;AAAAAAAAAC4CAABkcnMvZTJvRG9jLnhtbFBLAQItABQABgAIAAAAIQAcA3R23wAAAAkBAAAPAAAA&#10;AAAAAAAAAAAAAAUFAABkcnMvZG93bnJldi54bWxQSwUGAAAAAAQABADzAAAAEQYAAAAA&#10;" filled="f" stroked="f">
              <v:textbox inset="0,0,0,0">
                <w:txbxContent>
                  <w:p w:rsidR="003A5A7D" w:rsidRDefault="00D93CD7">
                    <w:pPr>
                      <w:pStyle w:val="Tabellsidhuvud"/>
                    </w:pPr>
                    <w:r>
                      <w:fldChar w:fldCharType="begin"/>
                    </w:r>
                    <w:r w:rsidR="003A5A7D">
                      <w:instrText xml:space="preserve"> PAGE   \* MERGEFORMAT </w:instrText>
                    </w:r>
                    <w:r>
                      <w:fldChar w:fldCharType="separate"/>
                    </w:r>
                    <w:r w:rsidR="00B830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3A5A7D">
                      <w:t xml:space="preserve"> (</w:t>
                    </w:r>
                    <w:r w:rsidR="00B8303F">
                      <w:fldChar w:fldCharType="begin"/>
                    </w:r>
                    <w:r w:rsidR="00B8303F">
                      <w:instrText xml:space="preserve"> NUMPAGES </w:instrText>
                    </w:r>
                    <w:r w:rsidR="00B8303F">
                      <w:fldChar w:fldCharType="separate"/>
                    </w:r>
                    <w:r w:rsidR="00B8303F">
                      <w:rPr>
                        <w:noProof/>
                      </w:rPr>
                      <w:t>2</w:t>
                    </w:r>
                    <w:r w:rsidR="00B8303F">
                      <w:rPr>
                        <w:noProof/>
                      </w:rPr>
                      <w:fldChar w:fldCharType="end"/>
                    </w:r>
                    <w:r w:rsidR="003A5A7D"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F4"/>
    <w:multiLevelType w:val="hybridMultilevel"/>
    <w:tmpl w:val="FC96B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6090"/>
    <w:multiLevelType w:val="hybridMultilevel"/>
    <w:tmpl w:val="96FC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3EDE"/>
    <w:multiLevelType w:val="multilevel"/>
    <w:tmpl w:val="F6A6BE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1D568A9"/>
    <w:multiLevelType w:val="hybridMultilevel"/>
    <w:tmpl w:val="ECD083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6D13"/>
    <w:multiLevelType w:val="hybridMultilevel"/>
    <w:tmpl w:val="C6425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6EA9"/>
    <w:multiLevelType w:val="hybridMultilevel"/>
    <w:tmpl w:val="83A0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736"/>
    <w:multiLevelType w:val="hybridMultilevel"/>
    <w:tmpl w:val="1D103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82485"/>
    <w:multiLevelType w:val="hybridMultilevel"/>
    <w:tmpl w:val="14429A9E"/>
    <w:lvl w:ilvl="0" w:tplc="2DC40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41808"/>
    <w:multiLevelType w:val="hybridMultilevel"/>
    <w:tmpl w:val="1D024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C"/>
    <w:rsid w:val="00014809"/>
    <w:rsid w:val="000170F6"/>
    <w:rsid w:val="00032498"/>
    <w:rsid w:val="00047C20"/>
    <w:rsid w:val="000515E9"/>
    <w:rsid w:val="00070777"/>
    <w:rsid w:val="00085A46"/>
    <w:rsid w:val="000C4F64"/>
    <w:rsid w:val="000E71E0"/>
    <w:rsid w:val="001125EF"/>
    <w:rsid w:val="00113DC3"/>
    <w:rsid w:val="0012045C"/>
    <w:rsid w:val="00135C3A"/>
    <w:rsid w:val="001408E4"/>
    <w:rsid w:val="00145EA2"/>
    <w:rsid w:val="00155BE2"/>
    <w:rsid w:val="00155EB6"/>
    <w:rsid w:val="00166355"/>
    <w:rsid w:val="001759FF"/>
    <w:rsid w:val="001807A4"/>
    <w:rsid w:val="00184C7D"/>
    <w:rsid w:val="001A42F5"/>
    <w:rsid w:val="001A4E04"/>
    <w:rsid w:val="001B097F"/>
    <w:rsid w:val="001B13B2"/>
    <w:rsid w:val="001B7A50"/>
    <w:rsid w:val="001D5D83"/>
    <w:rsid w:val="001D6B1D"/>
    <w:rsid w:val="001E55DD"/>
    <w:rsid w:val="001F4EBD"/>
    <w:rsid w:val="001F6B2C"/>
    <w:rsid w:val="0022571E"/>
    <w:rsid w:val="002579BC"/>
    <w:rsid w:val="002637A0"/>
    <w:rsid w:val="002742EC"/>
    <w:rsid w:val="00274DF4"/>
    <w:rsid w:val="00274F27"/>
    <w:rsid w:val="002A7194"/>
    <w:rsid w:val="002A78AC"/>
    <w:rsid w:val="002C1FDC"/>
    <w:rsid w:val="002C3D0E"/>
    <w:rsid w:val="002F5140"/>
    <w:rsid w:val="00302885"/>
    <w:rsid w:val="003141D8"/>
    <w:rsid w:val="0035109C"/>
    <w:rsid w:val="00360D03"/>
    <w:rsid w:val="00361E37"/>
    <w:rsid w:val="00364195"/>
    <w:rsid w:val="0037482A"/>
    <w:rsid w:val="00376020"/>
    <w:rsid w:val="00387BFA"/>
    <w:rsid w:val="00393A58"/>
    <w:rsid w:val="003A5A7D"/>
    <w:rsid w:val="003C373B"/>
    <w:rsid w:val="003C5314"/>
    <w:rsid w:val="00403C5A"/>
    <w:rsid w:val="004163F6"/>
    <w:rsid w:val="004218CC"/>
    <w:rsid w:val="00435A35"/>
    <w:rsid w:val="00453C7A"/>
    <w:rsid w:val="00454A7B"/>
    <w:rsid w:val="004638A1"/>
    <w:rsid w:val="004644C6"/>
    <w:rsid w:val="00467D89"/>
    <w:rsid w:val="00475B98"/>
    <w:rsid w:val="00485FEB"/>
    <w:rsid w:val="00490AD5"/>
    <w:rsid w:val="00492169"/>
    <w:rsid w:val="004C0BF0"/>
    <w:rsid w:val="004C256A"/>
    <w:rsid w:val="004D61B2"/>
    <w:rsid w:val="00510C8A"/>
    <w:rsid w:val="0052702D"/>
    <w:rsid w:val="0055306C"/>
    <w:rsid w:val="005578DA"/>
    <w:rsid w:val="00563532"/>
    <w:rsid w:val="00573BE6"/>
    <w:rsid w:val="00574EB9"/>
    <w:rsid w:val="00595C26"/>
    <w:rsid w:val="005B630A"/>
    <w:rsid w:val="005D77C2"/>
    <w:rsid w:val="005E6882"/>
    <w:rsid w:val="005F5137"/>
    <w:rsid w:val="005F7C77"/>
    <w:rsid w:val="00624F2C"/>
    <w:rsid w:val="00632775"/>
    <w:rsid w:val="006329CC"/>
    <w:rsid w:val="00634F4F"/>
    <w:rsid w:val="00645783"/>
    <w:rsid w:val="006472D2"/>
    <w:rsid w:val="00650B49"/>
    <w:rsid w:val="006555DD"/>
    <w:rsid w:val="006755FA"/>
    <w:rsid w:val="006A269A"/>
    <w:rsid w:val="006F3152"/>
    <w:rsid w:val="00705147"/>
    <w:rsid w:val="00706B6A"/>
    <w:rsid w:val="00716405"/>
    <w:rsid w:val="00732E17"/>
    <w:rsid w:val="0074249F"/>
    <w:rsid w:val="007506CB"/>
    <w:rsid w:val="007657F0"/>
    <w:rsid w:val="00794C42"/>
    <w:rsid w:val="007A2D6B"/>
    <w:rsid w:val="007A3703"/>
    <w:rsid w:val="007B4507"/>
    <w:rsid w:val="007C1129"/>
    <w:rsid w:val="00811CFC"/>
    <w:rsid w:val="00860495"/>
    <w:rsid w:val="00864917"/>
    <w:rsid w:val="00866517"/>
    <w:rsid w:val="0087492A"/>
    <w:rsid w:val="00884DE1"/>
    <w:rsid w:val="00897159"/>
    <w:rsid w:val="008A4213"/>
    <w:rsid w:val="008B6897"/>
    <w:rsid w:val="008D456F"/>
    <w:rsid w:val="00910D21"/>
    <w:rsid w:val="00937330"/>
    <w:rsid w:val="00992ED3"/>
    <w:rsid w:val="009A4203"/>
    <w:rsid w:val="009B00EA"/>
    <w:rsid w:val="009B22A9"/>
    <w:rsid w:val="009F5C14"/>
    <w:rsid w:val="00A106A6"/>
    <w:rsid w:val="00A1246F"/>
    <w:rsid w:val="00A255B3"/>
    <w:rsid w:val="00A33A09"/>
    <w:rsid w:val="00A342E2"/>
    <w:rsid w:val="00A3531D"/>
    <w:rsid w:val="00A476FF"/>
    <w:rsid w:val="00A568B2"/>
    <w:rsid w:val="00A70181"/>
    <w:rsid w:val="00A73C05"/>
    <w:rsid w:val="00A9333D"/>
    <w:rsid w:val="00AC1E95"/>
    <w:rsid w:val="00AC509C"/>
    <w:rsid w:val="00B04272"/>
    <w:rsid w:val="00B12DA0"/>
    <w:rsid w:val="00B72758"/>
    <w:rsid w:val="00B8303F"/>
    <w:rsid w:val="00B92FCD"/>
    <w:rsid w:val="00BB1DFE"/>
    <w:rsid w:val="00BC3B06"/>
    <w:rsid w:val="00BC3C30"/>
    <w:rsid w:val="00BC3F52"/>
    <w:rsid w:val="00BE5837"/>
    <w:rsid w:val="00C21AE1"/>
    <w:rsid w:val="00C22499"/>
    <w:rsid w:val="00C2670C"/>
    <w:rsid w:val="00C3341F"/>
    <w:rsid w:val="00C34A42"/>
    <w:rsid w:val="00C4057A"/>
    <w:rsid w:val="00C40D4C"/>
    <w:rsid w:val="00C41968"/>
    <w:rsid w:val="00C52972"/>
    <w:rsid w:val="00C619AD"/>
    <w:rsid w:val="00C65CCA"/>
    <w:rsid w:val="00C9795B"/>
    <w:rsid w:val="00CA4C58"/>
    <w:rsid w:val="00CB3BE3"/>
    <w:rsid w:val="00CC4553"/>
    <w:rsid w:val="00CC5FE7"/>
    <w:rsid w:val="00CC6AAD"/>
    <w:rsid w:val="00CD0253"/>
    <w:rsid w:val="00CD3049"/>
    <w:rsid w:val="00D0058A"/>
    <w:rsid w:val="00D535DC"/>
    <w:rsid w:val="00D554E6"/>
    <w:rsid w:val="00D8430F"/>
    <w:rsid w:val="00D9162F"/>
    <w:rsid w:val="00D92DD0"/>
    <w:rsid w:val="00D93CD7"/>
    <w:rsid w:val="00DA4B13"/>
    <w:rsid w:val="00DB118D"/>
    <w:rsid w:val="00DC2596"/>
    <w:rsid w:val="00DD029F"/>
    <w:rsid w:val="00DE3E4D"/>
    <w:rsid w:val="00DF20C3"/>
    <w:rsid w:val="00DF6CEA"/>
    <w:rsid w:val="00DF6F4D"/>
    <w:rsid w:val="00E06CFB"/>
    <w:rsid w:val="00E12498"/>
    <w:rsid w:val="00E1694B"/>
    <w:rsid w:val="00E316FA"/>
    <w:rsid w:val="00E31A32"/>
    <w:rsid w:val="00E553D9"/>
    <w:rsid w:val="00E56BAD"/>
    <w:rsid w:val="00E74BBE"/>
    <w:rsid w:val="00E75CFC"/>
    <w:rsid w:val="00EB5630"/>
    <w:rsid w:val="00ED1355"/>
    <w:rsid w:val="00F023A4"/>
    <w:rsid w:val="00F0273A"/>
    <w:rsid w:val="00F06121"/>
    <w:rsid w:val="00F077A7"/>
    <w:rsid w:val="00F116DB"/>
    <w:rsid w:val="00F13C5D"/>
    <w:rsid w:val="00F37113"/>
    <w:rsid w:val="00F874DF"/>
    <w:rsid w:val="00FA0255"/>
    <w:rsid w:val="00FB1647"/>
    <w:rsid w:val="00FC29A1"/>
    <w:rsid w:val="00FC4EC1"/>
    <w:rsid w:val="00FD16E0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rPr>
      <w:iCs/>
    </w:rPr>
  </w:style>
  <w:style w:type="paragraph" w:styleId="Liststycke">
    <w:name w:val="List Paragraph"/>
    <w:basedOn w:val="Normal"/>
    <w:uiPriority w:val="34"/>
    <w:qFormat/>
    <w:rsid w:val="001A4E0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43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3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30F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3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30F"/>
    <w:rPr>
      <w:rFonts w:ascii="Georgia" w:hAnsi="Georg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rPr>
      <w:iCs/>
    </w:rPr>
  </w:style>
  <w:style w:type="paragraph" w:styleId="Liststycke">
    <w:name w:val="List Paragraph"/>
    <w:basedOn w:val="Normal"/>
    <w:uiPriority w:val="34"/>
    <w:qFormat/>
    <w:rsid w:val="001A4E0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43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3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30F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3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30F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K_LSF\Workgrou\gemensam\PM-stan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PM-stand_SE</Template>
  <TotalTime>0</TotalTime>
  <Pages>2</Pages>
  <Words>619</Words>
  <Characters>3283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3895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Holmer</dc:creator>
  <cp:lastModifiedBy>Claes Wersäll</cp:lastModifiedBy>
  <cp:revision>2</cp:revision>
  <cp:lastPrinted>2016-05-09T11:39:00Z</cp:lastPrinted>
  <dcterms:created xsi:type="dcterms:W3CDTF">2016-05-09T16:38:00Z</dcterms:created>
  <dcterms:modified xsi:type="dcterms:W3CDTF">2016-05-09T16:38:00Z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</Properties>
</file>