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6F" w:rsidRPr="005F2EB3" w:rsidRDefault="002F01FA" w:rsidP="006B2C6F">
      <w:pPr>
        <w:pStyle w:val="Brdtext"/>
        <w:spacing w:after="240"/>
        <w:rPr>
          <w:highlight w:val="yellow"/>
          <w:lang w:val="sv-SE"/>
        </w:rPr>
      </w:pPr>
      <w:r w:rsidRPr="00AC508B">
        <w:rPr>
          <w:lang w:val="sv-SE"/>
        </w:rPr>
        <w:t>Europas byggmarknad</w:t>
      </w:r>
      <w:r w:rsidR="00DF57BC" w:rsidRPr="00AC508B">
        <w:rPr>
          <w:lang w:val="sv-SE"/>
        </w:rPr>
        <w:t xml:space="preserve"> </w:t>
      </w:r>
      <w:r w:rsidR="00AC508B" w:rsidRPr="00AC508B">
        <w:rPr>
          <w:lang w:val="sv-SE"/>
        </w:rPr>
        <w:t>ser fortsatt försvagning</w:t>
      </w:r>
    </w:p>
    <w:p w:rsidR="00AC508B" w:rsidRPr="00A31514" w:rsidRDefault="00AC508B" w:rsidP="00AC508B">
      <w:pPr>
        <w:pStyle w:val="Brdtext"/>
        <w:spacing w:after="240"/>
        <w:rPr>
          <w:rFonts w:ascii="Calibri" w:hAnsi="Calibri" w:cs="Calibri"/>
          <w:sz w:val="22"/>
          <w:szCs w:val="22"/>
          <w:lang w:val="sv-SE"/>
        </w:rPr>
      </w:pPr>
      <w:r>
        <w:rPr>
          <w:rFonts w:ascii="Calibri" w:hAnsi="Calibri" w:cs="Calibri"/>
          <w:sz w:val="22"/>
          <w:szCs w:val="22"/>
          <w:lang w:val="sv-SE"/>
        </w:rPr>
        <w:t>2018 ökade det europeiska byggandet, men utvecklingen varierade mellan länderna</w:t>
      </w:r>
      <w:r w:rsidRPr="00A31514">
        <w:rPr>
          <w:rFonts w:ascii="Calibri" w:hAnsi="Calibri" w:cs="Calibri"/>
          <w:sz w:val="22"/>
          <w:szCs w:val="22"/>
          <w:lang w:val="sv-SE"/>
        </w:rPr>
        <w:t>.</w:t>
      </w:r>
      <w:r>
        <w:rPr>
          <w:rFonts w:ascii="Calibri" w:hAnsi="Calibri" w:cs="Calibri"/>
          <w:sz w:val="22"/>
          <w:szCs w:val="22"/>
          <w:lang w:val="sv-SE"/>
        </w:rPr>
        <w:t xml:space="preserve"> Framför allt ökade Östeuropa medan </w:t>
      </w:r>
      <w:r w:rsidR="004F60A3">
        <w:rPr>
          <w:rFonts w:ascii="Calibri" w:hAnsi="Calibri" w:cs="Calibri"/>
          <w:sz w:val="22"/>
          <w:szCs w:val="22"/>
          <w:lang w:val="sv-SE"/>
        </w:rPr>
        <w:t xml:space="preserve">byggaktiviteten i </w:t>
      </w:r>
      <w:r>
        <w:rPr>
          <w:rFonts w:ascii="Calibri" w:hAnsi="Calibri" w:cs="Calibri"/>
          <w:sz w:val="22"/>
          <w:szCs w:val="22"/>
          <w:lang w:val="sv-SE"/>
        </w:rPr>
        <w:t xml:space="preserve">primärt de nordiska länderna dämpades efter flera år med stark tillväxt. Framöver är det främst anläggning som utvecklas positivt medan bostäder och lokaler utvecklas svagare, allt enligt </w:t>
      </w:r>
      <w:proofErr w:type="spellStart"/>
      <w:r>
        <w:rPr>
          <w:rFonts w:ascii="Calibri" w:hAnsi="Calibri" w:cs="Calibri"/>
          <w:sz w:val="22"/>
          <w:szCs w:val="22"/>
          <w:lang w:val="sv-SE"/>
        </w:rPr>
        <w:t>Euroconstruct</w:t>
      </w:r>
      <w:proofErr w:type="spellEnd"/>
      <w:r>
        <w:rPr>
          <w:rFonts w:ascii="Calibri" w:hAnsi="Calibri" w:cs="Calibri"/>
          <w:sz w:val="22"/>
          <w:szCs w:val="22"/>
          <w:lang w:val="sv-SE"/>
        </w:rPr>
        <w:t>.</w:t>
      </w:r>
    </w:p>
    <w:p w:rsidR="0067174C" w:rsidRPr="008B50AC" w:rsidRDefault="00223CDC" w:rsidP="008B50AC">
      <w:pPr>
        <w:rPr>
          <w:rFonts w:ascii="Calibri" w:hAnsi="Calibri" w:cs="Calibri"/>
          <w:sz w:val="20"/>
          <w:szCs w:val="20"/>
        </w:rPr>
      </w:pPr>
      <w:r w:rsidRPr="00AC508B">
        <w:rPr>
          <w:rFonts w:ascii="Calibri" w:hAnsi="Calibri" w:cs="Calibri"/>
          <w:sz w:val="20"/>
          <w:szCs w:val="20"/>
        </w:rPr>
        <w:t>De e</w:t>
      </w:r>
      <w:r w:rsidR="00301C5D" w:rsidRPr="00AC508B">
        <w:rPr>
          <w:rFonts w:ascii="Calibri" w:hAnsi="Calibri" w:cs="Calibri"/>
          <w:sz w:val="20"/>
          <w:szCs w:val="20"/>
        </w:rPr>
        <w:t>urop</w:t>
      </w:r>
      <w:r w:rsidRPr="00AC508B">
        <w:rPr>
          <w:rFonts w:ascii="Calibri" w:hAnsi="Calibri" w:cs="Calibri"/>
          <w:sz w:val="20"/>
          <w:szCs w:val="20"/>
        </w:rPr>
        <w:t xml:space="preserve">eiska bygginvesteringarna steg med </w:t>
      </w:r>
      <w:r w:rsidR="00AC508B" w:rsidRPr="00AC508B">
        <w:rPr>
          <w:rFonts w:ascii="Calibri" w:hAnsi="Calibri" w:cs="Calibri"/>
          <w:sz w:val="20"/>
          <w:szCs w:val="20"/>
        </w:rPr>
        <w:t>3</w:t>
      </w:r>
      <w:r w:rsidRPr="00AC508B">
        <w:rPr>
          <w:rFonts w:ascii="Calibri" w:hAnsi="Calibri" w:cs="Calibri"/>
          <w:sz w:val="20"/>
          <w:szCs w:val="20"/>
        </w:rPr>
        <w:t>,1 procent förra året</w:t>
      </w:r>
      <w:r w:rsidR="00AC508B" w:rsidRPr="00AC508B">
        <w:rPr>
          <w:rFonts w:ascii="Calibri" w:hAnsi="Calibri" w:cs="Calibri"/>
          <w:sz w:val="20"/>
          <w:szCs w:val="20"/>
        </w:rPr>
        <w:t>, dvs. lite bättre än vi räknade med för ett halvår sedan</w:t>
      </w:r>
      <w:r w:rsidR="00301C5D" w:rsidRPr="00AC508B">
        <w:rPr>
          <w:rFonts w:ascii="Calibri" w:hAnsi="Calibri" w:cs="Calibri"/>
          <w:sz w:val="20"/>
          <w:szCs w:val="20"/>
        </w:rPr>
        <w:t>.</w:t>
      </w:r>
      <w:r w:rsidR="008B50AC" w:rsidRPr="008B50AC">
        <w:rPr>
          <w:rFonts w:ascii="Calibri" w:hAnsi="Calibri" w:cs="Calibri"/>
          <w:sz w:val="20"/>
          <w:szCs w:val="20"/>
        </w:rPr>
        <w:t xml:space="preserve"> </w:t>
      </w:r>
      <w:r w:rsidR="008B50AC" w:rsidRPr="00AC508B">
        <w:rPr>
          <w:rFonts w:ascii="Calibri" w:hAnsi="Calibri" w:cs="Calibri"/>
          <w:sz w:val="20"/>
          <w:szCs w:val="20"/>
        </w:rPr>
        <w:t>De europeiska investeringarna i till exempel nya bostäder har de senaste åren ökat kraftigt</w:t>
      </w:r>
      <w:r w:rsidR="008B50AC">
        <w:rPr>
          <w:rFonts w:ascii="Calibri" w:hAnsi="Calibri" w:cs="Calibri"/>
          <w:sz w:val="20"/>
          <w:szCs w:val="20"/>
        </w:rPr>
        <w:t xml:space="preserve"> men</w:t>
      </w:r>
      <w:r w:rsidR="00301C5D" w:rsidRPr="00AC508B">
        <w:rPr>
          <w:rFonts w:ascii="Calibri" w:hAnsi="Calibri" w:cs="Calibri"/>
          <w:sz w:val="20"/>
          <w:szCs w:val="20"/>
        </w:rPr>
        <w:t xml:space="preserve"> </w:t>
      </w:r>
      <w:r w:rsidR="008B50AC">
        <w:rPr>
          <w:rFonts w:ascii="Calibri" w:hAnsi="Calibri" w:cs="Calibri"/>
          <w:sz w:val="20"/>
          <w:szCs w:val="20"/>
        </w:rPr>
        <w:t>det ser ut som om tillväxten mattas av.</w:t>
      </w:r>
      <w:r w:rsidR="00D837B9" w:rsidRPr="008B50AC">
        <w:rPr>
          <w:rFonts w:ascii="Calibri" w:hAnsi="Calibri" w:cs="Calibri"/>
          <w:sz w:val="20"/>
          <w:szCs w:val="20"/>
        </w:rPr>
        <w:t xml:space="preserve"> </w:t>
      </w:r>
    </w:p>
    <w:p w:rsidR="00131A7B" w:rsidRPr="008B50AC" w:rsidRDefault="00B41B98" w:rsidP="008B50AC">
      <w:pPr>
        <w:jc w:val="both"/>
        <w:rPr>
          <w:rFonts w:ascii="Calibri" w:hAnsi="Calibri" w:cs="Calibri"/>
          <w:sz w:val="20"/>
          <w:szCs w:val="20"/>
        </w:rPr>
      </w:pPr>
      <w:r w:rsidRPr="00AC508B">
        <w:rPr>
          <w:rFonts w:ascii="Calibri" w:hAnsi="Calibri" w:cs="Calibri"/>
          <w:noProof/>
          <w:sz w:val="20"/>
          <w:szCs w:val="20"/>
        </w:rPr>
        <w:drawing>
          <wp:anchor distT="0" distB="0" distL="114300" distR="114300" simplePos="0" relativeHeight="251659264" behindDoc="1" locked="0" layoutInCell="1" allowOverlap="1" wp14:anchorId="1A6D9EC8" wp14:editId="7A712EE7">
            <wp:simplePos x="0" y="0"/>
            <wp:positionH relativeFrom="margin">
              <wp:posOffset>3228975</wp:posOffset>
            </wp:positionH>
            <wp:positionV relativeFrom="paragraph">
              <wp:posOffset>19050</wp:posOffset>
            </wp:positionV>
            <wp:extent cx="2466975" cy="1819275"/>
            <wp:effectExtent l="0" t="0" r="9525" b="9525"/>
            <wp:wrapTight wrapText="bothSides">
              <wp:wrapPolygon edited="0">
                <wp:start x="0" y="0"/>
                <wp:lineTo x="0" y="21487"/>
                <wp:lineTo x="21517" y="21487"/>
                <wp:lineTo x="2151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66975" cy="1819275"/>
                    </a:xfrm>
                    <a:prstGeom prst="rect">
                      <a:avLst/>
                    </a:prstGeom>
                    <a:noFill/>
                  </pic:spPr>
                </pic:pic>
              </a:graphicData>
            </a:graphic>
            <wp14:sizeRelH relativeFrom="margin">
              <wp14:pctWidth>0</wp14:pctWidth>
            </wp14:sizeRelH>
            <wp14:sizeRelV relativeFrom="margin">
              <wp14:pctHeight>0</wp14:pctHeight>
            </wp14:sizeRelV>
          </wp:anchor>
        </w:drawing>
      </w:r>
      <w:r w:rsidR="008B50AC" w:rsidRPr="008B50AC">
        <w:rPr>
          <w:rFonts w:ascii="Calibri" w:hAnsi="Calibri" w:cs="Calibri"/>
          <w:sz w:val="20"/>
          <w:szCs w:val="20"/>
        </w:rPr>
        <w:t>-</w:t>
      </w:r>
      <w:r w:rsidR="008B50AC">
        <w:rPr>
          <w:rFonts w:ascii="Calibri" w:hAnsi="Calibri" w:cs="Calibri"/>
          <w:sz w:val="20"/>
          <w:szCs w:val="20"/>
        </w:rPr>
        <w:t xml:space="preserve"> </w:t>
      </w:r>
      <w:r w:rsidR="00131A7B" w:rsidRPr="008B50AC">
        <w:rPr>
          <w:rFonts w:ascii="Calibri" w:hAnsi="Calibri" w:cs="Calibri"/>
          <w:sz w:val="20"/>
          <w:szCs w:val="20"/>
        </w:rPr>
        <w:t>Byggandet av bostäder ökade förra året med 5 procent medan årets uppgång ser ut att bli betydligt mer blygsam. Det bör dock påpekas att utvecklingen nu kommer från en högre nivå och tillväxten trappas stegvis ned för att enbart nå 0,3 procent under 2021. Den starkaste utvecklingen under 2019 och 2020 förväntas inom anläggningssektorn med en genomsnittlig årlig uppgång på nära 5 procent</w:t>
      </w:r>
      <w:r w:rsidR="008B50AC">
        <w:rPr>
          <w:rFonts w:ascii="Calibri" w:hAnsi="Calibri" w:cs="Calibri"/>
          <w:sz w:val="20"/>
          <w:szCs w:val="20"/>
        </w:rPr>
        <w:t xml:space="preserve">, säger </w:t>
      </w:r>
      <w:r w:rsidR="008B50AC" w:rsidRPr="008B50AC">
        <w:rPr>
          <w:rFonts w:ascii="Calibri" w:hAnsi="Calibri" w:cs="Calibri"/>
          <w:b/>
          <w:bCs/>
          <w:sz w:val="20"/>
          <w:szCs w:val="20"/>
        </w:rPr>
        <w:t>Thomas Ekvall, prognoschef på Prognoscentret</w:t>
      </w:r>
      <w:r w:rsidR="008B50AC">
        <w:rPr>
          <w:rFonts w:ascii="Calibri" w:hAnsi="Calibri" w:cs="Calibri"/>
          <w:sz w:val="20"/>
          <w:szCs w:val="20"/>
        </w:rPr>
        <w:t>.</w:t>
      </w:r>
    </w:p>
    <w:p w:rsidR="00131A7B" w:rsidRPr="00D3521B" w:rsidRDefault="00131A7B" w:rsidP="0083133C">
      <w:pPr>
        <w:pStyle w:val="Brdtext"/>
        <w:spacing w:after="240"/>
        <w:rPr>
          <w:rFonts w:ascii="Calibri" w:hAnsi="Calibri" w:cs="Calibri"/>
          <w:b w:val="0"/>
          <w:sz w:val="20"/>
          <w:szCs w:val="20"/>
          <w:lang w:val="sv-SE"/>
        </w:rPr>
      </w:pPr>
      <w:r w:rsidRPr="004A3DB8">
        <w:rPr>
          <w:rFonts w:ascii="Calibri" w:hAnsi="Calibri" w:cs="Calibri"/>
          <w:b w:val="0"/>
          <w:sz w:val="20"/>
          <w:szCs w:val="20"/>
          <w:lang w:val="sv-SE"/>
        </w:rPr>
        <w:t xml:space="preserve">Prognoserna har justerats ned något </w:t>
      </w:r>
      <w:r>
        <w:rPr>
          <w:rFonts w:ascii="Calibri" w:hAnsi="Calibri" w:cs="Calibri"/>
          <w:b w:val="0"/>
          <w:sz w:val="20"/>
          <w:szCs w:val="20"/>
          <w:lang w:val="sv-SE"/>
        </w:rPr>
        <w:t>sedan den förra</w:t>
      </w:r>
      <w:r w:rsidRPr="004A3DB8">
        <w:rPr>
          <w:rFonts w:ascii="Calibri" w:hAnsi="Calibri" w:cs="Calibri"/>
          <w:b w:val="0"/>
          <w:sz w:val="20"/>
          <w:szCs w:val="20"/>
          <w:lang w:val="sv-SE"/>
        </w:rPr>
        <w:t xml:space="preserve"> </w:t>
      </w:r>
      <w:proofErr w:type="spellStart"/>
      <w:r w:rsidRPr="004A3DB8">
        <w:rPr>
          <w:rFonts w:ascii="Calibri" w:hAnsi="Calibri" w:cs="Calibri"/>
          <w:b w:val="0"/>
          <w:sz w:val="20"/>
          <w:szCs w:val="20"/>
          <w:lang w:val="sv-SE"/>
        </w:rPr>
        <w:t>Euroconstructrapporten</w:t>
      </w:r>
      <w:proofErr w:type="spellEnd"/>
      <w:r>
        <w:rPr>
          <w:rFonts w:ascii="Calibri" w:hAnsi="Calibri" w:cs="Calibri"/>
          <w:b w:val="0"/>
          <w:sz w:val="20"/>
          <w:szCs w:val="20"/>
          <w:lang w:val="sv-SE"/>
        </w:rPr>
        <w:t xml:space="preserve"> från november 2018</w:t>
      </w:r>
      <w:r w:rsidRPr="004A3DB8">
        <w:rPr>
          <w:rFonts w:ascii="Calibri" w:hAnsi="Calibri" w:cs="Calibri"/>
          <w:b w:val="0"/>
          <w:sz w:val="20"/>
          <w:szCs w:val="20"/>
          <w:lang w:val="sv-SE"/>
        </w:rPr>
        <w:t>, ett resultat av en svagare industrikonjunktur, nedreviderade satsningar på transportinfrastruktur och en allmänt svagare ekonomisk utveckling. Byggaktiviteten förväntas nu stiga med 1,9 procent under 2019, vilket är en aning svagare än den bedömning som gjordes till Paris</w:t>
      </w:r>
      <w:r w:rsidR="00B6763E">
        <w:rPr>
          <w:rFonts w:ascii="Calibri" w:hAnsi="Calibri" w:cs="Calibri"/>
          <w:b w:val="0"/>
          <w:sz w:val="20"/>
          <w:szCs w:val="20"/>
          <w:lang w:val="sv-SE"/>
        </w:rPr>
        <w:t>-konferensen</w:t>
      </w:r>
      <w:r w:rsidRPr="004A3DB8">
        <w:rPr>
          <w:rFonts w:ascii="Calibri" w:hAnsi="Calibri" w:cs="Calibri"/>
          <w:b w:val="0"/>
          <w:sz w:val="20"/>
          <w:szCs w:val="20"/>
          <w:lang w:val="sv-SE"/>
        </w:rPr>
        <w:t xml:space="preserve"> i </w:t>
      </w:r>
      <w:r>
        <w:rPr>
          <w:rFonts w:ascii="Calibri" w:hAnsi="Calibri" w:cs="Calibri"/>
          <w:b w:val="0"/>
          <w:sz w:val="20"/>
          <w:szCs w:val="20"/>
          <w:lang w:val="sv-SE"/>
        </w:rPr>
        <w:t>n</w:t>
      </w:r>
      <w:r w:rsidRPr="004A3DB8">
        <w:rPr>
          <w:rFonts w:ascii="Calibri" w:hAnsi="Calibri" w:cs="Calibri"/>
          <w:b w:val="0"/>
          <w:sz w:val="20"/>
          <w:szCs w:val="20"/>
          <w:lang w:val="sv-SE"/>
        </w:rPr>
        <w:t>ovember. Årets samlade BNP tillväxt hos medlemsländerna har även justerats ned, från 1,8 till 1,4 procent.</w:t>
      </w:r>
      <w:r>
        <w:rPr>
          <w:rFonts w:ascii="Calibri" w:hAnsi="Calibri" w:cs="Calibri"/>
          <w:b w:val="0"/>
          <w:sz w:val="20"/>
          <w:szCs w:val="20"/>
          <w:lang w:val="sv-SE"/>
        </w:rPr>
        <w:t xml:space="preserve"> </w:t>
      </w:r>
    </w:p>
    <w:p w:rsidR="00131A7B" w:rsidRPr="00840A6F" w:rsidRDefault="00131A7B" w:rsidP="0083133C">
      <w:pPr>
        <w:jc w:val="both"/>
        <w:rPr>
          <w:rFonts w:ascii="Calibri" w:eastAsia="Times New Roman" w:hAnsi="Calibri" w:cs="Calibri"/>
          <w:sz w:val="20"/>
          <w:szCs w:val="20"/>
          <w:lang w:eastAsia="fr-FR"/>
        </w:rPr>
      </w:pPr>
      <w:r w:rsidRPr="00840A6F">
        <w:rPr>
          <w:rFonts w:ascii="Calibri" w:eastAsia="Times New Roman" w:hAnsi="Calibri" w:cs="Calibri"/>
          <w:sz w:val="20"/>
          <w:szCs w:val="20"/>
          <w:lang w:eastAsia="fr-FR"/>
        </w:rPr>
        <w:t xml:space="preserve">Stämningsläget i Europa har försämrats märkbart det senaste året och skillnaderna mellan olika branscher och länder är fortsatt stora. Italien gick in i en ny recession under hösten 2018 delvis beroende på relativt höga räntor i spåren av osäkra statsfinansiella utsikter. </w:t>
      </w:r>
      <w:r>
        <w:rPr>
          <w:rFonts w:ascii="Calibri" w:eastAsia="Times New Roman" w:hAnsi="Calibri" w:cs="Calibri"/>
          <w:sz w:val="20"/>
          <w:szCs w:val="20"/>
          <w:lang w:eastAsia="fr-FR"/>
        </w:rPr>
        <w:t>De europeiska h</w:t>
      </w:r>
      <w:r w:rsidRPr="00840A6F">
        <w:rPr>
          <w:rFonts w:ascii="Calibri" w:eastAsia="Times New Roman" w:hAnsi="Calibri" w:cs="Calibri"/>
          <w:sz w:val="20"/>
          <w:szCs w:val="20"/>
          <w:lang w:eastAsia="fr-FR"/>
        </w:rPr>
        <w:t xml:space="preserve">ushållens ekonomi har </w:t>
      </w:r>
      <w:r>
        <w:rPr>
          <w:rFonts w:ascii="Calibri" w:eastAsia="Times New Roman" w:hAnsi="Calibri" w:cs="Calibri"/>
          <w:sz w:val="20"/>
          <w:szCs w:val="20"/>
          <w:lang w:eastAsia="fr-FR"/>
        </w:rPr>
        <w:t xml:space="preserve">dock </w:t>
      </w:r>
      <w:r w:rsidRPr="00840A6F">
        <w:rPr>
          <w:rFonts w:ascii="Calibri" w:eastAsia="Times New Roman" w:hAnsi="Calibri" w:cs="Calibri"/>
          <w:sz w:val="20"/>
          <w:szCs w:val="20"/>
          <w:lang w:eastAsia="fr-FR"/>
        </w:rPr>
        <w:t xml:space="preserve">utvecklats </w:t>
      </w:r>
      <w:r>
        <w:rPr>
          <w:rFonts w:ascii="Calibri" w:eastAsia="Times New Roman" w:hAnsi="Calibri" w:cs="Calibri"/>
          <w:sz w:val="20"/>
          <w:szCs w:val="20"/>
          <w:lang w:eastAsia="fr-FR"/>
        </w:rPr>
        <w:t xml:space="preserve">relativt </w:t>
      </w:r>
      <w:r w:rsidRPr="00840A6F">
        <w:rPr>
          <w:rFonts w:ascii="Calibri" w:eastAsia="Times New Roman" w:hAnsi="Calibri" w:cs="Calibri"/>
          <w:sz w:val="20"/>
          <w:szCs w:val="20"/>
          <w:lang w:eastAsia="fr-FR"/>
        </w:rPr>
        <w:t>väl de senaste åren och den trenden väntas fortsätta</w:t>
      </w:r>
      <w:r>
        <w:rPr>
          <w:rFonts w:ascii="Calibri" w:eastAsia="Times New Roman" w:hAnsi="Calibri" w:cs="Calibri"/>
          <w:sz w:val="20"/>
          <w:szCs w:val="20"/>
          <w:lang w:eastAsia="fr-FR"/>
        </w:rPr>
        <w:t>,</w:t>
      </w:r>
      <w:r w:rsidRPr="00840A6F">
        <w:rPr>
          <w:rFonts w:ascii="Calibri" w:eastAsia="Times New Roman" w:hAnsi="Calibri" w:cs="Calibri"/>
          <w:sz w:val="20"/>
          <w:szCs w:val="20"/>
          <w:lang w:eastAsia="fr-FR"/>
        </w:rPr>
        <w:t xml:space="preserve"> </w:t>
      </w:r>
      <w:r>
        <w:rPr>
          <w:rFonts w:ascii="Calibri" w:eastAsia="Times New Roman" w:hAnsi="Calibri" w:cs="Calibri"/>
          <w:sz w:val="20"/>
          <w:szCs w:val="20"/>
          <w:lang w:eastAsia="fr-FR"/>
        </w:rPr>
        <w:t>i</w:t>
      </w:r>
      <w:r w:rsidRPr="00840A6F">
        <w:rPr>
          <w:rFonts w:ascii="Calibri" w:eastAsia="Times New Roman" w:hAnsi="Calibri" w:cs="Calibri"/>
          <w:sz w:val="20"/>
          <w:szCs w:val="20"/>
          <w:lang w:eastAsia="fr-FR"/>
        </w:rPr>
        <w:t xml:space="preserve">nkomsterna förbättras när sysselsättning och löner stiger. Samtidigt fortsätter hushållen att agera försiktigt och ökar sitt sparande. </w:t>
      </w:r>
    </w:p>
    <w:p w:rsidR="0083133C" w:rsidRPr="0083133C" w:rsidRDefault="0083133C" w:rsidP="0083133C">
      <w:pPr>
        <w:jc w:val="both"/>
        <w:rPr>
          <w:rFonts w:ascii="Calibri" w:hAnsi="Calibri" w:cs="Calibri"/>
          <w:sz w:val="20"/>
          <w:szCs w:val="20"/>
        </w:rPr>
      </w:pPr>
      <w:r w:rsidRPr="0083133C">
        <w:rPr>
          <w:rFonts w:ascii="Calibri" w:hAnsi="Calibri" w:cs="Calibri"/>
          <w:sz w:val="20"/>
          <w:szCs w:val="20"/>
        </w:rPr>
        <w:t xml:space="preserve">Tillväxten i ROT-sektorn faller en del från förra årets nivå, och väntas ligga kring 1 procent under hela prognosperioden. Den dämpade tillväxttakten är främst en effekt av en svagare utveckling för bostadsrenoveringar. </w:t>
      </w:r>
    </w:p>
    <w:p w:rsidR="00D837B9" w:rsidRPr="0083133C" w:rsidRDefault="00733B22" w:rsidP="00D837B9">
      <w:pPr>
        <w:pStyle w:val="Liststycke"/>
        <w:numPr>
          <w:ilvl w:val="0"/>
          <w:numId w:val="1"/>
        </w:numPr>
        <w:rPr>
          <w:rFonts w:ascii="Calibri" w:hAnsi="Calibri" w:cs="Calibri"/>
          <w:sz w:val="20"/>
          <w:szCs w:val="20"/>
        </w:rPr>
      </w:pPr>
      <w:r>
        <w:rPr>
          <w:rFonts w:ascii="Calibri" w:hAnsi="Calibri" w:cs="Calibri"/>
          <w:sz w:val="20"/>
          <w:szCs w:val="20"/>
        </w:rPr>
        <w:t>Vad det gäller den svenska marknaden så är den kraftiga rekyl vi ser i bostadsbyggandet oroväckande. Byggtakten är långt under de nivåer Boverket talar om som nödvändiga för att tillfredsställa det långsiktiga behovet</w:t>
      </w:r>
      <w:r w:rsidR="00D837B9" w:rsidRPr="0083133C">
        <w:rPr>
          <w:rFonts w:ascii="Calibri" w:hAnsi="Calibri" w:cs="Calibri"/>
          <w:sz w:val="20"/>
          <w:szCs w:val="20"/>
        </w:rPr>
        <w:t xml:space="preserve">, </w:t>
      </w:r>
      <w:r w:rsidR="003F28AC" w:rsidRPr="0083133C">
        <w:rPr>
          <w:rFonts w:ascii="Calibri" w:hAnsi="Calibri" w:cs="Calibri"/>
          <w:sz w:val="20"/>
          <w:szCs w:val="20"/>
        </w:rPr>
        <w:t>menar</w:t>
      </w:r>
      <w:r w:rsidR="00D837B9" w:rsidRPr="0083133C">
        <w:rPr>
          <w:rFonts w:ascii="Calibri" w:hAnsi="Calibri" w:cs="Calibri"/>
          <w:sz w:val="20"/>
          <w:szCs w:val="20"/>
        </w:rPr>
        <w:t xml:space="preserve"> </w:t>
      </w:r>
      <w:r w:rsidR="0083133C" w:rsidRPr="008B50AC">
        <w:rPr>
          <w:rFonts w:ascii="Calibri" w:hAnsi="Calibri" w:cs="Calibri"/>
          <w:b/>
          <w:bCs/>
          <w:sz w:val="20"/>
          <w:szCs w:val="20"/>
        </w:rPr>
        <w:t>Mattias Pettersson</w:t>
      </w:r>
      <w:r w:rsidR="00AF52A9" w:rsidRPr="008B50AC">
        <w:rPr>
          <w:rFonts w:ascii="Calibri" w:hAnsi="Calibri" w:cs="Calibri"/>
          <w:b/>
          <w:bCs/>
          <w:sz w:val="20"/>
          <w:szCs w:val="20"/>
        </w:rPr>
        <w:t xml:space="preserve">, senior analytiker på </w:t>
      </w:r>
      <w:r w:rsidR="008B50AC">
        <w:rPr>
          <w:rFonts w:ascii="Calibri" w:hAnsi="Calibri" w:cs="Calibri"/>
          <w:b/>
          <w:bCs/>
          <w:sz w:val="20"/>
          <w:szCs w:val="20"/>
        </w:rPr>
        <w:t>P</w:t>
      </w:r>
      <w:r w:rsidR="00AF52A9" w:rsidRPr="008B50AC">
        <w:rPr>
          <w:rFonts w:ascii="Calibri" w:hAnsi="Calibri" w:cs="Calibri"/>
          <w:b/>
          <w:bCs/>
          <w:sz w:val="20"/>
          <w:szCs w:val="20"/>
        </w:rPr>
        <w:t>rognoscentret</w:t>
      </w:r>
      <w:r w:rsidR="00D837B9" w:rsidRPr="0083133C">
        <w:rPr>
          <w:rFonts w:ascii="Calibri" w:hAnsi="Calibri" w:cs="Calibri"/>
          <w:sz w:val="20"/>
          <w:szCs w:val="20"/>
        </w:rPr>
        <w:t xml:space="preserve">. </w:t>
      </w:r>
    </w:p>
    <w:p w:rsidR="00A736AA" w:rsidRDefault="00A736AA" w:rsidP="00EA13E1">
      <w:pPr>
        <w:rPr>
          <w:rStyle w:val="Hyperlnk"/>
          <w:b/>
          <w:sz w:val="20"/>
          <w:szCs w:val="20"/>
        </w:rPr>
      </w:pPr>
      <w:r w:rsidRPr="004F3D6E">
        <w:rPr>
          <w:b/>
          <w:sz w:val="20"/>
          <w:szCs w:val="20"/>
        </w:rPr>
        <w:t>Om ni önskar mer information eller vill ta del av rapporten är ni välkomn</w:t>
      </w:r>
      <w:r w:rsidR="008B50AC">
        <w:rPr>
          <w:b/>
          <w:sz w:val="20"/>
          <w:szCs w:val="20"/>
        </w:rPr>
        <w:t>a</w:t>
      </w:r>
      <w:r w:rsidRPr="004F3D6E">
        <w:rPr>
          <w:b/>
          <w:sz w:val="20"/>
          <w:szCs w:val="20"/>
        </w:rPr>
        <w:t xml:space="preserve"> att kontakta </w:t>
      </w:r>
      <w:r w:rsidR="00D611A6" w:rsidRPr="004F3D6E">
        <w:rPr>
          <w:b/>
          <w:sz w:val="20"/>
          <w:szCs w:val="20"/>
        </w:rPr>
        <w:t>Thomas Ekvall</w:t>
      </w:r>
      <w:r w:rsidRPr="004F3D6E">
        <w:rPr>
          <w:b/>
          <w:sz w:val="20"/>
          <w:szCs w:val="20"/>
        </w:rPr>
        <w:t>, Prognoscentret AB: 08-440 93 6</w:t>
      </w:r>
      <w:r w:rsidR="00D611A6" w:rsidRPr="004F3D6E">
        <w:rPr>
          <w:b/>
          <w:sz w:val="20"/>
          <w:szCs w:val="20"/>
        </w:rPr>
        <w:t>7</w:t>
      </w:r>
      <w:r w:rsidRPr="004F3D6E">
        <w:rPr>
          <w:b/>
          <w:sz w:val="20"/>
          <w:szCs w:val="20"/>
        </w:rPr>
        <w:t xml:space="preserve">, </w:t>
      </w:r>
      <w:r w:rsidR="00733B22">
        <w:rPr>
          <w:b/>
          <w:sz w:val="20"/>
          <w:szCs w:val="20"/>
        </w:rPr>
        <w:t>E-post</w:t>
      </w:r>
      <w:r w:rsidRPr="004F3D6E">
        <w:rPr>
          <w:b/>
          <w:sz w:val="20"/>
          <w:szCs w:val="20"/>
        </w:rPr>
        <w:t xml:space="preserve">: </w:t>
      </w:r>
      <w:hyperlink r:id="rId9" w:history="1">
        <w:r w:rsidR="00D611A6" w:rsidRPr="004F3D6E">
          <w:rPr>
            <w:rStyle w:val="Hyperlnk"/>
            <w:b/>
            <w:sz w:val="20"/>
            <w:szCs w:val="20"/>
          </w:rPr>
          <w:t>thomas.ekvall@prognoscentret.se</w:t>
        </w:r>
      </w:hyperlink>
    </w:p>
    <w:p w:rsidR="008B50AC" w:rsidRPr="008B50AC" w:rsidRDefault="008B50AC" w:rsidP="008B50AC">
      <w:pPr>
        <w:rPr>
          <w:rFonts w:ascii="Calibri" w:hAnsi="Calibri" w:cs="Calibri"/>
          <w:sz w:val="20"/>
          <w:szCs w:val="20"/>
        </w:rPr>
      </w:pPr>
      <w:r w:rsidRPr="008B50AC">
        <w:rPr>
          <w:rFonts w:ascii="Calibri" w:hAnsi="Calibri" w:cs="Calibri"/>
          <w:b/>
          <w:bCs/>
          <w:sz w:val="20"/>
          <w:szCs w:val="20"/>
        </w:rPr>
        <w:t>Följs oss gärna på:</w:t>
      </w:r>
      <w:r w:rsidRPr="008B50AC">
        <w:rPr>
          <w:rFonts w:ascii="Calibri" w:hAnsi="Calibri" w:cs="Calibri"/>
          <w:sz w:val="20"/>
          <w:szCs w:val="20"/>
        </w:rPr>
        <w:t xml:space="preserve"> </w:t>
      </w:r>
      <w:bookmarkStart w:id="0" w:name="_GoBack"/>
      <w:bookmarkEnd w:id="0"/>
      <w:r w:rsidRPr="008B50AC">
        <w:rPr>
          <w:rFonts w:ascii="Calibri" w:hAnsi="Calibri" w:cs="Calibri"/>
          <w:sz w:val="20"/>
          <w:szCs w:val="20"/>
        </w:rPr>
        <w:br/>
        <w:t>www.prognoscentret.se</w:t>
      </w:r>
      <w:r w:rsidRPr="008B50AC">
        <w:rPr>
          <w:rFonts w:ascii="Calibri" w:hAnsi="Calibri" w:cs="Calibri"/>
          <w:sz w:val="20"/>
          <w:szCs w:val="20"/>
        </w:rPr>
        <w:br/>
      </w:r>
      <w:hyperlink r:id="rId10" w:history="1">
        <w:r w:rsidRPr="008B50AC">
          <w:rPr>
            <w:rFonts w:ascii="Calibri" w:hAnsi="Calibri" w:cs="Calibri"/>
            <w:sz w:val="20"/>
            <w:szCs w:val="20"/>
          </w:rPr>
          <w:t>se.linkedin.com/</w:t>
        </w:r>
        <w:proofErr w:type="spellStart"/>
        <w:r w:rsidRPr="008B50AC">
          <w:rPr>
            <w:rFonts w:ascii="Calibri" w:hAnsi="Calibri" w:cs="Calibri"/>
            <w:sz w:val="20"/>
            <w:szCs w:val="20"/>
          </w:rPr>
          <w:t>company</w:t>
        </w:r>
        <w:proofErr w:type="spellEnd"/>
        <w:r w:rsidRPr="008B50AC">
          <w:rPr>
            <w:rFonts w:ascii="Calibri" w:hAnsi="Calibri" w:cs="Calibri"/>
            <w:sz w:val="20"/>
            <w:szCs w:val="20"/>
          </w:rPr>
          <w:t>/prognoscentret-ab</w:t>
        </w:r>
      </w:hyperlink>
      <w:r w:rsidRPr="008B50AC">
        <w:rPr>
          <w:rFonts w:ascii="Calibri" w:hAnsi="Calibri" w:cs="Calibri"/>
          <w:sz w:val="20"/>
          <w:szCs w:val="20"/>
        </w:rPr>
        <w:br/>
      </w:r>
      <w:hyperlink r:id="rId11" w:history="1">
        <w:r w:rsidRPr="008B50AC">
          <w:rPr>
            <w:rFonts w:ascii="Calibri" w:hAnsi="Calibri" w:cs="Calibri"/>
            <w:sz w:val="20"/>
            <w:szCs w:val="20"/>
          </w:rPr>
          <w:t>twitter.com/prognoscentret</w:t>
        </w:r>
      </w:hyperlink>
    </w:p>
    <w:p w:rsidR="00A736AA" w:rsidRPr="00A736AA" w:rsidRDefault="00A736AA" w:rsidP="00A736AA">
      <w:pPr>
        <w:pStyle w:val="Default"/>
        <w:shd w:val="clear" w:color="auto" w:fill="D9D9D9" w:themeFill="background1" w:themeFillShade="D9"/>
        <w:jc w:val="both"/>
        <w:rPr>
          <w:rFonts w:asciiTheme="minorHAnsi" w:hAnsiTheme="minorHAnsi" w:cs="Arial"/>
          <w:sz w:val="20"/>
          <w:szCs w:val="20"/>
        </w:rPr>
      </w:pPr>
      <w:r w:rsidRPr="00B41B98">
        <w:rPr>
          <w:rFonts w:asciiTheme="minorHAnsi" w:eastAsiaTheme="minorEastAsia" w:hAnsiTheme="minorHAnsi" w:cstheme="minorBidi"/>
          <w:b/>
          <w:color w:val="auto"/>
          <w:sz w:val="18"/>
          <w:szCs w:val="18"/>
        </w:rPr>
        <w:t>Prognoscentret AB</w:t>
      </w:r>
      <w:r w:rsidRPr="00B41B98">
        <w:rPr>
          <w:rFonts w:asciiTheme="minorHAnsi" w:eastAsiaTheme="minorEastAsia" w:hAnsiTheme="minorHAnsi" w:cstheme="minorBidi"/>
          <w:color w:val="auto"/>
          <w:sz w:val="18"/>
          <w:szCs w:val="18"/>
        </w:rPr>
        <w:t xml:space="preserve"> har sedan starten 1978 utvecklats till att idag vara Nordens ledande leverantör av högkvalitativa marknadsanalyser inom bygg, bostads- och fastighetsmarknaderna. Med utgångspunkt i välutvecklade analysverktyg, ett stort nätverk och kompetenta medarbetare erbjuder vi många typer av analyser som ger stöd i taktiska, strategiska och operationella val. Prognoscentret representerar både Norge och Sverige i </w:t>
      </w:r>
      <w:proofErr w:type="spellStart"/>
      <w:r w:rsidRPr="00B41B98">
        <w:rPr>
          <w:rFonts w:asciiTheme="minorHAnsi" w:eastAsiaTheme="minorEastAsia" w:hAnsiTheme="minorHAnsi" w:cstheme="minorBidi"/>
          <w:color w:val="auto"/>
          <w:sz w:val="18"/>
          <w:szCs w:val="18"/>
        </w:rPr>
        <w:t>Euroconstruct</w:t>
      </w:r>
      <w:proofErr w:type="spellEnd"/>
      <w:r w:rsidRPr="00B41B98">
        <w:rPr>
          <w:rFonts w:asciiTheme="minorHAnsi" w:eastAsiaTheme="minorEastAsia" w:hAnsiTheme="minorHAnsi" w:cstheme="minorBidi"/>
          <w:color w:val="auto"/>
          <w:sz w:val="18"/>
          <w:szCs w:val="18"/>
        </w:rPr>
        <w:t>, ett europeiskt nätverk bestående av de 19 ledande analysinstitutionerna i EU-området,</w:t>
      </w:r>
      <w:r w:rsidRPr="00B41B98">
        <w:rPr>
          <w:rFonts w:asciiTheme="minorHAnsi" w:hAnsiTheme="minorHAnsi" w:cs="Arial"/>
          <w:sz w:val="18"/>
          <w:szCs w:val="18"/>
        </w:rPr>
        <w:t xml:space="preserve"> (</w:t>
      </w:r>
      <w:hyperlink r:id="rId12" w:history="1">
        <w:r w:rsidRPr="00B41B98">
          <w:rPr>
            <w:rStyle w:val="Hyperlnk"/>
            <w:rFonts w:asciiTheme="minorHAnsi" w:hAnsiTheme="minorHAnsi" w:cs="Arial"/>
            <w:sz w:val="18"/>
            <w:szCs w:val="18"/>
          </w:rPr>
          <w:t>www.euroconstruct.org</w:t>
        </w:r>
      </w:hyperlink>
      <w:r w:rsidRPr="0008229F">
        <w:rPr>
          <w:rFonts w:asciiTheme="minorHAnsi" w:hAnsiTheme="minorHAnsi" w:cs="Arial"/>
          <w:sz w:val="20"/>
          <w:szCs w:val="20"/>
        </w:rPr>
        <w:t>).</w:t>
      </w:r>
    </w:p>
    <w:sectPr w:rsidR="00A736AA" w:rsidRPr="00A736A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6C" w:rsidRDefault="001B266C" w:rsidP="009634C8">
      <w:pPr>
        <w:spacing w:after="0" w:line="240" w:lineRule="auto"/>
      </w:pPr>
      <w:r>
        <w:separator/>
      </w:r>
    </w:p>
  </w:endnote>
  <w:endnote w:type="continuationSeparator" w:id="0">
    <w:p w:rsidR="001B266C" w:rsidRDefault="001B266C" w:rsidP="0096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6C" w:rsidRDefault="001B266C" w:rsidP="009634C8">
      <w:pPr>
        <w:spacing w:after="0" w:line="240" w:lineRule="auto"/>
      </w:pPr>
      <w:r>
        <w:separator/>
      </w:r>
    </w:p>
  </w:footnote>
  <w:footnote w:type="continuationSeparator" w:id="0">
    <w:p w:rsidR="001B266C" w:rsidRDefault="001B266C" w:rsidP="0096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C8" w:rsidRDefault="009634C8">
    <w:pPr>
      <w:pStyle w:val="Sidhuvud"/>
    </w:pPr>
    <w:r>
      <w:rPr>
        <w:noProof/>
      </w:rPr>
      <w:drawing>
        <wp:anchor distT="0" distB="0" distL="114300" distR="114300" simplePos="0" relativeHeight="251659264" behindDoc="0" locked="0" layoutInCell="1" allowOverlap="1" wp14:anchorId="0AC716E8" wp14:editId="12C66FB1">
          <wp:simplePos x="0" y="0"/>
          <wp:positionH relativeFrom="margin">
            <wp:posOffset>-257175</wp:posOffset>
          </wp:positionH>
          <wp:positionV relativeFrom="paragraph">
            <wp:posOffset>-257810</wp:posOffset>
          </wp:positionV>
          <wp:extent cx="2529840" cy="80454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804545"/>
                  </a:xfrm>
                  <a:prstGeom prst="rect">
                    <a:avLst/>
                  </a:prstGeom>
                  <a:noFill/>
                </pic:spPr>
              </pic:pic>
            </a:graphicData>
          </a:graphic>
          <wp14:sizeRelH relativeFrom="page">
            <wp14:pctWidth>0</wp14:pctWidth>
          </wp14:sizeRelH>
          <wp14:sizeRelV relativeFrom="page">
            <wp14:pctHeight>0</wp14:pctHeight>
          </wp14:sizeRelV>
        </wp:anchor>
      </w:drawing>
    </w:r>
  </w:p>
  <w:p w:rsidR="009634C8" w:rsidRDefault="009634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909"/>
    <w:multiLevelType w:val="hybridMultilevel"/>
    <w:tmpl w:val="392001C4"/>
    <w:lvl w:ilvl="0" w:tplc="D6563D4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E92D46"/>
    <w:multiLevelType w:val="hybridMultilevel"/>
    <w:tmpl w:val="AF40D97A"/>
    <w:lvl w:ilvl="0" w:tplc="5E1CB9D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917CA3"/>
    <w:multiLevelType w:val="hybridMultilevel"/>
    <w:tmpl w:val="69101AB6"/>
    <w:lvl w:ilvl="0" w:tplc="C2F480D8">
      <w:numFmt w:val="bullet"/>
      <w:lvlText w:val="-"/>
      <w:lvlJc w:val="left"/>
      <w:pPr>
        <w:ind w:left="405" w:hanging="360"/>
      </w:pPr>
      <w:rPr>
        <w:rFonts w:ascii="Calibri" w:eastAsiaTheme="minorEastAsia"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9A"/>
    <w:rsid w:val="00001654"/>
    <w:rsid w:val="00020C6A"/>
    <w:rsid w:val="00020E5F"/>
    <w:rsid w:val="0004546B"/>
    <w:rsid w:val="00067FF8"/>
    <w:rsid w:val="000738E2"/>
    <w:rsid w:val="0008229F"/>
    <w:rsid w:val="00083AF1"/>
    <w:rsid w:val="00087DE0"/>
    <w:rsid w:val="000A1119"/>
    <w:rsid w:val="000A4E01"/>
    <w:rsid w:val="000C46C1"/>
    <w:rsid w:val="001153ED"/>
    <w:rsid w:val="00131A7B"/>
    <w:rsid w:val="00145E91"/>
    <w:rsid w:val="0016758F"/>
    <w:rsid w:val="001B266C"/>
    <w:rsid w:val="001D24C0"/>
    <w:rsid w:val="001D46D3"/>
    <w:rsid w:val="00223210"/>
    <w:rsid w:val="00223C25"/>
    <w:rsid w:val="00223CDC"/>
    <w:rsid w:val="00246EF9"/>
    <w:rsid w:val="00260480"/>
    <w:rsid w:val="002760A6"/>
    <w:rsid w:val="002C4D37"/>
    <w:rsid w:val="002C6C1A"/>
    <w:rsid w:val="002D3CCE"/>
    <w:rsid w:val="002F01FA"/>
    <w:rsid w:val="00300C87"/>
    <w:rsid w:val="00301C5D"/>
    <w:rsid w:val="00322D76"/>
    <w:rsid w:val="00322EDD"/>
    <w:rsid w:val="0033735C"/>
    <w:rsid w:val="003425C4"/>
    <w:rsid w:val="0035124C"/>
    <w:rsid w:val="003B5B57"/>
    <w:rsid w:val="003B6835"/>
    <w:rsid w:val="003B70DB"/>
    <w:rsid w:val="003D6E0A"/>
    <w:rsid w:val="003E28F6"/>
    <w:rsid w:val="003F0FF9"/>
    <w:rsid w:val="003F28AC"/>
    <w:rsid w:val="00400397"/>
    <w:rsid w:val="004107C7"/>
    <w:rsid w:val="00453020"/>
    <w:rsid w:val="00474B79"/>
    <w:rsid w:val="00475B93"/>
    <w:rsid w:val="00475DE6"/>
    <w:rsid w:val="00490424"/>
    <w:rsid w:val="004928AC"/>
    <w:rsid w:val="0049793C"/>
    <w:rsid w:val="004B0313"/>
    <w:rsid w:val="004D1FAE"/>
    <w:rsid w:val="004E63D8"/>
    <w:rsid w:val="004F3D6E"/>
    <w:rsid w:val="004F46F1"/>
    <w:rsid w:val="004F60A3"/>
    <w:rsid w:val="0051764F"/>
    <w:rsid w:val="0052128D"/>
    <w:rsid w:val="00554FF7"/>
    <w:rsid w:val="00580796"/>
    <w:rsid w:val="00592A84"/>
    <w:rsid w:val="005C7947"/>
    <w:rsid w:val="005E28F4"/>
    <w:rsid w:val="005F2EB3"/>
    <w:rsid w:val="00601174"/>
    <w:rsid w:val="00612739"/>
    <w:rsid w:val="006155F7"/>
    <w:rsid w:val="00627120"/>
    <w:rsid w:val="00646105"/>
    <w:rsid w:val="006479C7"/>
    <w:rsid w:val="0067174C"/>
    <w:rsid w:val="00673CEB"/>
    <w:rsid w:val="006804D8"/>
    <w:rsid w:val="006B2C6F"/>
    <w:rsid w:val="006B5795"/>
    <w:rsid w:val="006C5645"/>
    <w:rsid w:val="006E56F6"/>
    <w:rsid w:val="00720604"/>
    <w:rsid w:val="00725591"/>
    <w:rsid w:val="00733B22"/>
    <w:rsid w:val="00741917"/>
    <w:rsid w:val="0074345A"/>
    <w:rsid w:val="00757A7F"/>
    <w:rsid w:val="007838FD"/>
    <w:rsid w:val="007A31FD"/>
    <w:rsid w:val="007B50C9"/>
    <w:rsid w:val="007B6C6C"/>
    <w:rsid w:val="007C289C"/>
    <w:rsid w:val="007F0757"/>
    <w:rsid w:val="007F0C35"/>
    <w:rsid w:val="007F3AF8"/>
    <w:rsid w:val="007F73EE"/>
    <w:rsid w:val="0083133C"/>
    <w:rsid w:val="00835D3B"/>
    <w:rsid w:val="0086078D"/>
    <w:rsid w:val="008669BD"/>
    <w:rsid w:val="008834C5"/>
    <w:rsid w:val="008B50AC"/>
    <w:rsid w:val="008C5A87"/>
    <w:rsid w:val="0092574D"/>
    <w:rsid w:val="00932158"/>
    <w:rsid w:val="009634C8"/>
    <w:rsid w:val="009843E1"/>
    <w:rsid w:val="009E34DA"/>
    <w:rsid w:val="00A00306"/>
    <w:rsid w:val="00A0519A"/>
    <w:rsid w:val="00A05404"/>
    <w:rsid w:val="00A4793A"/>
    <w:rsid w:val="00A53215"/>
    <w:rsid w:val="00A57017"/>
    <w:rsid w:val="00A736AA"/>
    <w:rsid w:val="00A85369"/>
    <w:rsid w:val="00A878A0"/>
    <w:rsid w:val="00A9704C"/>
    <w:rsid w:val="00AC47B3"/>
    <w:rsid w:val="00AC508B"/>
    <w:rsid w:val="00AE1B52"/>
    <w:rsid w:val="00AE1F4A"/>
    <w:rsid w:val="00AE345C"/>
    <w:rsid w:val="00AE5C6A"/>
    <w:rsid w:val="00AF4DB8"/>
    <w:rsid w:val="00AF52A9"/>
    <w:rsid w:val="00B12C60"/>
    <w:rsid w:val="00B41B98"/>
    <w:rsid w:val="00B50028"/>
    <w:rsid w:val="00B6763E"/>
    <w:rsid w:val="00B75EAC"/>
    <w:rsid w:val="00B82FD8"/>
    <w:rsid w:val="00B92833"/>
    <w:rsid w:val="00C17C5D"/>
    <w:rsid w:val="00C2175C"/>
    <w:rsid w:val="00C25AC0"/>
    <w:rsid w:val="00C3042D"/>
    <w:rsid w:val="00C5629D"/>
    <w:rsid w:val="00C63EE2"/>
    <w:rsid w:val="00C86BD2"/>
    <w:rsid w:val="00CB4762"/>
    <w:rsid w:val="00CE6C7D"/>
    <w:rsid w:val="00D26CB0"/>
    <w:rsid w:val="00D44966"/>
    <w:rsid w:val="00D5065B"/>
    <w:rsid w:val="00D611A6"/>
    <w:rsid w:val="00D7103E"/>
    <w:rsid w:val="00D837B9"/>
    <w:rsid w:val="00DA012D"/>
    <w:rsid w:val="00DB43A8"/>
    <w:rsid w:val="00DD03E0"/>
    <w:rsid w:val="00DD13CA"/>
    <w:rsid w:val="00DE69E3"/>
    <w:rsid w:val="00DF10E4"/>
    <w:rsid w:val="00DF2F23"/>
    <w:rsid w:val="00DF57BC"/>
    <w:rsid w:val="00E04C1B"/>
    <w:rsid w:val="00E22A13"/>
    <w:rsid w:val="00E25519"/>
    <w:rsid w:val="00E543F0"/>
    <w:rsid w:val="00E56172"/>
    <w:rsid w:val="00E63077"/>
    <w:rsid w:val="00E73C5A"/>
    <w:rsid w:val="00E74F9C"/>
    <w:rsid w:val="00EA13E1"/>
    <w:rsid w:val="00EA6E2E"/>
    <w:rsid w:val="00EB6BD7"/>
    <w:rsid w:val="00ED14C8"/>
    <w:rsid w:val="00ED3F2F"/>
    <w:rsid w:val="00EE2152"/>
    <w:rsid w:val="00EE272E"/>
    <w:rsid w:val="00F16ED9"/>
    <w:rsid w:val="00F23BD0"/>
    <w:rsid w:val="00F430A1"/>
    <w:rsid w:val="00F6712E"/>
    <w:rsid w:val="00F76B70"/>
    <w:rsid w:val="00F803D7"/>
    <w:rsid w:val="00F82A9A"/>
    <w:rsid w:val="00FB47A2"/>
    <w:rsid w:val="00FC480B"/>
    <w:rsid w:val="00FD027F"/>
    <w:rsid w:val="00FE2C69"/>
    <w:rsid w:val="00FE7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D32A"/>
  <w15:docId w15:val="{73CB851F-64F7-454E-81CE-505A5F0B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9A"/>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
    <w:basedOn w:val="Normal"/>
    <w:link w:val="BrdtextChar"/>
    <w:rsid w:val="00F82A9A"/>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F82A9A"/>
    <w:rPr>
      <w:rFonts w:ascii="Arial" w:eastAsia="Times New Roman" w:hAnsi="Arial" w:cs="Arial"/>
      <w:b/>
      <w:sz w:val="28"/>
      <w:szCs w:val="28"/>
      <w:lang w:val="en-GB" w:eastAsia="fr-FR"/>
    </w:rPr>
  </w:style>
  <w:style w:type="paragraph" w:styleId="Ballongtext">
    <w:name w:val="Balloon Text"/>
    <w:basedOn w:val="Normal"/>
    <w:link w:val="BallongtextChar"/>
    <w:uiPriority w:val="99"/>
    <w:semiHidden/>
    <w:unhideWhenUsed/>
    <w:rsid w:val="003B70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70DB"/>
    <w:rPr>
      <w:rFonts w:ascii="Segoe UI" w:eastAsiaTheme="minorEastAsia" w:hAnsi="Segoe UI" w:cs="Segoe UI"/>
      <w:sz w:val="18"/>
      <w:szCs w:val="18"/>
      <w:lang w:eastAsia="sv-SE"/>
    </w:rPr>
  </w:style>
  <w:style w:type="paragraph" w:styleId="Liststycke">
    <w:name w:val="List Paragraph"/>
    <w:basedOn w:val="Normal"/>
    <w:uiPriority w:val="34"/>
    <w:qFormat/>
    <w:rsid w:val="00083AF1"/>
    <w:pPr>
      <w:ind w:left="720"/>
      <w:contextualSpacing/>
    </w:pPr>
  </w:style>
  <w:style w:type="paragraph" w:styleId="Sidhuvud">
    <w:name w:val="header"/>
    <w:basedOn w:val="Normal"/>
    <w:link w:val="SidhuvudChar"/>
    <w:uiPriority w:val="99"/>
    <w:unhideWhenUsed/>
    <w:rsid w:val="009634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34C8"/>
    <w:rPr>
      <w:rFonts w:eastAsiaTheme="minorEastAsia"/>
      <w:lang w:eastAsia="sv-SE"/>
    </w:rPr>
  </w:style>
  <w:style w:type="paragraph" w:styleId="Sidfot">
    <w:name w:val="footer"/>
    <w:basedOn w:val="Normal"/>
    <w:link w:val="SidfotChar"/>
    <w:uiPriority w:val="99"/>
    <w:unhideWhenUsed/>
    <w:rsid w:val="009634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34C8"/>
    <w:rPr>
      <w:rFonts w:eastAsiaTheme="minorEastAsia"/>
      <w:lang w:eastAsia="sv-SE"/>
    </w:rPr>
  </w:style>
  <w:style w:type="paragraph" w:customStyle="1" w:styleId="Default">
    <w:name w:val="Default"/>
    <w:rsid w:val="00A736AA"/>
    <w:pPr>
      <w:autoSpaceDE w:val="0"/>
      <w:autoSpaceDN w:val="0"/>
      <w:adjustRightInd w:val="0"/>
      <w:spacing w:after="0" w:line="240" w:lineRule="auto"/>
    </w:pPr>
    <w:rPr>
      <w:rFonts w:ascii="Bradley Hand ITC" w:eastAsia="Times New Roman" w:hAnsi="Bradley Hand ITC" w:cs="Bradley Hand ITC"/>
      <w:color w:val="000000"/>
      <w:sz w:val="24"/>
      <w:szCs w:val="24"/>
      <w:lang w:eastAsia="sv-SE"/>
    </w:rPr>
  </w:style>
  <w:style w:type="character" w:styleId="Hyperlnk">
    <w:name w:val="Hyperlink"/>
    <w:basedOn w:val="Standardstycketeckensnitt"/>
    <w:uiPriority w:val="99"/>
    <w:unhideWhenUsed/>
    <w:rsid w:val="00A736AA"/>
    <w:rPr>
      <w:color w:val="0563C1" w:themeColor="hyperlink"/>
      <w:u w:val="single"/>
    </w:rPr>
  </w:style>
  <w:style w:type="character" w:styleId="Olstomnmnande">
    <w:name w:val="Unresolved Mention"/>
    <w:basedOn w:val="Standardstycketeckensnitt"/>
    <w:uiPriority w:val="99"/>
    <w:semiHidden/>
    <w:unhideWhenUsed/>
    <w:rsid w:val="00831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constru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ognoscentr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linkedin.com/company/prognoscentret-ab" TargetMode="External"/><Relationship Id="rId4" Type="http://schemas.openxmlformats.org/officeDocument/2006/relationships/settings" Target="settings.xml"/><Relationship Id="rId9" Type="http://schemas.openxmlformats.org/officeDocument/2006/relationships/hyperlink" Target="mailto:thomas.ekvall@prognoscentret.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7D19-7B01-4C43-A66B-B61E940E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3082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Jarmula</dc:creator>
  <cp:keywords/>
  <dc:description/>
  <cp:lastModifiedBy>Emelie Bratt</cp:lastModifiedBy>
  <cp:revision>2</cp:revision>
  <cp:lastPrinted>2019-06-17T14:01:00Z</cp:lastPrinted>
  <dcterms:created xsi:type="dcterms:W3CDTF">2019-06-18T07:51:00Z</dcterms:created>
  <dcterms:modified xsi:type="dcterms:W3CDTF">2019-06-18T07:51:00Z</dcterms:modified>
</cp:coreProperties>
</file>