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A3" w:rsidRPr="00135193" w:rsidRDefault="007B7BE5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Kontoauszug</w:t>
      </w:r>
      <w:r w:rsidR="00135193" w:rsidRPr="00135193">
        <w:rPr>
          <w:b/>
          <w:sz w:val="32"/>
          <w:szCs w:val="32"/>
        </w:rPr>
        <w:t xml:space="preserve"> für </w:t>
      </w:r>
      <w:r w:rsidR="00A305A8">
        <w:rPr>
          <w:b/>
          <w:sz w:val="32"/>
          <w:szCs w:val="32"/>
        </w:rPr>
        <w:t xml:space="preserve">sämtliche </w:t>
      </w:r>
      <w:r w:rsidR="00135193" w:rsidRPr="00135193">
        <w:rPr>
          <w:b/>
          <w:sz w:val="32"/>
          <w:szCs w:val="32"/>
        </w:rPr>
        <w:t>Vermögenswerte</w:t>
      </w:r>
    </w:p>
    <w:p w:rsidR="00E71FE5" w:rsidRPr="00E71FE5" w:rsidRDefault="00AC7B50">
      <w:pPr>
        <w:rPr>
          <w:b/>
          <w:sz w:val="24"/>
          <w:szCs w:val="24"/>
        </w:rPr>
      </w:pPr>
      <w:r>
        <w:rPr>
          <w:sz w:val="24"/>
          <w:szCs w:val="24"/>
        </w:rPr>
        <w:t>Wertpapiere, Versicherungen, Immobilien, die eigene Praxis oder Apotheke – auch Heilberufler können schnell den Überblick über das eigene Vermögen verlieren</w:t>
      </w:r>
      <w:r w:rsidR="004F0490">
        <w:rPr>
          <w:sz w:val="24"/>
          <w:szCs w:val="24"/>
        </w:rPr>
        <w:t xml:space="preserve">. Die </w:t>
      </w:r>
      <w:r w:rsidR="004F0490" w:rsidRPr="004F0490">
        <w:rPr>
          <w:sz w:val="24"/>
          <w:szCs w:val="24"/>
        </w:rPr>
        <w:t>Deutsche Apothek</w:t>
      </w:r>
      <w:r w:rsidR="004F0490">
        <w:rPr>
          <w:sz w:val="24"/>
          <w:szCs w:val="24"/>
        </w:rPr>
        <w:t>er- und Ärz</w:t>
      </w:r>
      <w:r w:rsidR="00B77124">
        <w:rPr>
          <w:sz w:val="24"/>
          <w:szCs w:val="24"/>
        </w:rPr>
        <w:t xml:space="preserve">tebank (apoBank) hat deshalb </w:t>
      </w:r>
      <w:r w:rsidR="00BF0697">
        <w:rPr>
          <w:sz w:val="24"/>
          <w:szCs w:val="24"/>
        </w:rPr>
        <w:t>die</w:t>
      </w:r>
      <w:r w:rsidR="004F0490">
        <w:rPr>
          <w:sz w:val="24"/>
          <w:szCs w:val="24"/>
        </w:rPr>
        <w:t xml:space="preserve"> „apoVermögensa</w:t>
      </w:r>
      <w:r w:rsidR="00716CA6">
        <w:rPr>
          <w:sz w:val="24"/>
          <w:szCs w:val="24"/>
        </w:rPr>
        <w:t>nalyse</w:t>
      </w:r>
      <w:r w:rsidR="004F0490">
        <w:rPr>
          <w:sz w:val="24"/>
          <w:szCs w:val="24"/>
        </w:rPr>
        <w:t xml:space="preserve">“ eingeführt, </w:t>
      </w:r>
      <w:r w:rsidR="00B77124">
        <w:rPr>
          <w:sz w:val="24"/>
          <w:szCs w:val="24"/>
        </w:rPr>
        <w:t>bei der</w:t>
      </w:r>
      <w:r w:rsidR="00614265">
        <w:rPr>
          <w:sz w:val="24"/>
          <w:szCs w:val="24"/>
        </w:rPr>
        <w:t xml:space="preserve"> </w:t>
      </w:r>
      <w:r w:rsidR="00B77124">
        <w:rPr>
          <w:sz w:val="24"/>
          <w:szCs w:val="24"/>
        </w:rPr>
        <w:t>die gesamte Vermögensstruktur eines Kunden bewertet und analysiert wird</w:t>
      </w:r>
      <w:r w:rsidR="00614265">
        <w:rPr>
          <w:sz w:val="24"/>
          <w:szCs w:val="24"/>
        </w:rPr>
        <w:t>.</w:t>
      </w:r>
    </w:p>
    <w:p w:rsidR="007B7BE5" w:rsidRPr="007B7BE5" w:rsidRDefault="007B7BE5">
      <w:pPr>
        <w:rPr>
          <w:b/>
          <w:sz w:val="24"/>
          <w:szCs w:val="24"/>
        </w:rPr>
      </w:pPr>
      <w:r w:rsidRPr="007B7BE5">
        <w:rPr>
          <w:b/>
          <w:sz w:val="24"/>
          <w:szCs w:val="24"/>
        </w:rPr>
        <w:t>Abbildung nach Anlagedauer und Risikoniveau</w:t>
      </w:r>
    </w:p>
    <w:p w:rsidR="00614265" w:rsidRDefault="00614265">
      <w:pPr>
        <w:rPr>
          <w:sz w:val="24"/>
          <w:szCs w:val="24"/>
        </w:rPr>
      </w:pPr>
      <w:r>
        <w:rPr>
          <w:sz w:val="24"/>
          <w:szCs w:val="24"/>
        </w:rPr>
        <w:t>Ausgangspunkt der apoVermögensa</w:t>
      </w:r>
      <w:r w:rsidR="00716CA6">
        <w:rPr>
          <w:sz w:val="24"/>
          <w:szCs w:val="24"/>
        </w:rPr>
        <w:t>nalyse</w:t>
      </w:r>
      <w:r>
        <w:rPr>
          <w:sz w:val="24"/>
          <w:szCs w:val="24"/>
        </w:rPr>
        <w:t xml:space="preserve"> ist eine Vermögensbilanz, die nach dem kaufmännischen Vorbild </w:t>
      </w:r>
      <w:r w:rsidR="005549E7">
        <w:rPr>
          <w:sz w:val="24"/>
          <w:szCs w:val="24"/>
        </w:rPr>
        <w:t>Vermögen</w:t>
      </w:r>
      <w:r>
        <w:rPr>
          <w:sz w:val="24"/>
          <w:szCs w:val="24"/>
        </w:rPr>
        <w:t xml:space="preserve"> und </w:t>
      </w:r>
      <w:r w:rsidR="005549E7">
        <w:rPr>
          <w:sz w:val="24"/>
          <w:szCs w:val="24"/>
        </w:rPr>
        <w:t>Verbindlichkeiten</w:t>
      </w:r>
      <w:r>
        <w:rPr>
          <w:sz w:val="24"/>
          <w:szCs w:val="24"/>
        </w:rPr>
        <w:t xml:space="preserve"> einander gegenüberstellt</w:t>
      </w:r>
      <w:r w:rsidR="00C46F7F">
        <w:rPr>
          <w:sz w:val="24"/>
          <w:szCs w:val="24"/>
        </w:rPr>
        <w:t xml:space="preserve">. Die einzelnen </w:t>
      </w:r>
      <w:r w:rsidR="00B77124">
        <w:rPr>
          <w:sz w:val="24"/>
          <w:szCs w:val="24"/>
        </w:rPr>
        <w:t>Vermögenswerte</w:t>
      </w:r>
      <w:r w:rsidR="00C46F7F">
        <w:rPr>
          <w:sz w:val="24"/>
          <w:szCs w:val="24"/>
        </w:rPr>
        <w:t xml:space="preserve"> werden </w:t>
      </w:r>
      <w:r w:rsidR="00B77124">
        <w:rPr>
          <w:sz w:val="24"/>
          <w:szCs w:val="24"/>
        </w:rPr>
        <w:t>entsprechend</w:t>
      </w:r>
      <w:r w:rsidR="00C46F7F">
        <w:rPr>
          <w:sz w:val="24"/>
          <w:szCs w:val="24"/>
        </w:rPr>
        <w:t xml:space="preserve"> ihrer </w:t>
      </w:r>
      <w:r w:rsidR="00B77124">
        <w:rPr>
          <w:sz w:val="24"/>
          <w:szCs w:val="24"/>
        </w:rPr>
        <w:t>Anlagedauer</w:t>
      </w:r>
      <w:r w:rsidR="00C46F7F">
        <w:rPr>
          <w:sz w:val="24"/>
          <w:szCs w:val="24"/>
        </w:rPr>
        <w:t xml:space="preserve"> und ihrem Risikoniveau in einem Diagramm abgebildet. „Auf diese Weise lässt sich schnell erkennen, wo der Schwerpunkt des Gesamtportfolios liegt – und wie weit dieser </w:t>
      </w:r>
      <w:r w:rsidR="00B77124">
        <w:rPr>
          <w:sz w:val="24"/>
          <w:szCs w:val="24"/>
        </w:rPr>
        <w:t xml:space="preserve">von </w:t>
      </w:r>
      <w:r w:rsidR="00BF0697">
        <w:rPr>
          <w:sz w:val="24"/>
          <w:szCs w:val="24"/>
        </w:rPr>
        <w:t>d</w:t>
      </w:r>
      <w:r w:rsidR="00B77124">
        <w:rPr>
          <w:sz w:val="24"/>
          <w:szCs w:val="24"/>
        </w:rPr>
        <w:t>er optimalen Struktur</w:t>
      </w:r>
      <w:r w:rsidR="00C46F7F">
        <w:rPr>
          <w:sz w:val="24"/>
          <w:szCs w:val="24"/>
        </w:rPr>
        <w:t xml:space="preserve"> entfernt ist“, sagt Inga Krzeczkowska, Leiterin der Abteilung Analytics &amp; Engineering bei der apoBank.</w:t>
      </w:r>
    </w:p>
    <w:p w:rsidR="007B7BE5" w:rsidRPr="007B7BE5" w:rsidRDefault="00F544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Ziel: </w:t>
      </w:r>
      <w:r w:rsidR="007B7BE5" w:rsidRPr="007B7BE5">
        <w:rPr>
          <w:b/>
          <w:sz w:val="24"/>
          <w:szCs w:val="24"/>
        </w:rPr>
        <w:t>Ganzheitlicher Blick auf Finanzsituation</w:t>
      </w:r>
    </w:p>
    <w:p w:rsidR="00BF0697" w:rsidRDefault="00C46F7F">
      <w:pPr>
        <w:rPr>
          <w:sz w:val="24"/>
          <w:szCs w:val="24"/>
        </w:rPr>
      </w:pPr>
      <w:r>
        <w:rPr>
          <w:sz w:val="24"/>
          <w:szCs w:val="24"/>
        </w:rPr>
        <w:t xml:space="preserve">Im Anschluss wird jede Bilanzposition – von Geldwerten über Wertpapiere, Versicherungen und Immobilien bis hin zu Beteiligungen und Verbindlichkeiten – im Detail </w:t>
      </w:r>
      <w:r w:rsidR="00967C9E">
        <w:rPr>
          <w:sz w:val="24"/>
          <w:szCs w:val="24"/>
        </w:rPr>
        <w:t>dargestellt und bewertet. „Unser Ziel ist, dass der Kunde einen ganzheitlichen Blick auf seine Finanzsituation erhält und entsprechende Optimierungen vornehm</w:t>
      </w:r>
      <w:r w:rsidR="00BF0697">
        <w:rPr>
          <w:sz w:val="24"/>
          <w:szCs w:val="24"/>
        </w:rPr>
        <w:t>en kann“, erklärt Krzeczkowska.</w:t>
      </w:r>
    </w:p>
    <w:p w:rsidR="007B7BE5" w:rsidRPr="007B7BE5" w:rsidRDefault="007B7BE5">
      <w:pPr>
        <w:rPr>
          <w:b/>
          <w:sz w:val="24"/>
          <w:szCs w:val="24"/>
        </w:rPr>
      </w:pPr>
      <w:r w:rsidRPr="007B7BE5">
        <w:rPr>
          <w:b/>
          <w:sz w:val="24"/>
          <w:szCs w:val="24"/>
        </w:rPr>
        <w:t xml:space="preserve">Ergänzung zu Depotanalyse und </w:t>
      </w:r>
      <w:bookmarkStart w:id="0" w:name="_GoBack"/>
      <w:bookmarkEnd w:id="0"/>
      <w:r w:rsidRPr="007B7BE5">
        <w:rPr>
          <w:b/>
          <w:sz w:val="24"/>
          <w:szCs w:val="24"/>
        </w:rPr>
        <w:t>Finanzplanung</w:t>
      </w:r>
    </w:p>
    <w:p w:rsidR="00967C9E" w:rsidRDefault="00967C9E">
      <w:pPr>
        <w:rPr>
          <w:sz w:val="24"/>
          <w:szCs w:val="24"/>
        </w:rPr>
      </w:pPr>
      <w:r>
        <w:rPr>
          <w:sz w:val="24"/>
          <w:szCs w:val="24"/>
        </w:rPr>
        <w:t>Die apoVermögensa</w:t>
      </w:r>
      <w:r w:rsidR="00716CA6">
        <w:rPr>
          <w:sz w:val="24"/>
          <w:szCs w:val="24"/>
        </w:rPr>
        <w:t>nalyse</w:t>
      </w:r>
      <w:r>
        <w:rPr>
          <w:sz w:val="24"/>
          <w:szCs w:val="24"/>
        </w:rPr>
        <w:t xml:space="preserve"> ergänzt das bisherige </w:t>
      </w:r>
      <w:r w:rsidR="00B77124">
        <w:rPr>
          <w:sz w:val="24"/>
          <w:szCs w:val="24"/>
        </w:rPr>
        <w:t>Dienstleistungs</w:t>
      </w:r>
      <w:r w:rsidR="00392719">
        <w:rPr>
          <w:sz w:val="24"/>
          <w:szCs w:val="24"/>
        </w:rPr>
        <w:t>a</w:t>
      </w:r>
      <w:r>
        <w:rPr>
          <w:sz w:val="24"/>
          <w:szCs w:val="24"/>
        </w:rPr>
        <w:t>ngebot der apoBank</w:t>
      </w:r>
      <w:r w:rsidR="00392719">
        <w:rPr>
          <w:sz w:val="24"/>
          <w:szCs w:val="24"/>
        </w:rPr>
        <w:t xml:space="preserve">, das bei einer </w:t>
      </w:r>
      <w:hyperlink r:id="rId4" w:history="1">
        <w:r w:rsidR="00392719" w:rsidRPr="00392719">
          <w:rPr>
            <w:rStyle w:val="Hyperlink"/>
            <w:sz w:val="24"/>
            <w:szCs w:val="24"/>
          </w:rPr>
          <w:t>Depotanalyse</w:t>
        </w:r>
      </w:hyperlink>
      <w:r w:rsidR="00392719">
        <w:rPr>
          <w:sz w:val="24"/>
          <w:szCs w:val="24"/>
        </w:rPr>
        <w:t xml:space="preserve"> beginnt und bis zu der umfassenden </w:t>
      </w:r>
      <w:hyperlink r:id="rId5" w:history="1">
        <w:r w:rsidR="00392719" w:rsidRPr="00392719">
          <w:rPr>
            <w:rStyle w:val="Hyperlink"/>
            <w:sz w:val="24"/>
            <w:szCs w:val="24"/>
          </w:rPr>
          <w:t>Finanzplanung</w:t>
        </w:r>
      </w:hyperlink>
      <w:r w:rsidR="00B77124">
        <w:rPr>
          <w:sz w:val="24"/>
          <w:szCs w:val="24"/>
        </w:rPr>
        <w:t xml:space="preserve"> </w:t>
      </w:r>
      <w:r w:rsidR="00392719">
        <w:rPr>
          <w:sz w:val="24"/>
          <w:szCs w:val="24"/>
        </w:rPr>
        <w:t>reicht</w:t>
      </w:r>
      <w:r w:rsidR="00B77124">
        <w:rPr>
          <w:sz w:val="24"/>
          <w:szCs w:val="24"/>
        </w:rPr>
        <w:t xml:space="preserve">, die </w:t>
      </w:r>
      <w:r w:rsidR="00BF0697">
        <w:rPr>
          <w:sz w:val="24"/>
          <w:szCs w:val="24"/>
        </w:rPr>
        <w:t>Grundlage für</w:t>
      </w:r>
      <w:r w:rsidR="00B77124">
        <w:rPr>
          <w:sz w:val="24"/>
          <w:szCs w:val="24"/>
        </w:rPr>
        <w:t xml:space="preserve"> Generationen- und Stiftungsmanagement </w:t>
      </w:r>
      <w:r w:rsidR="00BF0697">
        <w:rPr>
          <w:sz w:val="24"/>
          <w:szCs w:val="24"/>
        </w:rPr>
        <w:t>ist</w:t>
      </w:r>
      <w:r w:rsidR="00392719">
        <w:rPr>
          <w:sz w:val="24"/>
          <w:szCs w:val="24"/>
        </w:rPr>
        <w:t>.</w:t>
      </w:r>
      <w:r w:rsidR="00B77124">
        <w:rPr>
          <w:sz w:val="24"/>
          <w:szCs w:val="24"/>
        </w:rPr>
        <w:t xml:space="preserve"> Für die Erstellung der umfangreichen Vermögensa</w:t>
      </w:r>
      <w:r w:rsidR="00716CA6">
        <w:rPr>
          <w:sz w:val="24"/>
          <w:szCs w:val="24"/>
        </w:rPr>
        <w:t>nalyse</w:t>
      </w:r>
      <w:r w:rsidR="00B77124">
        <w:rPr>
          <w:sz w:val="24"/>
          <w:szCs w:val="24"/>
        </w:rPr>
        <w:t xml:space="preserve"> zahlt der Kunde einmalig </w:t>
      </w:r>
      <w:r w:rsidR="00386713">
        <w:rPr>
          <w:sz w:val="24"/>
          <w:szCs w:val="24"/>
        </w:rPr>
        <w:t>500</w:t>
      </w:r>
      <w:r w:rsidR="00B77124" w:rsidRPr="00CC1F86">
        <w:rPr>
          <w:sz w:val="24"/>
          <w:szCs w:val="24"/>
        </w:rPr>
        <w:t xml:space="preserve"> </w:t>
      </w:r>
      <w:r w:rsidR="00B77124">
        <w:rPr>
          <w:sz w:val="24"/>
          <w:szCs w:val="24"/>
        </w:rPr>
        <w:t>Euro.</w:t>
      </w:r>
    </w:p>
    <w:p w:rsidR="00392719" w:rsidRPr="00AC7B50" w:rsidRDefault="00FE00D1">
      <w:pPr>
        <w:rPr>
          <w:sz w:val="24"/>
          <w:szCs w:val="24"/>
        </w:rPr>
      </w:pPr>
      <w:hyperlink r:id="rId6" w:history="1">
        <w:r w:rsidR="00716CA6">
          <w:rPr>
            <w:rStyle w:val="Hyperlink"/>
            <w:sz w:val="24"/>
            <w:szCs w:val="24"/>
          </w:rPr>
          <w:t>Weitere Informationen zur apoVermögensanalyse</w:t>
        </w:r>
      </w:hyperlink>
    </w:p>
    <w:sectPr w:rsidR="00392719" w:rsidRPr="00AC7B50" w:rsidSect="00AA1D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75"/>
    <w:rsid w:val="00135193"/>
    <w:rsid w:val="00386713"/>
    <w:rsid w:val="00392719"/>
    <w:rsid w:val="004629D9"/>
    <w:rsid w:val="004F0490"/>
    <w:rsid w:val="005549E7"/>
    <w:rsid w:val="00562020"/>
    <w:rsid w:val="00614265"/>
    <w:rsid w:val="006201D0"/>
    <w:rsid w:val="00716CA6"/>
    <w:rsid w:val="007B7BE5"/>
    <w:rsid w:val="00954B75"/>
    <w:rsid w:val="00967C9E"/>
    <w:rsid w:val="009C4830"/>
    <w:rsid w:val="00A305A8"/>
    <w:rsid w:val="00AA1DA3"/>
    <w:rsid w:val="00AC7B50"/>
    <w:rsid w:val="00B77124"/>
    <w:rsid w:val="00BF0697"/>
    <w:rsid w:val="00C46F7F"/>
    <w:rsid w:val="00CC1F86"/>
    <w:rsid w:val="00E2693F"/>
    <w:rsid w:val="00E71FE5"/>
    <w:rsid w:val="00F544B7"/>
    <w:rsid w:val="00F54E02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8136-E0FB-44FB-8657-7FCD3984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27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FE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1F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bank.de/vermoegensanalyse" TargetMode="External"/><Relationship Id="rId5" Type="http://schemas.openxmlformats.org/officeDocument/2006/relationships/hyperlink" Target="https://www.apobank.de/geldanlage-vermoegen/private-banking/finanzplanung.html" TargetMode="External"/><Relationship Id="rId4" Type="http://schemas.openxmlformats.org/officeDocument/2006/relationships/hyperlink" Target="https://www.apobank.de/geldanlage-vermoegen/service-tools/depotanalys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yg7u84u</dc:creator>
  <cp:keywords/>
  <dc:description/>
  <cp:lastModifiedBy>yfvb869</cp:lastModifiedBy>
  <cp:revision>14</cp:revision>
  <cp:lastPrinted>2019-04-15T14:52:00Z</cp:lastPrinted>
  <dcterms:created xsi:type="dcterms:W3CDTF">2019-04-15T15:26:00Z</dcterms:created>
  <dcterms:modified xsi:type="dcterms:W3CDTF">2019-08-06T09:41:00Z</dcterms:modified>
</cp:coreProperties>
</file>