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b/>
          <w:sz w:val="28"/>
          <w:lang w:val="en-US"/>
        </w:rPr>
      </w:pPr>
      <w:r w:rsidRPr="00E67CAC">
        <w:rPr>
          <w:rFonts w:ascii="Arial" w:hAnsi="Arial" w:cs="Arial"/>
          <w:b/>
          <w:sz w:val="28"/>
          <w:lang w:val="en-US"/>
        </w:rPr>
        <w:t>ETP-CLASSIC</w:t>
      </w:r>
      <w:r w:rsidRPr="00E67CAC">
        <w:rPr>
          <w:rFonts w:ascii="Arial" w:hAnsi="Arial" w:cs="Arial"/>
          <w:b/>
          <w:sz w:val="28"/>
          <w:lang w:val="en-US"/>
        </w:rPr>
        <w:t xml:space="preserve"> – Where it all started!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>ETP’s original product, ETP-CLASSIC, is a hydraulic connection consisting of a hardened, double-walled steel sleeve containing a specially developed pressure medium, sealing ring, piston, pressure flange and cap head clamping screws.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>Good concentricity, also after several mountings.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b/>
          <w:sz w:val="20"/>
          <w:lang w:val="en-US"/>
        </w:rPr>
      </w:pPr>
      <w:r w:rsidRPr="00E67CAC">
        <w:rPr>
          <w:rFonts w:ascii="Arial" w:hAnsi="Arial" w:cs="Arial"/>
          <w:b/>
          <w:sz w:val="20"/>
          <w:lang w:val="en-US"/>
        </w:rPr>
        <w:t>ETP-CLASSIC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 xml:space="preserve">Operation: When tightening the screws, the sleeve expands uniformly against the hub and shaft, creating a rigid joint. The screws are tightened in consecutive order, approximately one half-turn at a time, until the required tightening torque is achieved. When loosening the screws, also in consecutive order, half a turn at a time, the sleeve returns to its original measurements and can easily be </w:t>
      </w:r>
      <w:bookmarkStart w:id="0" w:name="_GoBack"/>
      <w:bookmarkEnd w:id="0"/>
      <w:r w:rsidRPr="00E67CAC">
        <w:rPr>
          <w:rFonts w:ascii="Arial" w:hAnsi="Arial" w:cs="Arial"/>
          <w:sz w:val="20"/>
          <w:lang w:val="en-US"/>
        </w:rPr>
        <w:t>dismantled.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noProof/>
          <w:sz w:val="20"/>
          <w:lang w:eastAsia="sv-SE"/>
        </w:rPr>
        <w:drawing>
          <wp:inline distT="0" distB="0" distL="0" distR="0" wp14:anchorId="4CB31B94" wp14:editId="0E35EAB0">
            <wp:extent cx="5760720" cy="352869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P-CLASSIC assort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br/>
      </w:r>
      <w:r w:rsidRPr="00E67CAC">
        <w:rPr>
          <w:rFonts w:ascii="Arial" w:hAnsi="Arial" w:cs="Arial"/>
          <w:b/>
          <w:sz w:val="20"/>
          <w:lang w:val="en-US"/>
        </w:rPr>
        <w:t>Advantages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>- A robust and cost-effective connection.</w:t>
      </w:r>
      <w:r>
        <w:rPr>
          <w:rFonts w:ascii="Arial" w:hAnsi="Arial" w:cs="Arial"/>
          <w:sz w:val="20"/>
          <w:lang w:val="en-US"/>
        </w:rPr>
        <w:br/>
      </w:r>
      <w:r w:rsidRPr="00E67CAC">
        <w:rPr>
          <w:rFonts w:ascii="Arial" w:hAnsi="Arial" w:cs="Arial"/>
          <w:sz w:val="20"/>
          <w:lang w:val="en-US"/>
        </w:rPr>
        <w:t>- Fine adjustment of the hub can be made during mounting.</w:t>
      </w:r>
      <w:r>
        <w:rPr>
          <w:rFonts w:ascii="Arial" w:hAnsi="Arial" w:cs="Arial"/>
          <w:sz w:val="20"/>
          <w:lang w:val="en-US"/>
        </w:rPr>
        <w:br/>
      </w:r>
      <w:r w:rsidRPr="00E67CAC">
        <w:rPr>
          <w:rFonts w:ascii="Arial" w:hAnsi="Arial" w:cs="Arial"/>
          <w:sz w:val="20"/>
          <w:lang w:val="en-US"/>
        </w:rPr>
        <w:t xml:space="preserve">- Low tightening torque and a small number of screws </w:t>
      </w:r>
      <w:proofErr w:type="gramStart"/>
      <w:r w:rsidRPr="00E67CAC">
        <w:rPr>
          <w:rFonts w:ascii="Arial" w:hAnsi="Arial" w:cs="Arial"/>
          <w:sz w:val="20"/>
          <w:lang w:val="en-US"/>
        </w:rPr>
        <w:t>makes</w:t>
      </w:r>
      <w:proofErr w:type="gramEnd"/>
      <w:r w:rsidRPr="00E67CAC">
        <w:rPr>
          <w:rFonts w:ascii="Arial" w:hAnsi="Arial" w:cs="Arial"/>
          <w:sz w:val="20"/>
          <w:lang w:val="en-US"/>
        </w:rPr>
        <w:t xml:space="preserve"> mounting easy.</w:t>
      </w:r>
      <w:r>
        <w:rPr>
          <w:rFonts w:ascii="Arial" w:hAnsi="Arial" w:cs="Arial"/>
          <w:sz w:val="20"/>
          <w:lang w:val="en-US"/>
        </w:rPr>
        <w:br/>
      </w:r>
      <w:r w:rsidRPr="00E67CAC">
        <w:rPr>
          <w:rFonts w:ascii="Arial" w:hAnsi="Arial" w:cs="Arial"/>
          <w:sz w:val="20"/>
          <w:lang w:val="en-US"/>
        </w:rPr>
        <w:t>- Good concentricity, also after several mountings.</w:t>
      </w:r>
      <w:r>
        <w:rPr>
          <w:rFonts w:ascii="Arial" w:hAnsi="Arial" w:cs="Arial"/>
          <w:sz w:val="20"/>
          <w:lang w:val="en-US"/>
        </w:rPr>
        <w:br/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 xml:space="preserve">ETP-CLASSIC is available as a standard for shafts 15 – 100 mm and in additional imperial </w:t>
      </w:r>
      <w:proofErr w:type="spellStart"/>
      <w:r w:rsidRPr="00E67CAC">
        <w:rPr>
          <w:rFonts w:ascii="Arial" w:hAnsi="Arial" w:cs="Arial"/>
          <w:sz w:val="20"/>
          <w:lang w:val="en-US"/>
        </w:rPr>
        <w:t>sizes.Runout</w:t>
      </w:r>
      <w:proofErr w:type="spellEnd"/>
      <w:r w:rsidRPr="00E67CAC">
        <w:rPr>
          <w:rFonts w:ascii="Arial" w:hAnsi="Arial" w:cs="Arial"/>
          <w:sz w:val="20"/>
          <w:lang w:val="en-US"/>
        </w:rPr>
        <w:t xml:space="preserve"> is 0</w:t>
      </w:r>
      <w:proofErr w:type="gramStart"/>
      <w:r w:rsidRPr="00E67CAC">
        <w:rPr>
          <w:rFonts w:ascii="Arial" w:hAnsi="Arial" w:cs="Arial"/>
          <w:sz w:val="20"/>
          <w:lang w:val="en-US"/>
        </w:rPr>
        <w:t>,03</w:t>
      </w:r>
      <w:proofErr w:type="gramEnd"/>
      <w:r w:rsidRPr="00E67CAC">
        <w:rPr>
          <w:rFonts w:ascii="Arial" w:hAnsi="Arial" w:cs="Arial"/>
          <w:sz w:val="20"/>
          <w:lang w:val="en-US"/>
        </w:rPr>
        <w:t xml:space="preserve"> – 0,06 mm depending on shaft size.</w:t>
      </w:r>
      <w:r>
        <w:rPr>
          <w:rFonts w:ascii="Arial" w:hAnsi="Arial" w:cs="Arial"/>
          <w:sz w:val="20"/>
          <w:lang w:val="en-US"/>
        </w:rPr>
        <w:br/>
      </w:r>
      <w:r w:rsidRPr="00E67CAC">
        <w:rPr>
          <w:rFonts w:ascii="Arial" w:hAnsi="Arial" w:cs="Arial"/>
          <w:sz w:val="20"/>
          <w:lang w:val="en-US"/>
        </w:rPr>
        <w:t>Maximum number of mountings is 100.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b/>
          <w:sz w:val="20"/>
          <w:lang w:val="en-US"/>
        </w:rPr>
      </w:pPr>
      <w:r w:rsidRPr="00E67CAC">
        <w:rPr>
          <w:rFonts w:ascii="Arial" w:hAnsi="Arial" w:cs="Arial"/>
          <w:b/>
          <w:sz w:val="20"/>
          <w:lang w:val="en-US"/>
        </w:rPr>
        <w:t>ETP-CLASSIC TYPE R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 xml:space="preserve">The most common sizes of the hydraulic connection ETP-CLASSIC are available in a stainless steel version, called Type R. 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>The stainless steel version has the exact same function, built-in dimensions and benefits and features of the standard ETP-CLASSIC. However Type R has a few more clamping screws, as the allowed tightening torque of stainless steel screws is lower, resulting in a reduction of the transmittable torque by approx. 20%. The screw lubricant is also approved for use in the food industry.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>Hex head clamping screws make cleaning easier.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sv-SE"/>
        </w:rPr>
        <w:drawing>
          <wp:inline distT="0" distB="0" distL="0" distR="0">
            <wp:extent cx="5753040" cy="2830982"/>
            <wp:effectExtent l="0" t="0" r="635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P-CLASSIC R assortmen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9" b="6113"/>
                    <a:stretch/>
                  </pic:blipFill>
                  <pic:spPr bwMode="auto">
                    <a:xfrm>
                      <a:off x="0" y="0"/>
                      <a:ext cx="5760720" cy="2834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b/>
          <w:sz w:val="20"/>
          <w:lang w:val="en-US"/>
        </w:rPr>
      </w:pPr>
      <w:r w:rsidRPr="00E67CAC">
        <w:rPr>
          <w:rFonts w:ascii="Arial" w:hAnsi="Arial" w:cs="Arial"/>
          <w:b/>
          <w:sz w:val="20"/>
          <w:lang w:val="en-US"/>
        </w:rPr>
        <w:t>Type R Advantages</w:t>
      </w:r>
    </w:p>
    <w:p w:rsid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>- All parts exposed to the environment are made of stainless steel.</w:t>
      </w:r>
      <w:r>
        <w:rPr>
          <w:rFonts w:ascii="Arial" w:hAnsi="Arial" w:cs="Arial"/>
          <w:sz w:val="20"/>
          <w:lang w:val="en-US"/>
        </w:rPr>
        <w:br/>
      </w:r>
      <w:r w:rsidRPr="00E67CAC">
        <w:rPr>
          <w:rFonts w:ascii="Arial" w:hAnsi="Arial" w:cs="Arial"/>
          <w:sz w:val="20"/>
          <w:lang w:val="en-US"/>
        </w:rPr>
        <w:t>- Screw lubricant is food industry approved.</w:t>
      </w:r>
      <w:r>
        <w:rPr>
          <w:rFonts w:ascii="Arial" w:hAnsi="Arial" w:cs="Arial"/>
          <w:sz w:val="20"/>
          <w:lang w:val="en-US"/>
        </w:rPr>
        <w:br/>
      </w:r>
      <w:r w:rsidRPr="00E67CAC">
        <w:rPr>
          <w:rFonts w:ascii="Arial" w:hAnsi="Arial" w:cs="Arial"/>
          <w:sz w:val="20"/>
          <w:lang w:val="en-US"/>
        </w:rPr>
        <w:t>- ETP-CLASSIC TYPE R has the same benefits and features as ETP- CLASSIC.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>ETP-CLASSIC TYPE R is available as a standard for shafts 15 to 50 mm</w:t>
      </w:r>
      <w:proofErr w:type="gramStart"/>
      <w:r w:rsidRPr="00E67CAC">
        <w:rPr>
          <w:rFonts w:ascii="Arial" w:hAnsi="Arial" w:cs="Arial"/>
          <w:sz w:val="20"/>
          <w:lang w:val="en-US"/>
        </w:rPr>
        <w:t>.</w:t>
      </w:r>
      <w:proofErr w:type="gramEnd"/>
      <w:r>
        <w:rPr>
          <w:rFonts w:ascii="Arial" w:hAnsi="Arial" w:cs="Arial"/>
          <w:sz w:val="20"/>
          <w:lang w:val="en-US"/>
        </w:rPr>
        <w:br/>
      </w:r>
      <w:r w:rsidRPr="00E67CAC">
        <w:rPr>
          <w:rFonts w:ascii="Arial" w:hAnsi="Arial" w:cs="Arial"/>
          <w:sz w:val="20"/>
          <w:lang w:val="en-US"/>
        </w:rPr>
        <w:t>Runout is 0,03 – 0,06 mm depending on shaft size</w:t>
      </w:r>
      <w:r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br/>
      </w:r>
      <w:r w:rsidRPr="00E67CAC">
        <w:rPr>
          <w:rFonts w:ascii="Arial" w:hAnsi="Arial" w:cs="Arial"/>
          <w:sz w:val="20"/>
          <w:lang w:val="en-US"/>
        </w:rPr>
        <w:t>Number of mountings possible is 50.</w:t>
      </w:r>
    </w:p>
    <w:p w:rsidR="00E67CAC" w:rsidRPr="00E67CAC" w:rsidRDefault="00E67CAC" w:rsidP="00E67CAC">
      <w:pPr>
        <w:tabs>
          <w:tab w:val="left" w:pos="6670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ab/>
      </w:r>
    </w:p>
    <w:p w:rsidR="00E67CAC" w:rsidRPr="00E67CAC" w:rsidRDefault="00E67CAC" w:rsidP="00E67CAC">
      <w:pPr>
        <w:rPr>
          <w:rFonts w:ascii="Arial" w:hAnsi="Arial" w:cs="Arial"/>
          <w:sz w:val="20"/>
          <w:lang w:val="en-US"/>
        </w:rPr>
      </w:pPr>
    </w:p>
    <w:p w:rsidR="00E67CAC" w:rsidRPr="00E67CAC" w:rsidRDefault="00E67CAC" w:rsidP="00E67CAC">
      <w:pPr>
        <w:rPr>
          <w:rFonts w:ascii="Arial" w:hAnsi="Arial" w:cs="Arial"/>
          <w:sz w:val="20"/>
          <w:lang w:val="en-US"/>
        </w:rPr>
      </w:pPr>
    </w:p>
    <w:p w:rsidR="00042586" w:rsidRPr="00E67CAC" w:rsidRDefault="00E67CAC" w:rsidP="00E67CAC">
      <w:pPr>
        <w:tabs>
          <w:tab w:val="left" w:pos="6048"/>
        </w:tabs>
        <w:rPr>
          <w:rFonts w:ascii="Arial" w:hAnsi="Arial" w:cs="Arial"/>
          <w:sz w:val="20"/>
          <w:lang w:val="en-US"/>
        </w:rPr>
      </w:pPr>
      <w:r w:rsidRPr="00E67CAC">
        <w:rPr>
          <w:rFonts w:ascii="Arial" w:hAnsi="Arial" w:cs="Arial"/>
          <w:sz w:val="20"/>
          <w:lang w:val="en-US"/>
        </w:rPr>
        <w:tab/>
      </w:r>
    </w:p>
    <w:sectPr w:rsidR="00042586" w:rsidRPr="00E67C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03" w:rsidRDefault="002A2103" w:rsidP="00E67CAC">
      <w:pPr>
        <w:spacing w:after="0" w:line="240" w:lineRule="auto"/>
      </w:pPr>
      <w:r>
        <w:separator/>
      </w:r>
    </w:p>
  </w:endnote>
  <w:endnote w:type="continuationSeparator" w:id="0">
    <w:p w:rsidR="002A2103" w:rsidRDefault="002A2103" w:rsidP="00E6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AC" w:rsidRPr="00E67CAC" w:rsidRDefault="00E67CAC" w:rsidP="00E67CAC">
    <w:pPr>
      <w:pStyle w:val="Sidfot"/>
      <w:jc w:val="center"/>
      <w:rPr>
        <w:rFonts w:ascii="Arial" w:hAnsi="Arial" w:cs="Arial"/>
        <w:b/>
        <w:color w:val="0070C0"/>
        <w:sz w:val="20"/>
      </w:rPr>
    </w:pPr>
    <w:r w:rsidRPr="00E67CAC">
      <w:rPr>
        <w:rFonts w:ascii="Arial" w:hAnsi="Arial" w:cs="Arial"/>
        <w:b/>
        <w:color w:val="0070C0"/>
        <w:sz w:val="20"/>
      </w:rPr>
      <w:t>www.etp.se</w:t>
    </w:r>
  </w:p>
  <w:p w:rsidR="00E67CAC" w:rsidRDefault="00E67C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03" w:rsidRDefault="002A2103" w:rsidP="00E67CAC">
      <w:pPr>
        <w:spacing w:after="0" w:line="240" w:lineRule="auto"/>
      </w:pPr>
      <w:r>
        <w:separator/>
      </w:r>
    </w:p>
  </w:footnote>
  <w:footnote w:type="continuationSeparator" w:id="0">
    <w:p w:rsidR="002A2103" w:rsidRDefault="002A2103" w:rsidP="00E6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AC" w:rsidRDefault="00E67CAC" w:rsidP="00E67CAC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5157F883" wp14:editId="36E59A06">
          <wp:extent cx="1433779" cy="739806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P_Transmission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67" cy="740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CAC" w:rsidRDefault="00E67C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AC"/>
    <w:rsid w:val="00042586"/>
    <w:rsid w:val="002A2103"/>
    <w:rsid w:val="00E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7CAC"/>
  </w:style>
  <w:style w:type="paragraph" w:styleId="Sidfot">
    <w:name w:val="footer"/>
    <w:basedOn w:val="Normal"/>
    <w:link w:val="SidfotChar"/>
    <w:uiPriority w:val="99"/>
    <w:unhideWhenUsed/>
    <w:rsid w:val="00E6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7CAC"/>
  </w:style>
  <w:style w:type="paragraph" w:styleId="Ballongtext">
    <w:name w:val="Balloon Text"/>
    <w:basedOn w:val="Normal"/>
    <w:link w:val="BallongtextChar"/>
    <w:uiPriority w:val="99"/>
    <w:semiHidden/>
    <w:unhideWhenUsed/>
    <w:rsid w:val="00E6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7CAC"/>
  </w:style>
  <w:style w:type="paragraph" w:styleId="Sidfot">
    <w:name w:val="footer"/>
    <w:basedOn w:val="Normal"/>
    <w:link w:val="SidfotChar"/>
    <w:uiPriority w:val="99"/>
    <w:unhideWhenUsed/>
    <w:rsid w:val="00E6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7CAC"/>
  </w:style>
  <w:style w:type="paragraph" w:styleId="Ballongtext">
    <w:name w:val="Balloon Text"/>
    <w:basedOn w:val="Normal"/>
    <w:link w:val="BallongtextChar"/>
    <w:uiPriority w:val="99"/>
    <w:semiHidden/>
    <w:unhideWhenUsed/>
    <w:rsid w:val="00E6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Halldan</dc:creator>
  <cp:lastModifiedBy>Anders Halldan</cp:lastModifiedBy>
  <cp:revision>1</cp:revision>
  <dcterms:created xsi:type="dcterms:W3CDTF">2020-05-13T09:08:00Z</dcterms:created>
  <dcterms:modified xsi:type="dcterms:W3CDTF">2020-05-13T09:16:00Z</dcterms:modified>
</cp:coreProperties>
</file>