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31739A" w14:textId="764C9F29" w:rsidR="00FC5762" w:rsidRPr="00C60CD2" w:rsidRDefault="00693919" w:rsidP="00C60CD2">
      <w:pPr>
        <w:tabs>
          <w:tab w:val="right" w:pos="9356"/>
        </w:tabs>
        <w:ind w:right="-1"/>
        <w:jc w:val="both"/>
        <w:rPr>
          <w:rFonts w:cs="Calibri"/>
          <w:b/>
        </w:rPr>
      </w:pPr>
      <w:bookmarkStart w:id="0" w:name="OLE_LINK2"/>
      <w:bookmarkStart w:id="1" w:name="OLE_LINK1"/>
      <w:r w:rsidRPr="00C60CD2">
        <w:rPr>
          <w:rFonts w:cs="Calibri"/>
          <w:b/>
          <w:sz w:val="32"/>
          <w:szCs w:val="32"/>
        </w:rPr>
        <w:t>Pressemitteilung</w:t>
      </w:r>
      <w:r w:rsidR="001B21A5" w:rsidRPr="00C60CD2">
        <w:rPr>
          <w:rFonts w:cs="Calibri"/>
          <w:b/>
          <w:sz w:val="32"/>
          <w:szCs w:val="32"/>
        </w:rPr>
        <w:t xml:space="preserve"> </w:t>
      </w:r>
      <w:r w:rsidR="00E05678" w:rsidRPr="00C60CD2">
        <w:rPr>
          <w:rFonts w:cs="Calibri"/>
          <w:b/>
        </w:rPr>
        <w:tab/>
      </w:r>
      <w:r w:rsidR="00B771B4">
        <w:rPr>
          <w:rFonts w:cs="Calibri"/>
          <w:b/>
        </w:rPr>
        <w:t>01</w:t>
      </w:r>
      <w:r w:rsidR="001D47D6" w:rsidRPr="00C60CD2">
        <w:rPr>
          <w:rFonts w:cs="Calibri"/>
          <w:b/>
        </w:rPr>
        <w:t xml:space="preserve">. </w:t>
      </w:r>
      <w:r w:rsidR="00B771B4">
        <w:rPr>
          <w:rFonts w:cs="Calibri"/>
          <w:b/>
        </w:rPr>
        <w:t>Dez</w:t>
      </w:r>
      <w:r w:rsidR="009D329E" w:rsidRPr="00C60CD2">
        <w:rPr>
          <w:rFonts w:cs="Calibri"/>
          <w:b/>
        </w:rPr>
        <w:t>ember 2020</w:t>
      </w:r>
    </w:p>
    <w:p w14:paraId="1831739B" w14:textId="75CC0688" w:rsidR="00FC5762" w:rsidRPr="00C60CD2" w:rsidRDefault="00FC5762" w:rsidP="00C60CD2">
      <w:pPr>
        <w:pStyle w:val="Default"/>
        <w:tabs>
          <w:tab w:val="right" w:pos="9356"/>
        </w:tabs>
        <w:ind w:right="-1"/>
        <w:jc w:val="both"/>
        <w:rPr>
          <w:b/>
          <w:bCs/>
          <w:sz w:val="22"/>
          <w:szCs w:val="22"/>
        </w:rPr>
      </w:pPr>
    </w:p>
    <w:p w14:paraId="1831739C" w14:textId="7399EA20" w:rsidR="002D6B81" w:rsidRPr="00C60CD2" w:rsidRDefault="001C7582" w:rsidP="00C60CD2">
      <w:pPr>
        <w:pStyle w:val="Default"/>
        <w:ind w:right="-1"/>
        <w:jc w:val="both"/>
        <w:rPr>
          <w:b/>
          <w:bCs/>
          <w:color w:val="auto"/>
          <w:sz w:val="28"/>
          <w:szCs w:val="28"/>
        </w:rPr>
      </w:pPr>
      <w:r w:rsidRPr="00C60CD2">
        <w:rPr>
          <w:b/>
          <w:bCs/>
          <w:color w:val="auto"/>
          <w:sz w:val="28"/>
          <w:szCs w:val="28"/>
        </w:rPr>
        <w:t xml:space="preserve">Erheblicher </w:t>
      </w:r>
      <w:proofErr w:type="spellStart"/>
      <w:r w:rsidR="001D47D6" w:rsidRPr="00C60CD2">
        <w:rPr>
          <w:b/>
          <w:bCs/>
          <w:color w:val="auto"/>
          <w:sz w:val="28"/>
          <w:szCs w:val="28"/>
        </w:rPr>
        <w:t>Passanten</w:t>
      </w:r>
      <w:r w:rsidRPr="00C60CD2">
        <w:rPr>
          <w:b/>
          <w:bCs/>
          <w:color w:val="auto"/>
          <w:sz w:val="28"/>
          <w:szCs w:val="28"/>
        </w:rPr>
        <w:t>rückgang</w:t>
      </w:r>
      <w:proofErr w:type="spellEnd"/>
      <w:r w:rsidR="001D47D6" w:rsidRPr="00C60CD2">
        <w:rPr>
          <w:b/>
          <w:bCs/>
          <w:color w:val="auto"/>
          <w:sz w:val="28"/>
          <w:szCs w:val="28"/>
        </w:rPr>
        <w:t xml:space="preserve"> in der Innenstadt </w:t>
      </w:r>
      <w:r w:rsidR="00BC0A6D" w:rsidRPr="00C60CD2">
        <w:rPr>
          <w:b/>
          <w:bCs/>
          <w:color w:val="auto"/>
          <w:sz w:val="28"/>
          <w:szCs w:val="28"/>
        </w:rPr>
        <w:t xml:space="preserve">ohne </w:t>
      </w:r>
      <w:r w:rsidR="00B3317A" w:rsidRPr="00C60CD2">
        <w:rPr>
          <w:b/>
          <w:bCs/>
          <w:color w:val="auto"/>
          <w:sz w:val="28"/>
          <w:szCs w:val="28"/>
        </w:rPr>
        <w:t xml:space="preserve">große </w:t>
      </w:r>
      <w:r w:rsidR="00F9173A" w:rsidRPr="00C60CD2">
        <w:rPr>
          <w:b/>
          <w:bCs/>
          <w:color w:val="auto"/>
          <w:sz w:val="28"/>
          <w:szCs w:val="28"/>
        </w:rPr>
        <w:t>Weihnachtsmärkte</w:t>
      </w:r>
    </w:p>
    <w:p w14:paraId="1831739D" w14:textId="1A0E1A44" w:rsidR="00FC5762" w:rsidRPr="00C60CD2" w:rsidRDefault="00B771B4" w:rsidP="00C60CD2">
      <w:pPr>
        <w:pStyle w:val="Default"/>
        <w:ind w:right="-28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Bilanz der ersten Woche: </w:t>
      </w:r>
      <w:r w:rsidR="00A24490">
        <w:rPr>
          <w:b/>
          <w:bCs/>
          <w:sz w:val="28"/>
          <w:szCs w:val="28"/>
        </w:rPr>
        <w:t xml:space="preserve">Knapp 80% </w:t>
      </w:r>
      <w:r>
        <w:rPr>
          <w:b/>
          <w:bCs/>
          <w:sz w:val="28"/>
          <w:szCs w:val="28"/>
        </w:rPr>
        <w:t xml:space="preserve">weniger Besucher*innen </w:t>
      </w:r>
    </w:p>
    <w:p w14:paraId="60CC9820" w14:textId="683E18D3" w:rsidR="00B46431" w:rsidRPr="00C60CD2" w:rsidRDefault="00B46431" w:rsidP="00C60CD2">
      <w:pPr>
        <w:tabs>
          <w:tab w:val="right" w:pos="9356"/>
        </w:tabs>
        <w:ind w:right="-1"/>
        <w:jc w:val="both"/>
        <w:rPr>
          <w:rFonts w:cs="Calibri"/>
        </w:rPr>
      </w:pPr>
    </w:p>
    <w:p w14:paraId="14B67C66" w14:textId="77777777" w:rsidR="0043185D" w:rsidRPr="00C60CD2" w:rsidRDefault="007035B1" w:rsidP="00C60CD2">
      <w:pPr>
        <w:jc w:val="both"/>
        <w:rPr>
          <w:rFonts w:cs="Calibri"/>
        </w:rPr>
      </w:pPr>
      <w:r w:rsidRPr="00C60CD2">
        <w:rPr>
          <w:rFonts w:cs="Calibri"/>
        </w:rPr>
        <w:t>Die</w:t>
      </w:r>
      <w:r w:rsidR="00A859A5" w:rsidRPr="00C60CD2">
        <w:rPr>
          <w:rFonts w:cs="Calibri"/>
        </w:rPr>
        <w:t xml:space="preserve"> </w:t>
      </w:r>
      <w:r w:rsidR="00B3317A" w:rsidRPr="00C60CD2">
        <w:rPr>
          <w:rFonts w:cs="Calibri"/>
        </w:rPr>
        <w:t xml:space="preserve">gewohnte </w:t>
      </w:r>
      <w:r w:rsidR="00B804F6" w:rsidRPr="00C60CD2">
        <w:rPr>
          <w:rFonts w:cs="Calibri"/>
        </w:rPr>
        <w:t xml:space="preserve">Kieler </w:t>
      </w:r>
      <w:r w:rsidR="00B46431" w:rsidRPr="00C60CD2">
        <w:rPr>
          <w:rFonts w:cs="Calibri"/>
        </w:rPr>
        <w:t>Weihnachts</w:t>
      </w:r>
      <w:r w:rsidR="00334291" w:rsidRPr="00C60CD2">
        <w:rPr>
          <w:rFonts w:cs="Calibri"/>
        </w:rPr>
        <w:t>welt</w:t>
      </w:r>
      <w:r w:rsidR="00B46431" w:rsidRPr="00C60CD2">
        <w:rPr>
          <w:rFonts w:cs="Calibri"/>
        </w:rPr>
        <w:t xml:space="preserve"> </w:t>
      </w:r>
      <w:r w:rsidRPr="00C60CD2">
        <w:rPr>
          <w:rFonts w:cs="Calibri"/>
        </w:rPr>
        <w:t xml:space="preserve">mit ihren </w:t>
      </w:r>
      <w:r w:rsidR="00C057A4" w:rsidRPr="00C60CD2">
        <w:rPr>
          <w:rFonts w:cs="Calibri"/>
        </w:rPr>
        <w:t>v</w:t>
      </w:r>
      <w:r w:rsidRPr="00C60CD2">
        <w:rPr>
          <w:rFonts w:cs="Calibri"/>
        </w:rPr>
        <w:t>ier Standorten in der Innenstadt sowie einem weiteren kleinen Weih</w:t>
      </w:r>
      <w:r w:rsidR="00C057A4" w:rsidRPr="00C60CD2">
        <w:rPr>
          <w:rFonts w:cs="Calibri"/>
        </w:rPr>
        <w:t>na</w:t>
      </w:r>
      <w:r w:rsidRPr="00C60CD2">
        <w:rPr>
          <w:rFonts w:cs="Calibri"/>
        </w:rPr>
        <w:t xml:space="preserve">chtsmarkt </w:t>
      </w:r>
      <w:r w:rsidR="00B3317A" w:rsidRPr="00C60CD2">
        <w:rPr>
          <w:rFonts w:cs="Calibri"/>
        </w:rPr>
        <w:t>in der Holten</w:t>
      </w:r>
      <w:r w:rsidR="00373A1C" w:rsidRPr="00C60CD2">
        <w:rPr>
          <w:rFonts w:cs="Calibri"/>
        </w:rPr>
        <w:t>a</w:t>
      </w:r>
      <w:r w:rsidR="00B3317A" w:rsidRPr="00C60CD2">
        <w:rPr>
          <w:rFonts w:cs="Calibri"/>
        </w:rPr>
        <w:t>uer Straße</w:t>
      </w:r>
      <w:r w:rsidR="00C057A4" w:rsidRPr="00C60CD2">
        <w:rPr>
          <w:rFonts w:cs="Calibri"/>
        </w:rPr>
        <w:t xml:space="preserve"> </w:t>
      </w:r>
      <w:r w:rsidR="00EE2EDD" w:rsidRPr="00C60CD2">
        <w:rPr>
          <w:rFonts w:cs="Calibri"/>
        </w:rPr>
        <w:t xml:space="preserve">und dem Stadtwerke Eisfestival </w:t>
      </w:r>
      <w:r w:rsidR="00B804F6" w:rsidRPr="00C60CD2">
        <w:rPr>
          <w:rFonts w:cs="Calibri"/>
        </w:rPr>
        <w:t xml:space="preserve">können </w:t>
      </w:r>
      <w:r w:rsidR="00CE0C9C" w:rsidRPr="00C60CD2">
        <w:rPr>
          <w:rFonts w:cs="Calibri"/>
        </w:rPr>
        <w:t xml:space="preserve">in 2020 </w:t>
      </w:r>
      <w:r w:rsidR="00B95D17" w:rsidRPr="00C60CD2">
        <w:rPr>
          <w:rFonts w:cs="Calibri"/>
        </w:rPr>
        <w:t xml:space="preserve">nicht stattfinden. </w:t>
      </w:r>
      <w:r w:rsidR="00B3317A" w:rsidRPr="00C60CD2">
        <w:rPr>
          <w:rFonts w:cs="Calibri"/>
        </w:rPr>
        <w:t>Lediglich ein paar Buden und ein Karusse</w:t>
      </w:r>
      <w:r w:rsidR="00373A1C" w:rsidRPr="00C60CD2">
        <w:rPr>
          <w:rFonts w:cs="Calibri"/>
        </w:rPr>
        <w:t>l</w:t>
      </w:r>
      <w:r w:rsidR="00B3317A" w:rsidRPr="00C60CD2">
        <w:rPr>
          <w:rFonts w:cs="Calibri"/>
        </w:rPr>
        <w:t xml:space="preserve">l in weiten Abständen </w:t>
      </w:r>
      <w:r w:rsidR="00EE2EDD" w:rsidRPr="00C60CD2">
        <w:rPr>
          <w:rFonts w:cs="Calibri"/>
        </w:rPr>
        <w:t>sorgen für etwas Belebung in der Fußgängerzone</w:t>
      </w:r>
      <w:r w:rsidR="0043185D" w:rsidRPr="00C60CD2">
        <w:rPr>
          <w:rFonts w:cs="Calibri"/>
        </w:rPr>
        <w:t>. Das</w:t>
      </w:r>
      <w:r w:rsidR="00B95D17" w:rsidRPr="00C60CD2">
        <w:rPr>
          <w:rFonts w:cs="Calibri"/>
        </w:rPr>
        <w:t xml:space="preserve"> ist nicht nur </w:t>
      </w:r>
      <w:r w:rsidR="00A00260" w:rsidRPr="00C60CD2">
        <w:rPr>
          <w:rFonts w:cs="Calibri"/>
        </w:rPr>
        <w:t>b</w:t>
      </w:r>
      <w:r w:rsidR="00B95D17" w:rsidRPr="00C60CD2">
        <w:rPr>
          <w:rFonts w:cs="Calibri"/>
        </w:rPr>
        <w:t xml:space="preserve">itter für die </w:t>
      </w:r>
      <w:r w:rsidR="0043185D" w:rsidRPr="00C60CD2">
        <w:rPr>
          <w:rFonts w:cs="Calibri"/>
        </w:rPr>
        <w:t xml:space="preserve">vielen </w:t>
      </w:r>
      <w:r w:rsidR="00B95D17" w:rsidRPr="00C60CD2">
        <w:rPr>
          <w:rFonts w:cs="Calibri"/>
        </w:rPr>
        <w:t>Standbetreiber</w:t>
      </w:r>
      <w:r w:rsidR="00A00260" w:rsidRPr="00C60CD2">
        <w:rPr>
          <w:rFonts w:cs="Calibri"/>
        </w:rPr>
        <w:t>,</w:t>
      </w:r>
      <w:r w:rsidR="00B95D17" w:rsidRPr="00C60CD2">
        <w:rPr>
          <w:rFonts w:cs="Calibri"/>
        </w:rPr>
        <w:t xml:space="preserve"> sondern auch für den Kieler Einzelhandel. </w:t>
      </w:r>
    </w:p>
    <w:p w14:paraId="1E0849C0" w14:textId="77777777" w:rsidR="0043185D" w:rsidRPr="00C60CD2" w:rsidRDefault="0043185D" w:rsidP="00C60CD2">
      <w:pPr>
        <w:jc w:val="both"/>
        <w:rPr>
          <w:rFonts w:cs="Calibri"/>
        </w:rPr>
      </w:pPr>
    </w:p>
    <w:p w14:paraId="6BF7E218" w14:textId="3552CE9E" w:rsidR="00051F7F" w:rsidRPr="00C60CD2" w:rsidRDefault="00B46431" w:rsidP="00C60CD2">
      <w:pPr>
        <w:jc w:val="both"/>
        <w:rPr>
          <w:rFonts w:cs="Calibri"/>
          <w:b/>
        </w:rPr>
      </w:pPr>
      <w:r w:rsidRPr="00C60CD2">
        <w:rPr>
          <w:rFonts w:cs="Calibri"/>
        </w:rPr>
        <w:t xml:space="preserve">Kiel-Marketing </w:t>
      </w:r>
      <w:r w:rsidR="003955BA" w:rsidRPr="00C60CD2">
        <w:rPr>
          <w:rFonts w:cs="Calibri"/>
        </w:rPr>
        <w:t xml:space="preserve">vergleicht nach einer Woche </w:t>
      </w:r>
      <w:r w:rsidR="003955BA" w:rsidRPr="00C60CD2">
        <w:rPr>
          <w:rFonts w:cs="Calibri"/>
          <w:b/>
          <w:bCs/>
        </w:rPr>
        <w:t>ohne</w:t>
      </w:r>
      <w:r w:rsidR="003955BA" w:rsidRPr="00C60CD2">
        <w:rPr>
          <w:rFonts w:cs="Calibri"/>
        </w:rPr>
        <w:t xml:space="preserve"> Weihnachtsmärkte die Passanten</w:t>
      </w:r>
      <w:r w:rsidR="00EA1C15" w:rsidRPr="00C60CD2">
        <w:rPr>
          <w:rFonts w:cs="Calibri"/>
        </w:rPr>
        <w:t>-F</w:t>
      </w:r>
      <w:r w:rsidR="003955BA" w:rsidRPr="00C60CD2">
        <w:rPr>
          <w:rFonts w:cs="Calibri"/>
        </w:rPr>
        <w:t xml:space="preserve">requenzmessung mit der Vorjahreswoche </w:t>
      </w:r>
      <w:r w:rsidR="00EA1C15" w:rsidRPr="00C60CD2">
        <w:rPr>
          <w:rFonts w:cs="Calibri"/>
          <w:b/>
          <w:bCs/>
        </w:rPr>
        <w:t xml:space="preserve">mit </w:t>
      </w:r>
      <w:r w:rsidR="00EA1C15" w:rsidRPr="00C60CD2">
        <w:rPr>
          <w:rFonts w:cs="Calibri"/>
        </w:rPr>
        <w:t>Weihnachtsm</w:t>
      </w:r>
      <w:r w:rsidR="00A83BB4" w:rsidRPr="00C60CD2">
        <w:rPr>
          <w:rFonts w:cs="Calibri"/>
        </w:rPr>
        <w:t>ärkten</w:t>
      </w:r>
      <w:r w:rsidR="00EA1C15" w:rsidRPr="00C60CD2">
        <w:rPr>
          <w:rFonts w:cs="Calibri"/>
        </w:rPr>
        <w:t xml:space="preserve">. </w:t>
      </w:r>
      <w:r w:rsidR="00B17310" w:rsidRPr="00C60CD2">
        <w:rPr>
          <w:rFonts w:cs="Calibri"/>
        </w:rPr>
        <w:t xml:space="preserve">Gemessen wird in der </w:t>
      </w:r>
      <w:proofErr w:type="spellStart"/>
      <w:r w:rsidR="00B17310" w:rsidRPr="00C60CD2">
        <w:rPr>
          <w:rFonts w:cs="Calibri"/>
        </w:rPr>
        <w:t>Holstenstraße</w:t>
      </w:r>
      <w:proofErr w:type="spellEnd"/>
      <w:r w:rsidR="00B17310" w:rsidRPr="00C60CD2">
        <w:rPr>
          <w:rFonts w:cs="Calibri"/>
        </w:rPr>
        <w:t xml:space="preserve"> an zwei wichtigen Punkten am </w:t>
      </w:r>
      <w:proofErr w:type="spellStart"/>
      <w:r w:rsidR="00B17310" w:rsidRPr="00C60CD2">
        <w:rPr>
          <w:rFonts w:cs="Calibri"/>
        </w:rPr>
        <w:t>Holstenplatz</w:t>
      </w:r>
      <w:proofErr w:type="spellEnd"/>
      <w:r w:rsidR="00B17310" w:rsidRPr="00C60CD2">
        <w:rPr>
          <w:rFonts w:cs="Calibri"/>
        </w:rPr>
        <w:t xml:space="preserve">/ Höhe Europaplatz sowie am nördlichen Ende am Alten Markt. </w:t>
      </w:r>
      <w:r w:rsidR="00051F7F" w:rsidRPr="00C60CD2">
        <w:rPr>
          <w:rFonts w:cs="Calibri"/>
        </w:rPr>
        <w:t xml:space="preserve">Das Ergebnis </w:t>
      </w:r>
      <w:r w:rsidR="0092394D" w:rsidRPr="00C60CD2">
        <w:rPr>
          <w:rFonts w:cs="Calibri"/>
        </w:rPr>
        <w:t xml:space="preserve">fällt </w:t>
      </w:r>
      <w:r w:rsidR="006E6AB5" w:rsidRPr="00C60CD2">
        <w:rPr>
          <w:rFonts w:cs="Calibri"/>
        </w:rPr>
        <w:t xml:space="preserve">leider </w:t>
      </w:r>
      <w:r w:rsidR="0092394D" w:rsidRPr="00C60CD2">
        <w:rPr>
          <w:rFonts w:cs="Calibri"/>
        </w:rPr>
        <w:t>erwartung</w:t>
      </w:r>
      <w:r w:rsidR="00DD4386" w:rsidRPr="00C60CD2">
        <w:rPr>
          <w:rFonts w:cs="Calibri"/>
        </w:rPr>
        <w:t>s</w:t>
      </w:r>
      <w:r w:rsidR="0092394D" w:rsidRPr="00C60CD2">
        <w:rPr>
          <w:rFonts w:cs="Calibri"/>
        </w:rPr>
        <w:t>gemäß aus</w:t>
      </w:r>
      <w:r w:rsidR="006E6AB5" w:rsidRPr="00C60CD2">
        <w:rPr>
          <w:rFonts w:cs="Calibri"/>
        </w:rPr>
        <w:t xml:space="preserve">. </w:t>
      </w:r>
    </w:p>
    <w:p w14:paraId="3F11D763" w14:textId="6F6A1201" w:rsidR="007923BC" w:rsidRPr="00C60CD2" w:rsidRDefault="00785449" w:rsidP="00C60CD2">
      <w:pPr>
        <w:pStyle w:val="StandardWeb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noProof/>
          <w:color w:val="212121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341A912" wp14:editId="5B0D67C0">
            <wp:simplePos x="0" y="0"/>
            <wp:positionH relativeFrom="margin">
              <wp:align>left</wp:align>
            </wp:positionH>
            <wp:positionV relativeFrom="paragraph">
              <wp:posOffset>546100</wp:posOffset>
            </wp:positionV>
            <wp:extent cx="168084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306" y="21230"/>
                <wp:lineTo x="21306" y="0"/>
                <wp:lineTo x="0" y="0"/>
              </wp:wrapPolygon>
            </wp:wrapTight>
            <wp:docPr id="2" name="Grafik 2" descr="Ein Bild, das Gebäude, draußen, Straße, Stad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Gebäude, draußen, Straße, Stadt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88" w:rsidRPr="00C60CD2">
        <w:rPr>
          <w:rFonts w:ascii="Calibri" w:hAnsi="Calibri" w:cs="Calibri"/>
          <w:color w:val="212121"/>
          <w:sz w:val="22"/>
          <w:szCs w:val="22"/>
        </w:rPr>
        <w:t xml:space="preserve">Der Passanterückgang </w:t>
      </w:r>
      <w:r w:rsidR="00F81110">
        <w:rPr>
          <w:rFonts w:ascii="Calibri" w:hAnsi="Calibri" w:cs="Calibri"/>
          <w:color w:val="212121"/>
          <w:sz w:val="22"/>
          <w:szCs w:val="22"/>
        </w:rPr>
        <w:t xml:space="preserve">schlägt </w:t>
      </w:r>
      <w:r w:rsidR="00AC5C88" w:rsidRPr="00C60CD2">
        <w:rPr>
          <w:rFonts w:ascii="Calibri" w:hAnsi="Calibri" w:cs="Calibri"/>
          <w:color w:val="212121"/>
          <w:sz w:val="22"/>
          <w:szCs w:val="22"/>
        </w:rPr>
        <w:t xml:space="preserve">am </w:t>
      </w:r>
      <w:proofErr w:type="spellStart"/>
      <w:r w:rsidR="00AC5C88" w:rsidRPr="00C60CD2">
        <w:rPr>
          <w:rFonts w:ascii="Calibri" w:hAnsi="Calibri" w:cs="Calibri"/>
          <w:color w:val="212121"/>
          <w:sz w:val="22"/>
          <w:szCs w:val="22"/>
        </w:rPr>
        <w:t>Holstenplatz</w:t>
      </w:r>
      <w:proofErr w:type="spellEnd"/>
      <w:r w:rsidR="00AC5C88" w:rsidRPr="00C60CD2">
        <w:rPr>
          <w:rFonts w:ascii="Calibri" w:hAnsi="Calibri" w:cs="Calibri"/>
          <w:color w:val="212121"/>
          <w:sz w:val="22"/>
          <w:szCs w:val="22"/>
        </w:rPr>
        <w:t xml:space="preserve"> noch </w:t>
      </w:r>
      <w:r w:rsidR="00C66A08" w:rsidRPr="00C60CD2">
        <w:rPr>
          <w:rFonts w:ascii="Calibri" w:hAnsi="Calibri" w:cs="Calibri"/>
          <w:color w:val="212121"/>
          <w:sz w:val="22"/>
          <w:szCs w:val="22"/>
        </w:rPr>
        <w:t xml:space="preserve">stärker </w:t>
      </w:r>
      <w:r w:rsidR="00C57BFE">
        <w:rPr>
          <w:rFonts w:ascii="Calibri" w:hAnsi="Calibri" w:cs="Calibri"/>
          <w:color w:val="212121"/>
          <w:sz w:val="22"/>
          <w:szCs w:val="22"/>
        </w:rPr>
        <w:t>zu</w:t>
      </w:r>
      <w:r w:rsidR="00C66A08" w:rsidRPr="00C60CD2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C57BFE">
        <w:rPr>
          <w:rFonts w:ascii="Calibri" w:hAnsi="Calibri" w:cs="Calibri"/>
          <w:color w:val="212121"/>
          <w:sz w:val="22"/>
          <w:szCs w:val="22"/>
        </w:rPr>
        <w:t xml:space="preserve">Buche </w:t>
      </w:r>
      <w:r w:rsidR="00C66A08" w:rsidRPr="00C60CD2">
        <w:rPr>
          <w:rFonts w:ascii="Calibri" w:hAnsi="Calibri" w:cs="Calibri"/>
          <w:color w:val="212121"/>
          <w:sz w:val="22"/>
          <w:szCs w:val="22"/>
        </w:rPr>
        <w:t xml:space="preserve">als </w:t>
      </w:r>
      <w:r w:rsidR="00C57BFE">
        <w:rPr>
          <w:rFonts w:ascii="Calibri" w:hAnsi="Calibri" w:cs="Calibri"/>
          <w:color w:val="212121"/>
          <w:sz w:val="22"/>
          <w:szCs w:val="22"/>
        </w:rPr>
        <w:t>beim Messpunkt, Höhe</w:t>
      </w:r>
      <w:r w:rsidR="00C66A08" w:rsidRPr="00C60CD2">
        <w:rPr>
          <w:rFonts w:ascii="Calibri" w:hAnsi="Calibri" w:cs="Calibri"/>
          <w:color w:val="212121"/>
          <w:sz w:val="22"/>
          <w:szCs w:val="22"/>
        </w:rPr>
        <w:t xml:space="preserve"> Saturn. So liegt </w:t>
      </w:r>
      <w:r w:rsidR="00B729B0" w:rsidRPr="00C60CD2">
        <w:rPr>
          <w:rFonts w:ascii="Calibri" w:hAnsi="Calibri" w:cs="Calibri"/>
          <w:color w:val="212121"/>
          <w:sz w:val="22"/>
          <w:szCs w:val="22"/>
        </w:rPr>
        <w:t xml:space="preserve">die Summe der Besucher*innen über die gesamte Woche gerechnet </w:t>
      </w:r>
      <w:r w:rsidR="00C57BFE">
        <w:rPr>
          <w:rFonts w:ascii="Calibri" w:hAnsi="Calibri" w:cs="Calibri"/>
          <w:color w:val="212121"/>
          <w:sz w:val="22"/>
          <w:szCs w:val="22"/>
        </w:rPr>
        <w:t xml:space="preserve">hier </w:t>
      </w:r>
      <w:r w:rsidR="006A2488" w:rsidRPr="00C60CD2">
        <w:rPr>
          <w:rFonts w:ascii="Calibri" w:hAnsi="Calibri" w:cs="Calibri"/>
          <w:color w:val="212121"/>
          <w:sz w:val="22"/>
          <w:szCs w:val="22"/>
        </w:rPr>
        <w:t>lediglich bei 64.262. Das</w:t>
      </w:r>
      <w:r w:rsidR="00372E39">
        <w:rPr>
          <w:rFonts w:ascii="Calibri" w:hAnsi="Calibri" w:cs="Calibri"/>
          <w:color w:val="212121"/>
          <w:sz w:val="22"/>
          <w:szCs w:val="22"/>
        </w:rPr>
        <w:t xml:space="preserve"> entspricht einem</w:t>
      </w:r>
      <w:r w:rsidR="006A2488" w:rsidRPr="00C60CD2">
        <w:rPr>
          <w:rFonts w:ascii="Calibri" w:hAnsi="Calibri" w:cs="Calibri"/>
          <w:color w:val="212121"/>
          <w:sz w:val="22"/>
          <w:szCs w:val="22"/>
        </w:rPr>
        <w:t xml:space="preserve"> Rückgang </w:t>
      </w:r>
      <w:r w:rsidR="001C7F8C" w:rsidRPr="00C60CD2">
        <w:rPr>
          <w:rFonts w:ascii="Calibri" w:hAnsi="Calibri" w:cs="Calibri"/>
          <w:color w:val="212121"/>
          <w:sz w:val="22"/>
          <w:szCs w:val="22"/>
        </w:rPr>
        <w:t xml:space="preserve">um </w:t>
      </w:r>
      <w:r w:rsidR="00C57BFE">
        <w:rPr>
          <w:rFonts w:ascii="Calibri" w:hAnsi="Calibri" w:cs="Calibri"/>
          <w:color w:val="212121"/>
          <w:sz w:val="22"/>
          <w:szCs w:val="22"/>
        </w:rPr>
        <w:t>-</w:t>
      </w:r>
      <w:r w:rsidR="001C7F8C" w:rsidRPr="00C60CD2">
        <w:rPr>
          <w:rFonts w:ascii="Calibri" w:hAnsi="Calibri" w:cs="Calibri"/>
          <w:color w:val="212121"/>
          <w:sz w:val="22"/>
          <w:szCs w:val="22"/>
        </w:rPr>
        <w:t>80,92% gegenüber der Vorj</w:t>
      </w:r>
      <w:r w:rsidR="00446327" w:rsidRPr="00C60CD2">
        <w:rPr>
          <w:rFonts w:ascii="Calibri" w:hAnsi="Calibri" w:cs="Calibri"/>
          <w:color w:val="212121"/>
          <w:sz w:val="22"/>
          <w:szCs w:val="22"/>
        </w:rPr>
        <w:t>ah</w:t>
      </w:r>
      <w:r w:rsidR="001C7F8C" w:rsidRPr="00C60CD2">
        <w:rPr>
          <w:rFonts w:ascii="Calibri" w:hAnsi="Calibri" w:cs="Calibri"/>
          <w:color w:val="212121"/>
          <w:sz w:val="22"/>
          <w:szCs w:val="22"/>
        </w:rPr>
        <w:t xml:space="preserve">reswoche, als die Innenstadt in vorweihnachtlicher Stimmung durch die Märkte belebt wurde. </w:t>
      </w:r>
      <w:r w:rsidR="00C25205" w:rsidRPr="00C60CD2">
        <w:rPr>
          <w:rFonts w:ascii="Calibri" w:hAnsi="Calibri" w:cs="Calibri"/>
          <w:color w:val="212121"/>
          <w:sz w:val="22"/>
          <w:szCs w:val="22"/>
        </w:rPr>
        <w:t>Besonders signifikant sind die Rückgänge am Wochenende mit minus 70,19% am Samstag</w:t>
      </w:r>
      <w:r w:rsidR="00754380" w:rsidRPr="00C60CD2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C25205" w:rsidRPr="00C60CD2">
        <w:rPr>
          <w:rFonts w:ascii="Calibri" w:hAnsi="Calibri" w:cs="Calibri"/>
          <w:color w:val="212121"/>
          <w:sz w:val="22"/>
          <w:szCs w:val="22"/>
        </w:rPr>
        <w:t xml:space="preserve">und </w:t>
      </w:r>
      <w:r w:rsidR="00446327" w:rsidRPr="00C60CD2">
        <w:rPr>
          <w:rFonts w:ascii="Calibri" w:hAnsi="Calibri" w:cs="Calibri"/>
          <w:color w:val="212121"/>
          <w:sz w:val="22"/>
          <w:szCs w:val="22"/>
        </w:rPr>
        <w:t>sogar minus 89,88% am Sonntag.</w:t>
      </w:r>
      <w:r w:rsidR="00754380" w:rsidRPr="00C60CD2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805D77">
        <w:rPr>
          <w:rFonts w:ascii="Calibri" w:hAnsi="Calibri" w:cs="Calibri"/>
          <w:color w:val="212121"/>
          <w:sz w:val="22"/>
          <w:szCs w:val="22"/>
        </w:rPr>
        <w:t xml:space="preserve">Dennoch liegen der Freitag mit 25.416 Passanten und Samstag mit </w:t>
      </w:r>
      <w:r w:rsidR="00954615">
        <w:rPr>
          <w:rFonts w:ascii="Calibri" w:hAnsi="Calibri" w:cs="Calibri"/>
          <w:color w:val="212121"/>
          <w:sz w:val="22"/>
          <w:szCs w:val="22"/>
        </w:rPr>
        <w:t xml:space="preserve">24.117 Passanten über dem Wochendurchschnitt einer „normalen“ </w:t>
      </w:r>
      <w:r w:rsidR="00C57BFE">
        <w:rPr>
          <w:rFonts w:ascii="Calibri" w:hAnsi="Calibri" w:cs="Calibri"/>
          <w:color w:val="212121"/>
          <w:sz w:val="22"/>
          <w:szCs w:val="22"/>
        </w:rPr>
        <w:t xml:space="preserve">Woche mit täglich 23.000 Passanten auf sieben Tage gerechnet. </w:t>
      </w:r>
    </w:p>
    <w:p w14:paraId="5F25F514" w14:textId="6B681A0D" w:rsidR="00754380" w:rsidRPr="00C60CD2" w:rsidRDefault="00754380" w:rsidP="00C60CD2">
      <w:pPr>
        <w:pStyle w:val="StandardWeb"/>
        <w:jc w:val="both"/>
        <w:rPr>
          <w:rFonts w:ascii="Calibri" w:hAnsi="Calibri" w:cs="Calibri"/>
          <w:color w:val="212121"/>
          <w:sz w:val="22"/>
          <w:szCs w:val="22"/>
        </w:rPr>
      </w:pPr>
      <w:r w:rsidRPr="00C60CD2">
        <w:rPr>
          <w:rFonts w:ascii="Calibri" w:hAnsi="Calibri" w:cs="Calibri"/>
          <w:color w:val="212121"/>
          <w:sz w:val="22"/>
          <w:szCs w:val="22"/>
        </w:rPr>
        <w:t xml:space="preserve">Auch beim zweiten Messpunkt am nördlichen Ende der Fußgängerzone kurz vor dem Alten Markt </w:t>
      </w:r>
      <w:r w:rsidR="00746EAD" w:rsidRPr="00C60CD2">
        <w:rPr>
          <w:rFonts w:ascii="Calibri" w:hAnsi="Calibri" w:cs="Calibri"/>
          <w:color w:val="212121"/>
          <w:sz w:val="22"/>
          <w:szCs w:val="22"/>
        </w:rPr>
        <w:t xml:space="preserve">fällt das Ergebnis </w:t>
      </w:r>
      <w:r w:rsidR="0033295A">
        <w:rPr>
          <w:rFonts w:ascii="Calibri" w:hAnsi="Calibri" w:cs="Calibri"/>
          <w:color w:val="212121"/>
          <w:sz w:val="22"/>
          <w:szCs w:val="22"/>
        </w:rPr>
        <w:t xml:space="preserve">der ersten Woche </w:t>
      </w:r>
      <w:r w:rsidR="00C57BFE">
        <w:rPr>
          <w:rFonts w:ascii="Calibri" w:hAnsi="Calibri" w:cs="Calibri"/>
          <w:color w:val="212121"/>
          <w:sz w:val="22"/>
          <w:szCs w:val="22"/>
        </w:rPr>
        <w:t>sehr</w:t>
      </w:r>
      <w:r w:rsidR="00746EAD" w:rsidRPr="00C60CD2">
        <w:rPr>
          <w:rFonts w:ascii="Calibri" w:hAnsi="Calibri" w:cs="Calibri"/>
          <w:color w:val="212121"/>
          <w:sz w:val="22"/>
          <w:szCs w:val="22"/>
        </w:rPr>
        <w:t xml:space="preserve"> negativ aus. Hier ist ein Rückgang über die ganze Woche gerechnet von </w:t>
      </w:r>
      <w:r w:rsidR="0033295A">
        <w:rPr>
          <w:rFonts w:ascii="Calibri" w:hAnsi="Calibri" w:cs="Calibri"/>
          <w:color w:val="212121"/>
          <w:sz w:val="22"/>
          <w:szCs w:val="22"/>
        </w:rPr>
        <w:t xml:space="preserve">minus </w:t>
      </w:r>
      <w:r w:rsidR="00746EAD" w:rsidRPr="00C60CD2">
        <w:rPr>
          <w:rFonts w:ascii="Calibri" w:hAnsi="Calibri" w:cs="Calibri"/>
          <w:color w:val="212121"/>
          <w:sz w:val="22"/>
          <w:szCs w:val="22"/>
        </w:rPr>
        <w:t xml:space="preserve">70,7% </w:t>
      </w:r>
      <w:r w:rsidR="000D75EF">
        <w:rPr>
          <w:rFonts w:ascii="Calibri" w:hAnsi="Calibri" w:cs="Calibri"/>
          <w:color w:val="212121"/>
          <w:sz w:val="22"/>
          <w:szCs w:val="22"/>
        </w:rPr>
        <w:t xml:space="preserve">auf 44.639 Passanten </w:t>
      </w:r>
      <w:r w:rsidR="00746EAD" w:rsidRPr="00C60CD2">
        <w:rPr>
          <w:rFonts w:ascii="Calibri" w:hAnsi="Calibri" w:cs="Calibri"/>
          <w:color w:val="212121"/>
          <w:sz w:val="22"/>
          <w:szCs w:val="22"/>
        </w:rPr>
        <w:t>zu verzeichnen</w:t>
      </w:r>
      <w:r w:rsidR="000D75EF">
        <w:rPr>
          <w:rFonts w:ascii="Calibri" w:hAnsi="Calibri" w:cs="Calibri"/>
          <w:color w:val="212121"/>
          <w:sz w:val="22"/>
          <w:szCs w:val="22"/>
        </w:rPr>
        <w:t xml:space="preserve"> (2019: 152.350)</w:t>
      </w:r>
      <w:r w:rsidR="00746EAD" w:rsidRPr="00C60CD2">
        <w:rPr>
          <w:rFonts w:ascii="Calibri" w:hAnsi="Calibri" w:cs="Calibri"/>
          <w:color w:val="212121"/>
          <w:sz w:val="22"/>
          <w:szCs w:val="22"/>
        </w:rPr>
        <w:t xml:space="preserve">. </w:t>
      </w:r>
    </w:p>
    <w:p w14:paraId="759205EA" w14:textId="354C7C01" w:rsidR="007012C8" w:rsidRDefault="00051F7F" w:rsidP="00A37C2D">
      <w:pPr>
        <w:jc w:val="both"/>
        <w:rPr>
          <w:rFonts w:cs="Calibri"/>
        </w:rPr>
      </w:pPr>
      <w:r w:rsidRPr="00C60CD2">
        <w:rPr>
          <w:rFonts w:cs="Calibri"/>
        </w:rPr>
        <w:t xml:space="preserve">Uwe Wanger, Geschäftsführer von Kiel-Marketing betont </w:t>
      </w:r>
      <w:r w:rsidR="00DA6EC9" w:rsidRPr="00C60CD2">
        <w:rPr>
          <w:rFonts w:cs="Calibri"/>
        </w:rPr>
        <w:t>beim Blick auf die Auswertung: „</w:t>
      </w:r>
      <w:r w:rsidR="00D12646" w:rsidRPr="00C60CD2">
        <w:rPr>
          <w:rFonts w:cs="Calibri"/>
        </w:rPr>
        <w:t xml:space="preserve">Die </w:t>
      </w:r>
      <w:r w:rsidR="0030398B" w:rsidRPr="00C60CD2">
        <w:rPr>
          <w:rFonts w:cs="Calibri"/>
        </w:rPr>
        <w:t xml:space="preserve">Weihnachtsmärkte gehören </w:t>
      </w:r>
      <w:r w:rsidR="00C057A4" w:rsidRPr="00C60CD2">
        <w:rPr>
          <w:rFonts w:cs="Calibri"/>
        </w:rPr>
        <w:t>in die Innenstadt</w:t>
      </w:r>
      <w:r w:rsidR="004203E6" w:rsidRPr="00C60CD2">
        <w:rPr>
          <w:rFonts w:cs="Calibri"/>
        </w:rPr>
        <w:t>, das bestä</w:t>
      </w:r>
      <w:r w:rsidR="001C42CE" w:rsidRPr="00C60CD2">
        <w:rPr>
          <w:rFonts w:cs="Calibri"/>
        </w:rPr>
        <w:t>tigen diese Zahlen ganz deutlich</w:t>
      </w:r>
      <w:r w:rsidR="00DA6EC9" w:rsidRPr="00C60CD2">
        <w:rPr>
          <w:rFonts w:cs="Calibri"/>
        </w:rPr>
        <w:t xml:space="preserve">. </w:t>
      </w:r>
      <w:r w:rsidR="002D094C" w:rsidRPr="00C60CD2">
        <w:rPr>
          <w:rFonts w:cs="Calibri"/>
        </w:rPr>
        <w:t>Die Besucher*innen der Weihnachtsmärkte</w:t>
      </w:r>
      <w:r w:rsidR="00DA6EC9" w:rsidRPr="00C60CD2">
        <w:rPr>
          <w:rFonts w:cs="Calibri"/>
        </w:rPr>
        <w:t xml:space="preserve"> sind</w:t>
      </w:r>
      <w:r w:rsidR="001C42CE" w:rsidRPr="00C60CD2">
        <w:rPr>
          <w:rFonts w:cs="Calibri"/>
        </w:rPr>
        <w:t xml:space="preserve"> </w:t>
      </w:r>
      <w:r w:rsidR="00DA6EC9" w:rsidRPr="00C60CD2">
        <w:rPr>
          <w:rFonts w:cs="Calibri"/>
        </w:rPr>
        <w:t xml:space="preserve">maßgeblich </w:t>
      </w:r>
      <w:r w:rsidR="005A5579" w:rsidRPr="00C60CD2">
        <w:rPr>
          <w:rFonts w:cs="Calibri"/>
        </w:rPr>
        <w:t xml:space="preserve">relevant </w:t>
      </w:r>
      <w:r w:rsidR="00DA6EC9" w:rsidRPr="00C60CD2">
        <w:rPr>
          <w:rFonts w:cs="Calibri"/>
        </w:rPr>
        <w:t xml:space="preserve">für die </w:t>
      </w:r>
      <w:r w:rsidR="009C2471" w:rsidRPr="00C60CD2">
        <w:rPr>
          <w:rFonts w:cs="Calibri"/>
        </w:rPr>
        <w:t xml:space="preserve">Belebung der Innenstadt in der Vorweihnachtszeit – oder ganz fachlich ausgedrückt: </w:t>
      </w:r>
      <w:r w:rsidR="00B17310" w:rsidRPr="00C60CD2">
        <w:rPr>
          <w:rFonts w:cs="Calibri"/>
        </w:rPr>
        <w:t xml:space="preserve">Sie sind </w:t>
      </w:r>
      <w:r w:rsidR="001C42CE" w:rsidRPr="00C60CD2">
        <w:rPr>
          <w:rFonts w:cs="Calibri"/>
        </w:rPr>
        <w:t xml:space="preserve">wichtig </w:t>
      </w:r>
      <w:r w:rsidR="009C2471" w:rsidRPr="00C60CD2">
        <w:rPr>
          <w:rFonts w:cs="Calibri"/>
        </w:rPr>
        <w:t xml:space="preserve">für die </w:t>
      </w:r>
      <w:r w:rsidR="00DA6EC9" w:rsidRPr="00C60CD2">
        <w:rPr>
          <w:rFonts w:cs="Calibri"/>
        </w:rPr>
        <w:t xml:space="preserve">Frequenzsteigerung </w:t>
      </w:r>
      <w:r w:rsidR="009C2471" w:rsidRPr="00C60CD2">
        <w:rPr>
          <w:rFonts w:cs="Calibri"/>
        </w:rPr>
        <w:t>der Passanten</w:t>
      </w:r>
      <w:r w:rsidR="00791725" w:rsidRPr="00C60CD2">
        <w:rPr>
          <w:rFonts w:cs="Calibri"/>
        </w:rPr>
        <w:t>ströme</w:t>
      </w:r>
      <w:r w:rsidR="0043185D" w:rsidRPr="00C60CD2">
        <w:rPr>
          <w:rFonts w:cs="Calibri"/>
        </w:rPr>
        <w:t xml:space="preserve"> und </w:t>
      </w:r>
      <w:r w:rsidR="00693A61" w:rsidRPr="00C60CD2">
        <w:rPr>
          <w:rFonts w:cs="Calibri"/>
        </w:rPr>
        <w:t>die Unterstützung des stationären Einzelhandels</w:t>
      </w:r>
      <w:r w:rsidR="00791725" w:rsidRPr="00C60CD2">
        <w:rPr>
          <w:rFonts w:cs="Calibri"/>
        </w:rPr>
        <w:t xml:space="preserve">.“ </w:t>
      </w:r>
      <w:r w:rsidR="001E5C2F" w:rsidRPr="00C60CD2">
        <w:rPr>
          <w:rFonts w:cs="Calibri"/>
        </w:rPr>
        <w:t>Wanger betont</w:t>
      </w:r>
      <w:r w:rsidR="00A0771C" w:rsidRPr="00C60CD2">
        <w:rPr>
          <w:rFonts w:cs="Calibri"/>
        </w:rPr>
        <w:t xml:space="preserve"> weiter</w:t>
      </w:r>
      <w:r w:rsidR="001E5C2F" w:rsidRPr="00C60CD2">
        <w:rPr>
          <w:rFonts w:cs="Calibri"/>
        </w:rPr>
        <w:t xml:space="preserve">: „Die Idee, einzelne Buden </w:t>
      </w:r>
      <w:r w:rsidR="005170E3" w:rsidRPr="00C60CD2">
        <w:rPr>
          <w:rFonts w:cs="Calibri"/>
        </w:rPr>
        <w:t xml:space="preserve">als Weihnachtsmarktersatz </w:t>
      </w:r>
      <w:r w:rsidR="001E5C2F" w:rsidRPr="00C60CD2">
        <w:rPr>
          <w:rFonts w:cs="Calibri"/>
        </w:rPr>
        <w:t>verteilt im Innenstadtgebiet zuzulassen ist gut und unterstützt mit einem Hauch von Vorweihnachtsstimmung auch den Einzelhandel.</w:t>
      </w:r>
      <w:r w:rsidR="00B17310" w:rsidRPr="00C60CD2">
        <w:rPr>
          <w:rFonts w:cs="Calibri"/>
        </w:rPr>
        <w:t xml:space="preserve">“ </w:t>
      </w:r>
      <w:r w:rsidR="004041CC">
        <w:rPr>
          <w:rFonts w:cs="Calibri"/>
        </w:rPr>
        <w:t>Seit Montag, 30.11. sind in der Kieler Innenstadt 13 Weihnachtsmarktbuden mit weiten Abständen aufgebaut</w:t>
      </w:r>
      <w:r w:rsidR="001635AD">
        <w:rPr>
          <w:rFonts w:cs="Calibri"/>
        </w:rPr>
        <w:t xml:space="preserve">. Ihr Wirkung fließt noch nicht in die Bilanz der ersten Woche </w:t>
      </w:r>
      <w:r w:rsidR="00844E51">
        <w:rPr>
          <w:rFonts w:cs="Calibri"/>
        </w:rPr>
        <w:t>mit ein!</w:t>
      </w:r>
    </w:p>
    <w:p w14:paraId="75375112" w14:textId="77777777" w:rsidR="007012C8" w:rsidRDefault="007012C8" w:rsidP="00A37C2D">
      <w:pPr>
        <w:jc w:val="both"/>
        <w:rPr>
          <w:rFonts w:cs="Calibri"/>
        </w:rPr>
      </w:pPr>
    </w:p>
    <w:p w14:paraId="44F89E07" w14:textId="0C424FB9" w:rsidR="0080327C" w:rsidRDefault="00B17310" w:rsidP="00A37C2D">
      <w:pPr>
        <w:jc w:val="both"/>
        <w:rPr>
          <w:rFonts w:cs="Calibri"/>
        </w:rPr>
      </w:pPr>
      <w:r w:rsidRPr="00C60CD2">
        <w:rPr>
          <w:rFonts w:cs="Calibri"/>
        </w:rPr>
        <w:t xml:space="preserve">Von alternativen Standorten hält Wanger </w:t>
      </w:r>
      <w:r w:rsidR="005170E3" w:rsidRPr="00C60CD2">
        <w:rPr>
          <w:rFonts w:cs="Calibri"/>
        </w:rPr>
        <w:t xml:space="preserve">dagegen </w:t>
      </w:r>
      <w:r w:rsidRPr="00C60CD2">
        <w:rPr>
          <w:rFonts w:cs="Calibri"/>
        </w:rPr>
        <w:t>wenig: „Eine dezentrale Weihnachtsmarktmeile – etwa an einer dafür autofreien Kiellinie – mag charmant klingen</w:t>
      </w:r>
      <w:r w:rsidR="00EB4771">
        <w:rPr>
          <w:rFonts w:cs="Calibri"/>
        </w:rPr>
        <w:t>,</w:t>
      </w:r>
      <w:r w:rsidRPr="00C60CD2">
        <w:rPr>
          <w:rFonts w:cs="Calibri"/>
        </w:rPr>
        <w:t xml:space="preserve"> bringt </w:t>
      </w:r>
      <w:r w:rsidR="00EB4771">
        <w:rPr>
          <w:rFonts w:cs="Calibri"/>
        </w:rPr>
        <w:t xml:space="preserve">jedoch </w:t>
      </w:r>
      <w:r w:rsidRPr="00C60CD2">
        <w:rPr>
          <w:rFonts w:cs="Calibri"/>
        </w:rPr>
        <w:t>für die Kieler Wirtschaft</w:t>
      </w:r>
      <w:r w:rsidR="00EB4771">
        <w:rPr>
          <w:rFonts w:cs="Calibri"/>
        </w:rPr>
        <w:t>, die Standbetreiber und den Einzelhandel</w:t>
      </w:r>
      <w:r w:rsidRPr="00C60CD2">
        <w:rPr>
          <w:rFonts w:cs="Calibri"/>
        </w:rPr>
        <w:t xml:space="preserve"> keine Vorteile.“</w:t>
      </w:r>
    </w:p>
    <w:p w14:paraId="66F91112" w14:textId="77777777" w:rsidR="00844E51" w:rsidRPr="00C60CD2" w:rsidRDefault="00844E51" w:rsidP="00A37C2D">
      <w:pPr>
        <w:jc w:val="both"/>
        <w:rPr>
          <w:rFonts w:cs="Calibri"/>
        </w:rPr>
      </w:pPr>
    </w:p>
    <w:p w14:paraId="0D9E2F53" w14:textId="088A38BB" w:rsidR="00E12203" w:rsidRDefault="00E12203" w:rsidP="00C60CD2">
      <w:pPr>
        <w:jc w:val="both"/>
        <w:rPr>
          <w:rFonts w:cs="Calibri"/>
        </w:rPr>
      </w:pPr>
    </w:p>
    <w:p w14:paraId="57DAF4B1" w14:textId="7C10C776" w:rsidR="00876020" w:rsidRDefault="00844E51" w:rsidP="00844E51">
      <w:pPr>
        <w:jc w:val="center"/>
        <w:rPr>
          <w:rFonts w:cs="Calibri"/>
        </w:rPr>
      </w:pPr>
      <w:r w:rsidRPr="00844E51">
        <w:rPr>
          <w:rFonts w:cs="Calibri"/>
        </w:rPr>
        <w:t>weiter Seite 2</w:t>
      </w:r>
    </w:p>
    <w:p w14:paraId="2AC0F799" w14:textId="47E77AA1" w:rsidR="00844E51" w:rsidRDefault="00844E51" w:rsidP="00844E51">
      <w:pPr>
        <w:jc w:val="center"/>
        <w:rPr>
          <w:rFonts w:cs="Calibri"/>
        </w:rPr>
      </w:pPr>
    </w:p>
    <w:p w14:paraId="1658485C" w14:textId="53DCAB0A" w:rsidR="00844E51" w:rsidRDefault="00844E51" w:rsidP="00844E51">
      <w:pPr>
        <w:jc w:val="center"/>
        <w:rPr>
          <w:rFonts w:cs="Calibri"/>
        </w:rPr>
      </w:pPr>
    </w:p>
    <w:p w14:paraId="539A929F" w14:textId="6BF7BE7E" w:rsidR="00844E51" w:rsidRDefault="00844E51" w:rsidP="00844E51">
      <w:pPr>
        <w:jc w:val="center"/>
        <w:rPr>
          <w:rFonts w:cs="Calibri"/>
        </w:rPr>
      </w:pPr>
    </w:p>
    <w:p w14:paraId="1A53D4B9" w14:textId="1D1474E2" w:rsidR="00844E51" w:rsidRDefault="00844E51" w:rsidP="00844E51">
      <w:pPr>
        <w:jc w:val="center"/>
        <w:rPr>
          <w:rFonts w:cs="Calibri"/>
        </w:rPr>
      </w:pPr>
    </w:p>
    <w:p w14:paraId="34D4B401" w14:textId="5F0A6327" w:rsidR="00844E51" w:rsidRDefault="00844E51" w:rsidP="00844E51">
      <w:pPr>
        <w:jc w:val="center"/>
        <w:rPr>
          <w:rFonts w:cs="Calibri"/>
        </w:rPr>
      </w:pPr>
    </w:p>
    <w:p w14:paraId="2C8AB260" w14:textId="77777777" w:rsidR="00844E51" w:rsidRPr="00844E51" w:rsidRDefault="00844E51" w:rsidP="00844E51">
      <w:pPr>
        <w:jc w:val="center"/>
        <w:rPr>
          <w:rFonts w:cs="Calibri"/>
        </w:rPr>
      </w:pPr>
    </w:p>
    <w:p w14:paraId="39AF0C8A" w14:textId="4C675FF0" w:rsidR="00E12203" w:rsidRDefault="00E12203" w:rsidP="00C60CD2">
      <w:pPr>
        <w:jc w:val="both"/>
        <w:rPr>
          <w:rFonts w:cs="Calibri"/>
        </w:rPr>
      </w:pPr>
      <w:r>
        <w:rPr>
          <w:rFonts w:cs="Calibri"/>
        </w:rPr>
        <w:t>Passantenfrequenz in der Kieler Innenstadt</w:t>
      </w:r>
      <w:r w:rsidR="00844E51">
        <w:rPr>
          <w:rFonts w:cs="Calibri"/>
        </w:rPr>
        <w:t xml:space="preserve">: </w:t>
      </w:r>
      <w:r w:rsidR="00876020">
        <w:rPr>
          <w:rFonts w:cs="Calibri"/>
        </w:rPr>
        <w:t xml:space="preserve">Vergleich </w:t>
      </w:r>
      <w:r w:rsidR="00844E51">
        <w:rPr>
          <w:rFonts w:cs="Calibri"/>
        </w:rPr>
        <w:t xml:space="preserve">1. </w:t>
      </w:r>
      <w:r w:rsidR="00876020">
        <w:rPr>
          <w:rFonts w:cs="Calibri"/>
        </w:rPr>
        <w:t xml:space="preserve">Woche November 2020 </w:t>
      </w:r>
      <w:r w:rsidR="00876020" w:rsidRPr="00844E51">
        <w:rPr>
          <w:rFonts w:cs="Calibri"/>
          <w:u w:val="single"/>
        </w:rPr>
        <w:t>ohne</w:t>
      </w:r>
      <w:r w:rsidR="00876020">
        <w:rPr>
          <w:rFonts w:cs="Calibri"/>
        </w:rPr>
        <w:t xml:space="preserve"> Weihnachtsmärkte mit der Vorjahreswoche 2019 </w:t>
      </w:r>
      <w:r w:rsidR="00876020" w:rsidRPr="00844E51">
        <w:rPr>
          <w:rFonts w:cs="Calibri"/>
          <w:u w:val="single"/>
        </w:rPr>
        <w:t>mit</w:t>
      </w:r>
      <w:r w:rsidR="00876020">
        <w:rPr>
          <w:rFonts w:cs="Calibri"/>
        </w:rPr>
        <w:t xml:space="preserve"> Weihnachtsmärkten:</w:t>
      </w:r>
    </w:p>
    <w:p w14:paraId="6A99DA6B" w14:textId="77777777" w:rsidR="00E12203" w:rsidRPr="00C60CD2" w:rsidRDefault="00E12203" w:rsidP="00C60CD2">
      <w:pPr>
        <w:jc w:val="both"/>
        <w:rPr>
          <w:rFonts w:cs="Calibri"/>
        </w:rPr>
      </w:pPr>
    </w:p>
    <w:tbl>
      <w:tblPr>
        <w:tblStyle w:val="Tabellenraster"/>
        <w:tblW w:w="9652" w:type="dxa"/>
        <w:tblLook w:val="04A0" w:firstRow="1" w:lastRow="0" w:firstColumn="1" w:lastColumn="0" w:noHBand="0" w:noVBand="1"/>
      </w:tblPr>
      <w:tblGrid>
        <w:gridCol w:w="2122"/>
        <w:gridCol w:w="869"/>
        <w:gridCol w:w="942"/>
        <w:gridCol w:w="1027"/>
        <w:gridCol w:w="1179"/>
        <w:gridCol w:w="875"/>
        <w:gridCol w:w="915"/>
        <w:gridCol w:w="896"/>
        <w:gridCol w:w="16"/>
        <w:gridCol w:w="940"/>
        <w:gridCol w:w="16"/>
      </w:tblGrid>
      <w:tr w:rsidR="00D75B2E" w:rsidRPr="00C60CD2" w14:paraId="7EB04F13" w14:textId="77777777" w:rsidTr="00D75B2E">
        <w:trPr>
          <w:trHeight w:val="300"/>
        </w:trPr>
        <w:tc>
          <w:tcPr>
            <w:tcW w:w="2122" w:type="dxa"/>
            <w:noWrap/>
            <w:hideMark/>
          </w:tcPr>
          <w:p w14:paraId="3A739E70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574" w:type="dxa"/>
            <w:gridSpan w:val="8"/>
            <w:noWrap/>
            <w:hideMark/>
          </w:tcPr>
          <w:p w14:paraId="0092114C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  <w:t>Passanten</w:t>
            </w:r>
          </w:p>
        </w:tc>
        <w:tc>
          <w:tcPr>
            <w:tcW w:w="956" w:type="dxa"/>
            <w:gridSpan w:val="2"/>
            <w:noWrap/>
            <w:hideMark/>
          </w:tcPr>
          <w:p w14:paraId="7EAE4595" w14:textId="04EC304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color w:val="666666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color w:val="666666"/>
                <w:sz w:val="20"/>
                <w:szCs w:val="20"/>
                <w:lang w:eastAsia="de-DE"/>
              </w:rPr>
              <w:t>Wochen</w:t>
            </w:r>
            <w:r w:rsidR="00D75B2E" w:rsidRPr="00C60CD2">
              <w:rPr>
                <w:rFonts w:eastAsia="Times New Roman" w:cs="Calibri"/>
                <w:b/>
                <w:bCs/>
                <w:i/>
                <w:iCs/>
                <w:color w:val="666666"/>
                <w:sz w:val="20"/>
                <w:szCs w:val="20"/>
                <w:lang w:eastAsia="de-DE"/>
              </w:rPr>
              <w:t>-</w:t>
            </w:r>
            <w:r w:rsidRPr="0056037F">
              <w:rPr>
                <w:rFonts w:eastAsia="Times New Roman" w:cs="Calibri"/>
                <w:b/>
                <w:bCs/>
                <w:i/>
                <w:iCs/>
                <w:color w:val="666666"/>
                <w:sz w:val="20"/>
                <w:szCs w:val="20"/>
                <w:lang w:eastAsia="de-DE"/>
              </w:rPr>
              <w:t>summe</w:t>
            </w:r>
          </w:p>
        </w:tc>
      </w:tr>
      <w:tr w:rsidR="00D75B2E" w:rsidRPr="00C60CD2" w14:paraId="60A82DE3" w14:textId="77777777" w:rsidTr="00D75B2E">
        <w:trPr>
          <w:gridAfter w:val="1"/>
          <w:wAfter w:w="16" w:type="dxa"/>
          <w:trHeight w:val="300"/>
        </w:trPr>
        <w:tc>
          <w:tcPr>
            <w:tcW w:w="2122" w:type="dxa"/>
            <w:noWrap/>
            <w:hideMark/>
          </w:tcPr>
          <w:p w14:paraId="4CD69180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  <w:t>Woche des Jahres (Geschäftsdatum)</w:t>
            </w:r>
          </w:p>
        </w:tc>
        <w:tc>
          <w:tcPr>
            <w:tcW w:w="869" w:type="dxa"/>
            <w:noWrap/>
            <w:hideMark/>
          </w:tcPr>
          <w:p w14:paraId="5E98B03E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  <w:t>Montag</w:t>
            </w:r>
          </w:p>
        </w:tc>
        <w:tc>
          <w:tcPr>
            <w:tcW w:w="942" w:type="dxa"/>
            <w:noWrap/>
            <w:hideMark/>
          </w:tcPr>
          <w:p w14:paraId="22AE2513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  <w:t>Dienstag</w:t>
            </w:r>
          </w:p>
        </w:tc>
        <w:tc>
          <w:tcPr>
            <w:tcW w:w="882" w:type="dxa"/>
            <w:noWrap/>
            <w:hideMark/>
          </w:tcPr>
          <w:p w14:paraId="0DD1089F" w14:textId="77777777" w:rsidR="0056037F" w:rsidRPr="0056037F" w:rsidRDefault="0056037F" w:rsidP="00C60CD2">
            <w:pPr>
              <w:ind w:right="-9"/>
              <w:jc w:val="both"/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  <w:t>Mittwoch</w:t>
            </w:r>
          </w:p>
        </w:tc>
        <w:tc>
          <w:tcPr>
            <w:tcW w:w="1179" w:type="dxa"/>
            <w:noWrap/>
            <w:hideMark/>
          </w:tcPr>
          <w:p w14:paraId="27447083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  <w:t>Donnerstag</w:t>
            </w:r>
          </w:p>
        </w:tc>
        <w:tc>
          <w:tcPr>
            <w:tcW w:w="875" w:type="dxa"/>
            <w:noWrap/>
            <w:hideMark/>
          </w:tcPr>
          <w:p w14:paraId="079D26A3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  <w:t>Freitag</w:t>
            </w:r>
          </w:p>
        </w:tc>
        <w:tc>
          <w:tcPr>
            <w:tcW w:w="915" w:type="dxa"/>
            <w:noWrap/>
            <w:hideMark/>
          </w:tcPr>
          <w:p w14:paraId="32DFF4E9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  <w:t>Samstag</w:t>
            </w:r>
          </w:p>
        </w:tc>
        <w:tc>
          <w:tcPr>
            <w:tcW w:w="896" w:type="dxa"/>
            <w:noWrap/>
            <w:hideMark/>
          </w:tcPr>
          <w:p w14:paraId="54C3633D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666666"/>
                <w:sz w:val="20"/>
                <w:szCs w:val="20"/>
                <w:lang w:eastAsia="de-DE"/>
              </w:rPr>
              <w:t>Sonntag</w:t>
            </w:r>
          </w:p>
        </w:tc>
        <w:tc>
          <w:tcPr>
            <w:tcW w:w="956" w:type="dxa"/>
            <w:gridSpan w:val="2"/>
            <w:hideMark/>
          </w:tcPr>
          <w:p w14:paraId="66C2F7C5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color w:val="666666"/>
                <w:sz w:val="20"/>
                <w:szCs w:val="20"/>
                <w:lang w:eastAsia="de-DE"/>
              </w:rPr>
            </w:pPr>
          </w:p>
        </w:tc>
      </w:tr>
      <w:tr w:rsidR="00D75B2E" w:rsidRPr="00C60CD2" w14:paraId="688D3D16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2EF537D4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  <w:t>Howe</w:t>
            </w:r>
          </w:p>
        </w:tc>
        <w:tc>
          <w:tcPr>
            <w:tcW w:w="869" w:type="dxa"/>
            <w:noWrap/>
            <w:hideMark/>
          </w:tcPr>
          <w:p w14:paraId="106B9C1B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42" w:type="dxa"/>
            <w:noWrap/>
            <w:hideMark/>
          </w:tcPr>
          <w:p w14:paraId="0B50745B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82" w:type="dxa"/>
            <w:noWrap/>
            <w:hideMark/>
          </w:tcPr>
          <w:p w14:paraId="288C718B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179" w:type="dxa"/>
            <w:noWrap/>
            <w:hideMark/>
          </w:tcPr>
          <w:p w14:paraId="2EECBAF6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5" w:type="dxa"/>
            <w:noWrap/>
            <w:hideMark/>
          </w:tcPr>
          <w:p w14:paraId="4ACD448F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15" w:type="dxa"/>
            <w:noWrap/>
            <w:hideMark/>
          </w:tcPr>
          <w:p w14:paraId="3FCC0FF2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96" w:type="dxa"/>
            <w:noWrap/>
            <w:hideMark/>
          </w:tcPr>
          <w:p w14:paraId="128C8345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56" w:type="dxa"/>
            <w:gridSpan w:val="2"/>
            <w:noWrap/>
            <w:hideMark/>
          </w:tcPr>
          <w:p w14:paraId="3394A511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 </w:t>
            </w:r>
          </w:p>
        </w:tc>
      </w:tr>
      <w:tr w:rsidR="00D75B2E" w:rsidRPr="00C60CD2" w14:paraId="732E7B59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0D6D72E0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KW 48 2019</w:t>
            </w:r>
          </w:p>
        </w:tc>
        <w:tc>
          <w:tcPr>
            <w:tcW w:w="869" w:type="dxa"/>
            <w:noWrap/>
            <w:hideMark/>
          </w:tcPr>
          <w:p w14:paraId="3ADCB4D8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38.693</w:t>
            </w:r>
          </w:p>
        </w:tc>
        <w:tc>
          <w:tcPr>
            <w:tcW w:w="942" w:type="dxa"/>
            <w:noWrap/>
            <w:hideMark/>
          </w:tcPr>
          <w:p w14:paraId="4012A885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36.817</w:t>
            </w:r>
          </w:p>
        </w:tc>
        <w:tc>
          <w:tcPr>
            <w:tcW w:w="882" w:type="dxa"/>
            <w:noWrap/>
            <w:hideMark/>
          </w:tcPr>
          <w:p w14:paraId="26D7DF4B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34.469</w:t>
            </w:r>
          </w:p>
        </w:tc>
        <w:tc>
          <w:tcPr>
            <w:tcW w:w="1179" w:type="dxa"/>
            <w:noWrap/>
            <w:hideMark/>
          </w:tcPr>
          <w:p w14:paraId="429E0614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34.962</w:t>
            </w:r>
          </w:p>
        </w:tc>
        <w:tc>
          <w:tcPr>
            <w:tcW w:w="875" w:type="dxa"/>
            <w:noWrap/>
            <w:hideMark/>
          </w:tcPr>
          <w:p w14:paraId="435C1232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66.598</w:t>
            </w:r>
          </w:p>
        </w:tc>
        <w:tc>
          <w:tcPr>
            <w:tcW w:w="915" w:type="dxa"/>
            <w:noWrap/>
            <w:hideMark/>
          </w:tcPr>
          <w:p w14:paraId="3E32D557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80.899</w:t>
            </w:r>
          </w:p>
        </w:tc>
        <w:tc>
          <w:tcPr>
            <w:tcW w:w="896" w:type="dxa"/>
            <w:noWrap/>
            <w:hideMark/>
          </w:tcPr>
          <w:p w14:paraId="3F2F47E4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44.338</w:t>
            </w:r>
          </w:p>
        </w:tc>
        <w:tc>
          <w:tcPr>
            <w:tcW w:w="956" w:type="dxa"/>
            <w:gridSpan w:val="2"/>
            <w:noWrap/>
            <w:hideMark/>
          </w:tcPr>
          <w:p w14:paraId="13E5D524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336.776</w:t>
            </w:r>
          </w:p>
        </w:tc>
      </w:tr>
      <w:tr w:rsidR="00D75B2E" w:rsidRPr="00C60CD2" w14:paraId="43EF13D2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593F0B27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KW 48 2020</w:t>
            </w:r>
          </w:p>
        </w:tc>
        <w:tc>
          <w:tcPr>
            <w:tcW w:w="869" w:type="dxa"/>
            <w:noWrap/>
            <w:hideMark/>
          </w:tcPr>
          <w:p w14:paraId="629BC0E4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15.472</w:t>
            </w:r>
          </w:p>
        </w:tc>
        <w:tc>
          <w:tcPr>
            <w:tcW w:w="942" w:type="dxa"/>
            <w:noWrap/>
            <w:hideMark/>
          </w:tcPr>
          <w:p w14:paraId="0C43CFFC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14.021</w:t>
            </w:r>
          </w:p>
        </w:tc>
        <w:tc>
          <w:tcPr>
            <w:tcW w:w="882" w:type="dxa"/>
            <w:noWrap/>
            <w:hideMark/>
          </w:tcPr>
          <w:p w14:paraId="208EB244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14.809</w:t>
            </w:r>
          </w:p>
        </w:tc>
        <w:tc>
          <w:tcPr>
            <w:tcW w:w="1179" w:type="dxa"/>
            <w:noWrap/>
            <w:hideMark/>
          </w:tcPr>
          <w:p w14:paraId="1D59ABA1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15.682</w:t>
            </w:r>
          </w:p>
        </w:tc>
        <w:tc>
          <w:tcPr>
            <w:tcW w:w="875" w:type="dxa"/>
            <w:noWrap/>
            <w:hideMark/>
          </w:tcPr>
          <w:p w14:paraId="1419F990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25.416</w:t>
            </w:r>
          </w:p>
        </w:tc>
        <w:tc>
          <w:tcPr>
            <w:tcW w:w="915" w:type="dxa"/>
            <w:noWrap/>
            <w:hideMark/>
          </w:tcPr>
          <w:p w14:paraId="4387B406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24.117</w:t>
            </w:r>
          </w:p>
        </w:tc>
        <w:tc>
          <w:tcPr>
            <w:tcW w:w="896" w:type="dxa"/>
            <w:noWrap/>
            <w:hideMark/>
          </w:tcPr>
          <w:p w14:paraId="48121230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4.485</w:t>
            </w:r>
          </w:p>
        </w:tc>
        <w:tc>
          <w:tcPr>
            <w:tcW w:w="956" w:type="dxa"/>
            <w:gridSpan w:val="2"/>
            <w:noWrap/>
            <w:hideMark/>
          </w:tcPr>
          <w:p w14:paraId="78508444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64.262</w:t>
            </w:r>
          </w:p>
        </w:tc>
      </w:tr>
      <w:tr w:rsidR="00D75B2E" w:rsidRPr="00C60CD2" w14:paraId="35A22D25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45D84784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Vergleich 2020 zu 2019</w:t>
            </w:r>
          </w:p>
        </w:tc>
        <w:tc>
          <w:tcPr>
            <w:tcW w:w="869" w:type="dxa"/>
            <w:noWrap/>
            <w:hideMark/>
          </w:tcPr>
          <w:p w14:paraId="153C5FD5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-23.221</w:t>
            </w:r>
          </w:p>
        </w:tc>
        <w:tc>
          <w:tcPr>
            <w:tcW w:w="942" w:type="dxa"/>
            <w:noWrap/>
            <w:hideMark/>
          </w:tcPr>
          <w:p w14:paraId="48352FCB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-22.796</w:t>
            </w:r>
          </w:p>
        </w:tc>
        <w:tc>
          <w:tcPr>
            <w:tcW w:w="882" w:type="dxa"/>
            <w:noWrap/>
            <w:hideMark/>
          </w:tcPr>
          <w:p w14:paraId="3B77482D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-19.660</w:t>
            </w:r>
          </w:p>
        </w:tc>
        <w:tc>
          <w:tcPr>
            <w:tcW w:w="1179" w:type="dxa"/>
            <w:noWrap/>
            <w:hideMark/>
          </w:tcPr>
          <w:p w14:paraId="6A18C07C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-19.280</w:t>
            </w:r>
          </w:p>
        </w:tc>
        <w:tc>
          <w:tcPr>
            <w:tcW w:w="875" w:type="dxa"/>
            <w:noWrap/>
            <w:hideMark/>
          </w:tcPr>
          <w:p w14:paraId="529D4297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-41.182</w:t>
            </w:r>
          </w:p>
        </w:tc>
        <w:tc>
          <w:tcPr>
            <w:tcW w:w="915" w:type="dxa"/>
            <w:noWrap/>
            <w:hideMark/>
          </w:tcPr>
          <w:p w14:paraId="76108A1F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-56.782</w:t>
            </w:r>
          </w:p>
        </w:tc>
        <w:tc>
          <w:tcPr>
            <w:tcW w:w="896" w:type="dxa"/>
            <w:noWrap/>
            <w:hideMark/>
          </w:tcPr>
          <w:p w14:paraId="738FBD59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-39.853</w:t>
            </w:r>
          </w:p>
        </w:tc>
        <w:tc>
          <w:tcPr>
            <w:tcW w:w="956" w:type="dxa"/>
            <w:gridSpan w:val="2"/>
            <w:noWrap/>
            <w:hideMark/>
          </w:tcPr>
          <w:p w14:paraId="6C5FE35C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-272.514</w:t>
            </w:r>
          </w:p>
        </w:tc>
      </w:tr>
      <w:tr w:rsidR="00D75B2E" w:rsidRPr="00C60CD2" w14:paraId="723D1EF4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29AAAD80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Vergleich 2020 zu 2019 (%)</w:t>
            </w:r>
          </w:p>
        </w:tc>
        <w:tc>
          <w:tcPr>
            <w:tcW w:w="869" w:type="dxa"/>
            <w:noWrap/>
            <w:hideMark/>
          </w:tcPr>
          <w:p w14:paraId="13CEBECD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-60,01</w:t>
            </w:r>
          </w:p>
        </w:tc>
        <w:tc>
          <w:tcPr>
            <w:tcW w:w="942" w:type="dxa"/>
            <w:noWrap/>
            <w:hideMark/>
          </w:tcPr>
          <w:p w14:paraId="7D7A73E5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-61,92</w:t>
            </w:r>
          </w:p>
        </w:tc>
        <w:tc>
          <w:tcPr>
            <w:tcW w:w="882" w:type="dxa"/>
            <w:noWrap/>
            <w:hideMark/>
          </w:tcPr>
          <w:p w14:paraId="5DBD0596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-57,04</w:t>
            </w:r>
          </w:p>
        </w:tc>
        <w:tc>
          <w:tcPr>
            <w:tcW w:w="1179" w:type="dxa"/>
            <w:noWrap/>
            <w:hideMark/>
          </w:tcPr>
          <w:p w14:paraId="378C2CD3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-55,15</w:t>
            </w:r>
          </w:p>
        </w:tc>
        <w:tc>
          <w:tcPr>
            <w:tcW w:w="875" w:type="dxa"/>
            <w:noWrap/>
            <w:hideMark/>
          </w:tcPr>
          <w:p w14:paraId="17A0729F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-61,84</w:t>
            </w:r>
          </w:p>
        </w:tc>
        <w:tc>
          <w:tcPr>
            <w:tcW w:w="915" w:type="dxa"/>
            <w:noWrap/>
            <w:hideMark/>
          </w:tcPr>
          <w:p w14:paraId="0159FAAF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-70,19</w:t>
            </w:r>
          </w:p>
        </w:tc>
        <w:tc>
          <w:tcPr>
            <w:tcW w:w="896" w:type="dxa"/>
            <w:noWrap/>
            <w:hideMark/>
          </w:tcPr>
          <w:p w14:paraId="73F2B289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-89,88</w:t>
            </w:r>
          </w:p>
        </w:tc>
        <w:tc>
          <w:tcPr>
            <w:tcW w:w="956" w:type="dxa"/>
            <w:gridSpan w:val="2"/>
            <w:noWrap/>
            <w:hideMark/>
          </w:tcPr>
          <w:p w14:paraId="40B81CFE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-80,92</w:t>
            </w:r>
          </w:p>
        </w:tc>
      </w:tr>
      <w:tr w:rsidR="00D75B2E" w:rsidRPr="00C60CD2" w14:paraId="2191EA75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2DD958F3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869" w:type="dxa"/>
            <w:noWrap/>
            <w:hideMark/>
          </w:tcPr>
          <w:p w14:paraId="063621BF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942" w:type="dxa"/>
            <w:noWrap/>
            <w:hideMark/>
          </w:tcPr>
          <w:p w14:paraId="65B94A17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882" w:type="dxa"/>
            <w:noWrap/>
            <w:hideMark/>
          </w:tcPr>
          <w:p w14:paraId="105C4CEB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1179" w:type="dxa"/>
            <w:noWrap/>
            <w:hideMark/>
          </w:tcPr>
          <w:p w14:paraId="3FFF90D0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875" w:type="dxa"/>
            <w:noWrap/>
            <w:hideMark/>
          </w:tcPr>
          <w:p w14:paraId="4A63534E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915" w:type="dxa"/>
            <w:noWrap/>
            <w:hideMark/>
          </w:tcPr>
          <w:p w14:paraId="5F7FA5B6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896" w:type="dxa"/>
            <w:noWrap/>
            <w:hideMark/>
          </w:tcPr>
          <w:p w14:paraId="3F0510CF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956" w:type="dxa"/>
            <w:gridSpan w:val="2"/>
            <w:noWrap/>
            <w:hideMark/>
          </w:tcPr>
          <w:p w14:paraId="406298EF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</w:tr>
      <w:tr w:rsidR="00D75B2E" w:rsidRPr="00C60CD2" w14:paraId="6E7C761F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75DC57FA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  <w:t>Saturn</w:t>
            </w:r>
          </w:p>
        </w:tc>
        <w:tc>
          <w:tcPr>
            <w:tcW w:w="869" w:type="dxa"/>
            <w:noWrap/>
            <w:hideMark/>
          </w:tcPr>
          <w:p w14:paraId="21280AFB" w14:textId="77777777" w:rsidR="0056037F" w:rsidRPr="0056037F" w:rsidRDefault="0056037F" w:rsidP="00C60CD2">
            <w:pPr>
              <w:jc w:val="both"/>
              <w:rPr>
                <w:rFonts w:eastAsia="Times New Roman" w:cs="Calibri"/>
                <w:lang w:eastAsia="de-DE"/>
              </w:rPr>
            </w:pPr>
            <w:r w:rsidRPr="0056037F">
              <w:rPr>
                <w:rFonts w:eastAsia="Times New Roman" w:cs="Calibri"/>
                <w:lang w:eastAsia="de-DE"/>
              </w:rPr>
              <w:t> </w:t>
            </w:r>
          </w:p>
        </w:tc>
        <w:tc>
          <w:tcPr>
            <w:tcW w:w="942" w:type="dxa"/>
            <w:noWrap/>
            <w:hideMark/>
          </w:tcPr>
          <w:p w14:paraId="183A0E16" w14:textId="77777777" w:rsidR="0056037F" w:rsidRPr="0056037F" w:rsidRDefault="0056037F" w:rsidP="00C60CD2">
            <w:pPr>
              <w:jc w:val="both"/>
              <w:rPr>
                <w:rFonts w:eastAsia="Times New Roman" w:cs="Calibri"/>
                <w:lang w:eastAsia="de-DE"/>
              </w:rPr>
            </w:pPr>
            <w:r w:rsidRPr="0056037F">
              <w:rPr>
                <w:rFonts w:eastAsia="Times New Roman" w:cs="Calibri"/>
                <w:lang w:eastAsia="de-DE"/>
              </w:rPr>
              <w:t> </w:t>
            </w:r>
          </w:p>
        </w:tc>
        <w:tc>
          <w:tcPr>
            <w:tcW w:w="882" w:type="dxa"/>
            <w:noWrap/>
            <w:hideMark/>
          </w:tcPr>
          <w:p w14:paraId="063B1FBD" w14:textId="77777777" w:rsidR="0056037F" w:rsidRPr="0056037F" w:rsidRDefault="0056037F" w:rsidP="00C60CD2">
            <w:pPr>
              <w:jc w:val="both"/>
              <w:rPr>
                <w:rFonts w:eastAsia="Times New Roman" w:cs="Calibri"/>
                <w:lang w:eastAsia="de-DE"/>
              </w:rPr>
            </w:pPr>
            <w:r w:rsidRPr="0056037F">
              <w:rPr>
                <w:rFonts w:eastAsia="Times New Roman" w:cs="Calibri"/>
                <w:lang w:eastAsia="de-DE"/>
              </w:rPr>
              <w:t> </w:t>
            </w:r>
          </w:p>
        </w:tc>
        <w:tc>
          <w:tcPr>
            <w:tcW w:w="1179" w:type="dxa"/>
            <w:noWrap/>
            <w:hideMark/>
          </w:tcPr>
          <w:p w14:paraId="253D3C8D" w14:textId="77777777" w:rsidR="0056037F" w:rsidRPr="0056037F" w:rsidRDefault="0056037F" w:rsidP="00C60CD2">
            <w:pPr>
              <w:jc w:val="both"/>
              <w:rPr>
                <w:rFonts w:eastAsia="Times New Roman" w:cs="Calibri"/>
                <w:lang w:eastAsia="de-DE"/>
              </w:rPr>
            </w:pPr>
            <w:r w:rsidRPr="0056037F">
              <w:rPr>
                <w:rFonts w:eastAsia="Times New Roman" w:cs="Calibri"/>
                <w:lang w:eastAsia="de-DE"/>
              </w:rPr>
              <w:t> </w:t>
            </w:r>
          </w:p>
        </w:tc>
        <w:tc>
          <w:tcPr>
            <w:tcW w:w="875" w:type="dxa"/>
            <w:noWrap/>
            <w:hideMark/>
          </w:tcPr>
          <w:p w14:paraId="3948AB1D" w14:textId="77777777" w:rsidR="0056037F" w:rsidRPr="0056037F" w:rsidRDefault="0056037F" w:rsidP="00C60CD2">
            <w:pPr>
              <w:jc w:val="both"/>
              <w:rPr>
                <w:rFonts w:eastAsia="Times New Roman" w:cs="Calibri"/>
                <w:lang w:eastAsia="de-DE"/>
              </w:rPr>
            </w:pPr>
            <w:r w:rsidRPr="0056037F">
              <w:rPr>
                <w:rFonts w:eastAsia="Times New Roman" w:cs="Calibri"/>
                <w:lang w:eastAsia="de-DE"/>
              </w:rPr>
              <w:t> </w:t>
            </w:r>
          </w:p>
        </w:tc>
        <w:tc>
          <w:tcPr>
            <w:tcW w:w="915" w:type="dxa"/>
            <w:noWrap/>
            <w:hideMark/>
          </w:tcPr>
          <w:p w14:paraId="33D952B9" w14:textId="77777777" w:rsidR="0056037F" w:rsidRPr="0056037F" w:rsidRDefault="0056037F" w:rsidP="00C60CD2">
            <w:pPr>
              <w:jc w:val="both"/>
              <w:rPr>
                <w:rFonts w:eastAsia="Times New Roman" w:cs="Calibri"/>
                <w:lang w:eastAsia="de-DE"/>
              </w:rPr>
            </w:pPr>
            <w:r w:rsidRPr="0056037F">
              <w:rPr>
                <w:rFonts w:eastAsia="Times New Roman" w:cs="Calibri"/>
                <w:lang w:eastAsia="de-DE"/>
              </w:rPr>
              <w:t> </w:t>
            </w:r>
          </w:p>
        </w:tc>
        <w:tc>
          <w:tcPr>
            <w:tcW w:w="896" w:type="dxa"/>
            <w:noWrap/>
            <w:hideMark/>
          </w:tcPr>
          <w:p w14:paraId="33475F38" w14:textId="77777777" w:rsidR="0056037F" w:rsidRPr="0056037F" w:rsidRDefault="0056037F" w:rsidP="00C60CD2">
            <w:pPr>
              <w:jc w:val="both"/>
              <w:rPr>
                <w:rFonts w:eastAsia="Times New Roman" w:cs="Calibri"/>
                <w:lang w:eastAsia="de-DE"/>
              </w:rPr>
            </w:pPr>
            <w:r w:rsidRPr="0056037F">
              <w:rPr>
                <w:rFonts w:eastAsia="Times New Roman" w:cs="Calibri"/>
                <w:lang w:eastAsia="de-DE"/>
              </w:rPr>
              <w:t> </w:t>
            </w:r>
          </w:p>
        </w:tc>
        <w:tc>
          <w:tcPr>
            <w:tcW w:w="956" w:type="dxa"/>
            <w:gridSpan w:val="2"/>
            <w:noWrap/>
            <w:hideMark/>
          </w:tcPr>
          <w:p w14:paraId="541CC348" w14:textId="77777777" w:rsidR="0056037F" w:rsidRPr="0056037F" w:rsidRDefault="0056037F" w:rsidP="00C60CD2">
            <w:pPr>
              <w:jc w:val="both"/>
              <w:rPr>
                <w:rFonts w:eastAsia="Times New Roman" w:cs="Calibri"/>
                <w:lang w:eastAsia="de-DE"/>
              </w:rPr>
            </w:pPr>
            <w:r w:rsidRPr="0056037F">
              <w:rPr>
                <w:rFonts w:eastAsia="Times New Roman" w:cs="Calibri"/>
                <w:lang w:eastAsia="de-DE"/>
              </w:rPr>
              <w:t> </w:t>
            </w:r>
          </w:p>
        </w:tc>
      </w:tr>
      <w:tr w:rsidR="00D75B2E" w:rsidRPr="00C60CD2" w14:paraId="34FB9958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37CC82B7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KW 48 2019</w:t>
            </w:r>
          </w:p>
        </w:tc>
        <w:tc>
          <w:tcPr>
            <w:tcW w:w="869" w:type="dxa"/>
            <w:noWrap/>
            <w:hideMark/>
          </w:tcPr>
          <w:p w14:paraId="3BBF7F45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17.039</w:t>
            </w:r>
          </w:p>
        </w:tc>
        <w:tc>
          <w:tcPr>
            <w:tcW w:w="942" w:type="dxa"/>
            <w:noWrap/>
            <w:hideMark/>
          </w:tcPr>
          <w:p w14:paraId="3C825D46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16.842</w:t>
            </w:r>
          </w:p>
        </w:tc>
        <w:tc>
          <w:tcPr>
            <w:tcW w:w="882" w:type="dxa"/>
            <w:noWrap/>
            <w:hideMark/>
          </w:tcPr>
          <w:p w14:paraId="70410CC9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15.229</w:t>
            </w:r>
          </w:p>
        </w:tc>
        <w:tc>
          <w:tcPr>
            <w:tcW w:w="1179" w:type="dxa"/>
            <w:noWrap/>
            <w:hideMark/>
          </w:tcPr>
          <w:p w14:paraId="0A946A5E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16.057</w:t>
            </w:r>
          </w:p>
        </w:tc>
        <w:tc>
          <w:tcPr>
            <w:tcW w:w="875" w:type="dxa"/>
            <w:noWrap/>
            <w:hideMark/>
          </w:tcPr>
          <w:p w14:paraId="7AC148A0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34.118</w:t>
            </w:r>
          </w:p>
        </w:tc>
        <w:tc>
          <w:tcPr>
            <w:tcW w:w="915" w:type="dxa"/>
            <w:noWrap/>
            <w:hideMark/>
          </w:tcPr>
          <w:p w14:paraId="640C0FF8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41.273</w:t>
            </w:r>
          </w:p>
        </w:tc>
        <w:tc>
          <w:tcPr>
            <w:tcW w:w="896" w:type="dxa"/>
            <w:noWrap/>
            <w:hideMark/>
          </w:tcPr>
          <w:p w14:paraId="3DCD8206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11.792</w:t>
            </w:r>
          </w:p>
        </w:tc>
        <w:tc>
          <w:tcPr>
            <w:tcW w:w="956" w:type="dxa"/>
            <w:gridSpan w:val="2"/>
            <w:noWrap/>
            <w:hideMark/>
          </w:tcPr>
          <w:p w14:paraId="1001ED5C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152.350</w:t>
            </w:r>
          </w:p>
        </w:tc>
      </w:tr>
      <w:tr w:rsidR="00D75B2E" w:rsidRPr="00C60CD2" w14:paraId="603366A8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3336A447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KW 48 2020</w:t>
            </w:r>
          </w:p>
        </w:tc>
        <w:tc>
          <w:tcPr>
            <w:tcW w:w="869" w:type="dxa"/>
            <w:noWrap/>
            <w:hideMark/>
          </w:tcPr>
          <w:p w14:paraId="5249136E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10.780</w:t>
            </w:r>
          </w:p>
        </w:tc>
        <w:tc>
          <w:tcPr>
            <w:tcW w:w="942" w:type="dxa"/>
            <w:noWrap/>
            <w:hideMark/>
          </w:tcPr>
          <w:p w14:paraId="587B426B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9.804</w:t>
            </w:r>
          </w:p>
        </w:tc>
        <w:tc>
          <w:tcPr>
            <w:tcW w:w="882" w:type="dxa"/>
            <w:noWrap/>
            <w:hideMark/>
          </w:tcPr>
          <w:p w14:paraId="0BAFEC73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10.129</w:t>
            </w:r>
          </w:p>
        </w:tc>
        <w:tc>
          <w:tcPr>
            <w:tcW w:w="1179" w:type="dxa"/>
            <w:noWrap/>
            <w:hideMark/>
          </w:tcPr>
          <w:p w14:paraId="770EA8A1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10.671</w:t>
            </w:r>
          </w:p>
        </w:tc>
        <w:tc>
          <w:tcPr>
            <w:tcW w:w="875" w:type="dxa"/>
            <w:noWrap/>
            <w:hideMark/>
          </w:tcPr>
          <w:p w14:paraId="086812D1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19.169</w:t>
            </w:r>
          </w:p>
        </w:tc>
        <w:tc>
          <w:tcPr>
            <w:tcW w:w="915" w:type="dxa"/>
            <w:noWrap/>
            <w:hideMark/>
          </w:tcPr>
          <w:p w14:paraId="1BA685D0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18.072</w:t>
            </w:r>
          </w:p>
        </w:tc>
        <w:tc>
          <w:tcPr>
            <w:tcW w:w="896" w:type="dxa"/>
            <w:noWrap/>
            <w:hideMark/>
          </w:tcPr>
          <w:p w14:paraId="5E6844A4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2.469</w:t>
            </w:r>
          </w:p>
        </w:tc>
        <w:tc>
          <w:tcPr>
            <w:tcW w:w="956" w:type="dxa"/>
            <w:gridSpan w:val="2"/>
            <w:noWrap/>
            <w:hideMark/>
          </w:tcPr>
          <w:p w14:paraId="611E3DBD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44.639</w:t>
            </w:r>
          </w:p>
        </w:tc>
      </w:tr>
      <w:tr w:rsidR="00D75B2E" w:rsidRPr="00C60CD2" w14:paraId="1597E5C1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2EF6238F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Vergleich 2020 zu 2019</w:t>
            </w:r>
          </w:p>
        </w:tc>
        <w:tc>
          <w:tcPr>
            <w:tcW w:w="869" w:type="dxa"/>
            <w:noWrap/>
            <w:hideMark/>
          </w:tcPr>
          <w:p w14:paraId="33BEE756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-6.259</w:t>
            </w:r>
          </w:p>
        </w:tc>
        <w:tc>
          <w:tcPr>
            <w:tcW w:w="942" w:type="dxa"/>
            <w:noWrap/>
            <w:hideMark/>
          </w:tcPr>
          <w:p w14:paraId="3DBDA589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-7.038</w:t>
            </w:r>
          </w:p>
        </w:tc>
        <w:tc>
          <w:tcPr>
            <w:tcW w:w="882" w:type="dxa"/>
            <w:noWrap/>
            <w:hideMark/>
          </w:tcPr>
          <w:p w14:paraId="2F8443B3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-5.100</w:t>
            </w:r>
          </w:p>
        </w:tc>
        <w:tc>
          <w:tcPr>
            <w:tcW w:w="1179" w:type="dxa"/>
            <w:noWrap/>
            <w:hideMark/>
          </w:tcPr>
          <w:p w14:paraId="0025F615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-5.386</w:t>
            </w:r>
          </w:p>
        </w:tc>
        <w:tc>
          <w:tcPr>
            <w:tcW w:w="875" w:type="dxa"/>
            <w:noWrap/>
            <w:hideMark/>
          </w:tcPr>
          <w:p w14:paraId="4B5E451E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-14.949</w:t>
            </w:r>
          </w:p>
        </w:tc>
        <w:tc>
          <w:tcPr>
            <w:tcW w:w="915" w:type="dxa"/>
            <w:noWrap/>
            <w:hideMark/>
          </w:tcPr>
          <w:p w14:paraId="7A8E604B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-23.201</w:t>
            </w:r>
          </w:p>
        </w:tc>
        <w:tc>
          <w:tcPr>
            <w:tcW w:w="896" w:type="dxa"/>
            <w:noWrap/>
            <w:hideMark/>
          </w:tcPr>
          <w:p w14:paraId="43112803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-9.323</w:t>
            </w:r>
          </w:p>
        </w:tc>
        <w:tc>
          <w:tcPr>
            <w:tcW w:w="956" w:type="dxa"/>
            <w:gridSpan w:val="2"/>
            <w:noWrap/>
            <w:hideMark/>
          </w:tcPr>
          <w:p w14:paraId="0438E438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sz w:val="20"/>
                <w:szCs w:val="20"/>
                <w:lang w:eastAsia="de-DE"/>
              </w:rPr>
              <w:t>-107.711</w:t>
            </w:r>
          </w:p>
        </w:tc>
      </w:tr>
      <w:tr w:rsidR="00D75B2E" w:rsidRPr="00C60CD2" w14:paraId="283C3079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7F55D36F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Vergleich 2020 zu 2019 (%)</w:t>
            </w:r>
          </w:p>
        </w:tc>
        <w:tc>
          <w:tcPr>
            <w:tcW w:w="869" w:type="dxa"/>
            <w:noWrap/>
            <w:hideMark/>
          </w:tcPr>
          <w:p w14:paraId="1A9D3D9E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-36,73</w:t>
            </w:r>
          </w:p>
        </w:tc>
        <w:tc>
          <w:tcPr>
            <w:tcW w:w="942" w:type="dxa"/>
            <w:noWrap/>
            <w:hideMark/>
          </w:tcPr>
          <w:p w14:paraId="1D518648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-41,79</w:t>
            </w:r>
          </w:p>
        </w:tc>
        <w:tc>
          <w:tcPr>
            <w:tcW w:w="882" w:type="dxa"/>
            <w:noWrap/>
            <w:hideMark/>
          </w:tcPr>
          <w:p w14:paraId="5B992E41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-33,49</w:t>
            </w:r>
          </w:p>
        </w:tc>
        <w:tc>
          <w:tcPr>
            <w:tcW w:w="1179" w:type="dxa"/>
            <w:noWrap/>
            <w:hideMark/>
          </w:tcPr>
          <w:p w14:paraId="1E905300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-33,54</w:t>
            </w:r>
          </w:p>
        </w:tc>
        <w:tc>
          <w:tcPr>
            <w:tcW w:w="875" w:type="dxa"/>
            <w:noWrap/>
            <w:hideMark/>
          </w:tcPr>
          <w:p w14:paraId="21CCE33F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-43,82</w:t>
            </w:r>
          </w:p>
        </w:tc>
        <w:tc>
          <w:tcPr>
            <w:tcW w:w="915" w:type="dxa"/>
            <w:noWrap/>
            <w:hideMark/>
          </w:tcPr>
          <w:p w14:paraId="4C369CDC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-56,21</w:t>
            </w:r>
          </w:p>
        </w:tc>
        <w:tc>
          <w:tcPr>
            <w:tcW w:w="896" w:type="dxa"/>
            <w:noWrap/>
            <w:hideMark/>
          </w:tcPr>
          <w:p w14:paraId="662C8DDE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-79,06</w:t>
            </w:r>
          </w:p>
        </w:tc>
        <w:tc>
          <w:tcPr>
            <w:tcW w:w="956" w:type="dxa"/>
            <w:gridSpan w:val="2"/>
            <w:noWrap/>
            <w:hideMark/>
          </w:tcPr>
          <w:p w14:paraId="564B77B5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  <w:t>-70,7</w:t>
            </w:r>
          </w:p>
        </w:tc>
      </w:tr>
      <w:tr w:rsidR="00D75B2E" w:rsidRPr="00C60CD2" w14:paraId="797905EA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281C6401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869" w:type="dxa"/>
            <w:noWrap/>
            <w:hideMark/>
          </w:tcPr>
          <w:p w14:paraId="6435503B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942" w:type="dxa"/>
            <w:noWrap/>
            <w:hideMark/>
          </w:tcPr>
          <w:p w14:paraId="6C53C76A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882" w:type="dxa"/>
            <w:noWrap/>
            <w:hideMark/>
          </w:tcPr>
          <w:p w14:paraId="6516217F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1179" w:type="dxa"/>
            <w:noWrap/>
            <w:hideMark/>
          </w:tcPr>
          <w:p w14:paraId="1D0FE5DF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875" w:type="dxa"/>
            <w:noWrap/>
            <w:hideMark/>
          </w:tcPr>
          <w:p w14:paraId="05F26299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915" w:type="dxa"/>
            <w:noWrap/>
            <w:hideMark/>
          </w:tcPr>
          <w:p w14:paraId="3EBD3F1B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896" w:type="dxa"/>
            <w:noWrap/>
            <w:hideMark/>
          </w:tcPr>
          <w:p w14:paraId="7D2AB922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  <w:tc>
          <w:tcPr>
            <w:tcW w:w="956" w:type="dxa"/>
            <w:gridSpan w:val="2"/>
            <w:noWrap/>
            <w:hideMark/>
          </w:tcPr>
          <w:p w14:paraId="6B0D54BF" w14:textId="77777777" w:rsidR="0056037F" w:rsidRPr="0056037F" w:rsidRDefault="0056037F" w:rsidP="00C60CD2">
            <w:pPr>
              <w:jc w:val="both"/>
              <w:rPr>
                <w:rFonts w:eastAsia="Times New Roman" w:cs="Calibri"/>
                <w:sz w:val="20"/>
                <w:szCs w:val="20"/>
                <w:lang w:eastAsia="de-DE"/>
              </w:rPr>
            </w:pPr>
          </w:p>
        </w:tc>
      </w:tr>
      <w:tr w:rsidR="00D75B2E" w:rsidRPr="00C60CD2" w14:paraId="578E3C9C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32E4DCD1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sz w:val="20"/>
                <w:szCs w:val="20"/>
                <w:lang w:eastAsia="de-DE"/>
              </w:rPr>
              <w:t>GESAMT</w:t>
            </w:r>
          </w:p>
        </w:tc>
        <w:tc>
          <w:tcPr>
            <w:tcW w:w="869" w:type="dxa"/>
            <w:noWrap/>
            <w:hideMark/>
          </w:tcPr>
          <w:p w14:paraId="10F80CAE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42" w:type="dxa"/>
            <w:noWrap/>
            <w:hideMark/>
          </w:tcPr>
          <w:p w14:paraId="170B1F05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82" w:type="dxa"/>
            <w:noWrap/>
            <w:hideMark/>
          </w:tcPr>
          <w:p w14:paraId="20B1B1F3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179" w:type="dxa"/>
            <w:noWrap/>
            <w:hideMark/>
          </w:tcPr>
          <w:p w14:paraId="5C04746B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5" w:type="dxa"/>
            <w:noWrap/>
            <w:hideMark/>
          </w:tcPr>
          <w:p w14:paraId="31F30F1A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15" w:type="dxa"/>
            <w:noWrap/>
            <w:hideMark/>
          </w:tcPr>
          <w:p w14:paraId="5497374E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96" w:type="dxa"/>
            <w:noWrap/>
            <w:hideMark/>
          </w:tcPr>
          <w:p w14:paraId="48318387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56" w:type="dxa"/>
            <w:gridSpan w:val="2"/>
            <w:noWrap/>
            <w:hideMark/>
          </w:tcPr>
          <w:p w14:paraId="2E8FA3DE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D75B2E" w:rsidRPr="00C60CD2" w14:paraId="350C42CE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06B81906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KW 48 2019</w:t>
            </w:r>
          </w:p>
        </w:tc>
        <w:tc>
          <w:tcPr>
            <w:tcW w:w="869" w:type="dxa"/>
            <w:noWrap/>
            <w:hideMark/>
          </w:tcPr>
          <w:p w14:paraId="5FA4A151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55.732</w:t>
            </w:r>
          </w:p>
        </w:tc>
        <w:tc>
          <w:tcPr>
            <w:tcW w:w="942" w:type="dxa"/>
            <w:noWrap/>
            <w:hideMark/>
          </w:tcPr>
          <w:p w14:paraId="49CD8BB9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53.659</w:t>
            </w:r>
          </w:p>
        </w:tc>
        <w:tc>
          <w:tcPr>
            <w:tcW w:w="882" w:type="dxa"/>
            <w:noWrap/>
            <w:hideMark/>
          </w:tcPr>
          <w:p w14:paraId="6D76163D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49.698</w:t>
            </w:r>
          </w:p>
        </w:tc>
        <w:tc>
          <w:tcPr>
            <w:tcW w:w="1179" w:type="dxa"/>
            <w:noWrap/>
            <w:hideMark/>
          </w:tcPr>
          <w:p w14:paraId="664020C9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51.019</w:t>
            </w:r>
          </w:p>
        </w:tc>
        <w:tc>
          <w:tcPr>
            <w:tcW w:w="875" w:type="dxa"/>
            <w:noWrap/>
            <w:hideMark/>
          </w:tcPr>
          <w:p w14:paraId="4536BE53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100.716</w:t>
            </w:r>
          </w:p>
        </w:tc>
        <w:tc>
          <w:tcPr>
            <w:tcW w:w="915" w:type="dxa"/>
            <w:noWrap/>
            <w:hideMark/>
          </w:tcPr>
          <w:p w14:paraId="603040EE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122.172</w:t>
            </w:r>
          </w:p>
        </w:tc>
        <w:tc>
          <w:tcPr>
            <w:tcW w:w="896" w:type="dxa"/>
            <w:noWrap/>
            <w:hideMark/>
          </w:tcPr>
          <w:p w14:paraId="3637CEF1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56.130</w:t>
            </w:r>
          </w:p>
        </w:tc>
        <w:tc>
          <w:tcPr>
            <w:tcW w:w="956" w:type="dxa"/>
            <w:gridSpan w:val="2"/>
            <w:noWrap/>
            <w:hideMark/>
          </w:tcPr>
          <w:p w14:paraId="160ABD48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489.126</w:t>
            </w:r>
          </w:p>
        </w:tc>
      </w:tr>
      <w:tr w:rsidR="00D75B2E" w:rsidRPr="00C60CD2" w14:paraId="78E88375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326BB5E6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KW 48 2020</w:t>
            </w:r>
          </w:p>
        </w:tc>
        <w:tc>
          <w:tcPr>
            <w:tcW w:w="869" w:type="dxa"/>
            <w:noWrap/>
            <w:hideMark/>
          </w:tcPr>
          <w:p w14:paraId="692E02F5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26.252</w:t>
            </w:r>
          </w:p>
        </w:tc>
        <w:tc>
          <w:tcPr>
            <w:tcW w:w="942" w:type="dxa"/>
            <w:noWrap/>
            <w:hideMark/>
          </w:tcPr>
          <w:p w14:paraId="25345902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23.825</w:t>
            </w:r>
          </w:p>
        </w:tc>
        <w:tc>
          <w:tcPr>
            <w:tcW w:w="882" w:type="dxa"/>
            <w:noWrap/>
            <w:hideMark/>
          </w:tcPr>
          <w:p w14:paraId="644759B2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24.938</w:t>
            </w:r>
          </w:p>
        </w:tc>
        <w:tc>
          <w:tcPr>
            <w:tcW w:w="1179" w:type="dxa"/>
            <w:noWrap/>
            <w:hideMark/>
          </w:tcPr>
          <w:p w14:paraId="2048F5CE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26.353</w:t>
            </w:r>
          </w:p>
        </w:tc>
        <w:tc>
          <w:tcPr>
            <w:tcW w:w="875" w:type="dxa"/>
            <w:noWrap/>
            <w:hideMark/>
          </w:tcPr>
          <w:p w14:paraId="2A0AA825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44.585</w:t>
            </w:r>
          </w:p>
        </w:tc>
        <w:tc>
          <w:tcPr>
            <w:tcW w:w="915" w:type="dxa"/>
            <w:noWrap/>
            <w:hideMark/>
          </w:tcPr>
          <w:p w14:paraId="75E151C7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42.189</w:t>
            </w:r>
          </w:p>
        </w:tc>
        <w:tc>
          <w:tcPr>
            <w:tcW w:w="896" w:type="dxa"/>
            <w:noWrap/>
            <w:hideMark/>
          </w:tcPr>
          <w:p w14:paraId="600B444A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6.954</w:t>
            </w:r>
          </w:p>
        </w:tc>
        <w:tc>
          <w:tcPr>
            <w:tcW w:w="956" w:type="dxa"/>
            <w:gridSpan w:val="2"/>
            <w:noWrap/>
            <w:hideMark/>
          </w:tcPr>
          <w:p w14:paraId="2B47B49C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108.901</w:t>
            </w:r>
          </w:p>
        </w:tc>
      </w:tr>
      <w:tr w:rsidR="00D75B2E" w:rsidRPr="00C60CD2" w14:paraId="563F0A26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0B0827F4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Vergleich 2020 zu 2019</w:t>
            </w:r>
          </w:p>
        </w:tc>
        <w:tc>
          <w:tcPr>
            <w:tcW w:w="869" w:type="dxa"/>
            <w:noWrap/>
            <w:hideMark/>
          </w:tcPr>
          <w:p w14:paraId="52F16646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-29.480</w:t>
            </w:r>
          </w:p>
        </w:tc>
        <w:tc>
          <w:tcPr>
            <w:tcW w:w="942" w:type="dxa"/>
            <w:noWrap/>
            <w:hideMark/>
          </w:tcPr>
          <w:p w14:paraId="11ED72D5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-29.834</w:t>
            </w:r>
          </w:p>
        </w:tc>
        <w:tc>
          <w:tcPr>
            <w:tcW w:w="882" w:type="dxa"/>
            <w:noWrap/>
            <w:hideMark/>
          </w:tcPr>
          <w:p w14:paraId="5D5B2254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-24.760</w:t>
            </w:r>
          </w:p>
        </w:tc>
        <w:tc>
          <w:tcPr>
            <w:tcW w:w="1179" w:type="dxa"/>
            <w:noWrap/>
            <w:hideMark/>
          </w:tcPr>
          <w:p w14:paraId="0C40DF43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-24.666</w:t>
            </w:r>
          </w:p>
        </w:tc>
        <w:tc>
          <w:tcPr>
            <w:tcW w:w="875" w:type="dxa"/>
            <w:noWrap/>
            <w:hideMark/>
          </w:tcPr>
          <w:p w14:paraId="2FC1D2A6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-56.131</w:t>
            </w:r>
          </w:p>
        </w:tc>
        <w:tc>
          <w:tcPr>
            <w:tcW w:w="915" w:type="dxa"/>
            <w:noWrap/>
            <w:hideMark/>
          </w:tcPr>
          <w:p w14:paraId="39BB04D2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-79.983</w:t>
            </w:r>
          </w:p>
        </w:tc>
        <w:tc>
          <w:tcPr>
            <w:tcW w:w="896" w:type="dxa"/>
            <w:noWrap/>
            <w:hideMark/>
          </w:tcPr>
          <w:p w14:paraId="56B4AFF3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-49.176</w:t>
            </w:r>
          </w:p>
        </w:tc>
        <w:tc>
          <w:tcPr>
            <w:tcW w:w="956" w:type="dxa"/>
            <w:gridSpan w:val="2"/>
            <w:noWrap/>
            <w:hideMark/>
          </w:tcPr>
          <w:p w14:paraId="6CCED7F0" w14:textId="77777777" w:rsidR="0056037F" w:rsidRPr="0056037F" w:rsidRDefault="0056037F" w:rsidP="00C60CD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-380.225</w:t>
            </w:r>
          </w:p>
        </w:tc>
      </w:tr>
      <w:tr w:rsidR="00D75B2E" w:rsidRPr="00C60CD2" w14:paraId="54C32705" w14:textId="77777777" w:rsidTr="00D75B2E">
        <w:trPr>
          <w:gridAfter w:val="1"/>
          <w:wAfter w:w="16" w:type="dxa"/>
          <w:trHeight w:val="402"/>
        </w:trPr>
        <w:tc>
          <w:tcPr>
            <w:tcW w:w="2122" w:type="dxa"/>
            <w:noWrap/>
            <w:hideMark/>
          </w:tcPr>
          <w:p w14:paraId="4B75264D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Vergleich 2020 zu 2019 (%)</w:t>
            </w:r>
          </w:p>
        </w:tc>
        <w:tc>
          <w:tcPr>
            <w:tcW w:w="869" w:type="dxa"/>
            <w:noWrap/>
            <w:hideMark/>
          </w:tcPr>
          <w:p w14:paraId="684B3149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-52,90</w:t>
            </w:r>
          </w:p>
        </w:tc>
        <w:tc>
          <w:tcPr>
            <w:tcW w:w="942" w:type="dxa"/>
            <w:noWrap/>
            <w:hideMark/>
          </w:tcPr>
          <w:p w14:paraId="27AEAB24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-55,60</w:t>
            </w:r>
          </w:p>
        </w:tc>
        <w:tc>
          <w:tcPr>
            <w:tcW w:w="882" w:type="dxa"/>
            <w:noWrap/>
            <w:hideMark/>
          </w:tcPr>
          <w:p w14:paraId="72E853F3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-49,82</w:t>
            </w:r>
          </w:p>
        </w:tc>
        <w:tc>
          <w:tcPr>
            <w:tcW w:w="1179" w:type="dxa"/>
            <w:noWrap/>
            <w:hideMark/>
          </w:tcPr>
          <w:p w14:paraId="55E9833E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-48,35</w:t>
            </w:r>
          </w:p>
        </w:tc>
        <w:tc>
          <w:tcPr>
            <w:tcW w:w="875" w:type="dxa"/>
            <w:noWrap/>
            <w:hideMark/>
          </w:tcPr>
          <w:p w14:paraId="7A5CC600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-55,73</w:t>
            </w:r>
          </w:p>
        </w:tc>
        <w:tc>
          <w:tcPr>
            <w:tcW w:w="915" w:type="dxa"/>
            <w:noWrap/>
            <w:hideMark/>
          </w:tcPr>
          <w:p w14:paraId="5424DE18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-65,47</w:t>
            </w:r>
          </w:p>
        </w:tc>
        <w:tc>
          <w:tcPr>
            <w:tcW w:w="896" w:type="dxa"/>
            <w:noWrap/>
            <w:hideMark/>
          </w:tcPr>
          <w:p w14:paraId="25690E5F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-87,61</w:t>
            </w:r>
          </w:p>
        </w:tc>
        <w:tc>
          <w:tcPr>
            <w:tcW w:w="956" w:type="dxa"/>
            <w:gridSpan w:val="2"/>
            <w:noWrap/>
            <w:hideMark/>
          </w:tcPr>
          <w:p w14:paraId="4A590936" w14:textId="77777777" w:rsidR="0056037F" w:rsidRPr="0056037F" w:rsidRDefault="0056037F" w:rsidP="00C60CD2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56037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de-DE"/>
              </w:rPr>
              <w:t>-77,74</w:t>
            </w:r>
          </w:p>
        </w:tc>
      </w:tr>
    </w:tbl>
    <w:p w14:paraId="13C1AD50" w14:textId="77777777" w:rsidR="0080327C" w:rsidRPr="00C60CD2" w:rsidRDefault="0080327C" w:rsidP="00C60CD2">
      <w:pPr>
        <w:tabs>
          <w:tab w:val="right" w:pos="9356"/>
        </w:tabs>
        <w:ind w:right="-1"/>
        <w:jc w:val="both"/>
        <w:rPr>
          <w:rFonts w:cs="Calibri"/>
        </w:rPr>
      </w:pPr>
    </w:p>
    <w:p w14:paraId="5C032EB8" w14:textId="77777777" w:rsidR="00507F15" w:rsidRPr="00C60CD2" w:rsidRDefault="00507F15" w:rsidP="00C60CD2">
      <w:pPr>
        <w:autoSpaceDE w:val="0"/>
        <w:autoSpaceDN w:val="0"/>
        <w:adjustRightInd w:val="0"/>
        <w:jc w:val="both"/>
        <w:rPr>
          <w:rFonts w:cs="Calibri"/>
        </w:rPr>
      </w:pPr>
    </w:p>
    <w:p w14:paraId="07F151C5" w14:textId="77777777" w:rsidR="007F6E2A" w:rsidRPr="00C60CD2" w:rsidRDefault="00183708" w:rsidP="00C60CD2">
      <w:pPr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pict w14:anchorId="6035B86F">
          <v:rect id="_x0000_i1025" style="width:0;height:1.5pt" o:hralign="center" o:hrstd="t" o:hr="t" fillcolor="#a0a0a0" stroked="f"/>
        </w:pict>
      </w:r>
    </w:p>
    <w:p w14:paraId="4C18DCAC" w14:textId="2C21686C" w:rsidR="0030398B" w:rsidRPr="00C60CD2" w:rsidRDefault="0030398B" w:rsidP="00C60CD2">
      <w:pPr>
        <w:jc w:val="both"/>
        <w:rPr>
          <w:rFonts w:cs="Calibri"/>
        </w:rPr>
      </w:pPr>
    </w:p>
    <w:p w14:paraId="18AFB102" w14:textId="27264EED" w:rsidR="00A11D7E" w:rsidRPr="00C60CD2" w:rsidRDefault="00A11D7E" w:rsidP="00C60CD2">
      <w:pPr>
        <w:jc w:val="both"/>
        <w:rPr>
          <w:rFonts w:cs="Calibri"/>
        </w:rPr>
      </w:pPr>
    </w:p>
    <w:p w14:paraId="726C31FA" w14:textId="34D8675C" w:rsidR="002E0263" w:rsidRDefault="0064413E" w:rsidP="00C60CD2">
      <w:pPr>
        <w:tabs>
          <w:tab w:val="right" w:pos="9356"/>
        </w:tabs>
        <w:ind w:right="-1"/>
        <w:jc w:val="both"/>
        <w:rPr>
          <w:rStyle w:val="Hyperlink"/>
          <w:rFonts w:cs="Calibri"/>
        </w:rPr>
      </w:pPr>
      <w:r w:rsidRPr="00C60CD2">
        <w:rPr>
          <w:rFonts w:cs="Calibri"/>
          <w:b/>
          <w:bCs/>
        </w:rPr>
        <w:t xml:space="preserve">Weitere Infos unter </w:t>
      </w:r>
      <w:hyperlink r:id="rId11" w:history="1">
        <w:r w:rsidR="002E0263" w:rsidRPr="00C60CD2">
          <w:rPr>
            <w:rStyle w:val="Hyperlink"/>
            <w:rFonts w:cs="Calibri"/>
          </w:rPr>
          <w:t>www.kieler-innenstadt.de</w:t>
        </w:r>
      </w:hyperlink>
    </w:p>
    <w:p w14:paraId="6D0200D9" w14:textId="706EC6B3" w:rsidR="00844E51" w:rsidRDefault="00844E51" w:rsidP="00C60CD2">
      <w:pPr>
        <w:tabs>
          <w:tab w:val="right" w:pos="9356"/>
        </w:tabs>
        <w:ind w:right="-1"/>
        <w:jc w:val="both"/>
        <w:rPr>
          <w:rStyle w:val="Hyperlink"/>
          <w:rFonts w:cs="Calibri"/>
        </w:rPr>
      </w:pPr>
    </w:p>
    <w:p w14:paraId="64C9B131" w14:textId="21307841" w:rsidR="00844E51" w:rsidRDefault="00844E51" w:rsidP="00C60CD2">
      <w:pPr>
        <w:tabs>
          <w:tab w:val="right" w:pos="9356"/>
        </w:tabs>
        <w:ind w:right="-1"/>
        <w:jc w:val="both"/>
        <w:rPr>
          <w:rStyle w:val="Hyperlink"/>
          <w:rFonts w:cs="Calibri"/>
        </w:rPr>
      </w:pPr>
    </w:p>
    <w:p w14:paraId="5B82141A" w14:textId="2D986EDC" w:rsidR="00844E51" w:rsidRDefault="00844E51" w:rsidP="00C60CD2">
      <w:pPr>
        <w:tabs>
          <w:tab w:val="right" w:pos="9356"/>
        </w:tabs>
        <w:ind w:right="-1"/>
        <w:jc w:val="both"/>
        <w:rPr>
          <w:rStyle w:val="Hyperlink"/>
          <w:rFonts w:cs="Calibri"/>
        </w:rPr>
      </w:pPr>
    </w:p>
    <w:p w14:paraId="4BE1A6B8" w14:textId="77777777" w:rsidR="00844E51" w:rsidRPr="00C60CD2" w:rsidRDefault="00844E51" w:rsidP="00C60CD2">
      <w:pPr>
        <w:tabs>
          <w:tab w:val="right" w:pos="9356"/>
        </w:tabs>
        <w:ind w:right="-1"/>
        <w:jc w:val="both"/>
        <w:rPr>
          <w:rFonts w:cs="Calibri"/>
        </w:rPr>
      </w:pPr>
    </w:p>
    <w:bookmarkEnd w:id="0"/>
    <w:bookmarkEnd w:id="1"/>
    <w:p w14:paraId="183173B3" w14:textId="2E19135C" w:rsidR="00030058" w:rsidRPr="00C60CD2" w:rsidRDefault="00030058" w:rsidP="00C60CD2">
      <w:pPr>
        <w:tabs>
          <w:tab w:val="right" w:pos="9356"/>
        </w:tabs>
        <w:ind w:right="-1"/>
        <w:jc w:val="both"/>
        <w:rPr>
          <w:rFonts w:cs="Calibri"/>
          <w:b/>
          <w:bCs/>
          <w:color w:val="0563C1" w:themeColor="hyperlink"/>
          <w:u w:val="single"/>
        </w:rPr>
      </w:pPr>
    </w:p>
    <w:sectPr w:rsidR="00030058" w:rsidRPr="00C60CD2" w:rsidSect="00DD6760">
      <w:headerReference w:type="default" r:id="rId12"/>
      <w:headerReference w:type="first" r:id="rId13"/>
      <w:pgSz w:w="11900" w:h="16840"/>
      <w:pgMar w:top="2268" w:right="1127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49F1C2" w14:textId="77777777" w:rsidR="00183708" w:rsidRDefault="00183708" w:rsidP="002F1135">
      <w:r>
        <w:separator/>
      </w:r>
    </w:p>
  </w:endnote>
  <w:endnote w:type="continuationSeparator" w:id="0">
    <w:p w14:paraId="7FFA9736" w14:textId="77777777" w:rsidR="00183708" w:rsidRDefault="00183708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099DB" w14:textId="77777777" w:rsidR="00183708" w:rsidRDefault="00183708" w:rsidP="002F1135">
      <w:r>
        <w:separator/>
      </w:r>
    </w:p>
  </w:footnote>
  <w:footnote w:type="continuationSeparator" w:id="0">
    <w:p w14:paraId="507E5AD7" w14:textId="77777777" w:rsidR="00183708" w:rsidRDefault="00183708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173C6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3173C9" wp14:editId="183173CA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C984E3"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183173CB" wp14:editId="183173C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173C7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183173CD" wp14:editId="183173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3173D1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173CD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183173D1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183173CF" wp14:editId="183173D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3173C8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75C68"/>
    <w:multiLevelType w:val="hybridMultilevel"/>
    <w:tmpl w:val="971EF5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8D193D"/>
    <w:multiLevelType w:val="hybridMultilevel"/>
    <w:tmpl w:val="45B6DA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77B17"/>
    <w:multiLevelType w:val="hybridMultilevel"/>
    <w:tmpl w:val="165AC6D4"/>
    <w:lvl w:ilvl="0" w:tplc="ECE0E10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81E77"/>
    <w:multiLevelType w:val="hybridMultilevel"/>
    <w:tmpl w:val="F38E30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4368CD"/>
    <w:multiLevelType w:val="hybridMultilevel"/>
    <w:tmpl w:val="BF1E71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9B38B6"/>
    <w:multiLevelType w:val="hybridMultilevel"/>
    <w:tmpl w:val="9B64D2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A0573E"/>
    <w:multiLevelType w:val="hybridMultilevel"/>
    <w:tmpl w:val="E4C6276A"/>
    <w:lvl w:ilvl="0" w:tplc="2DC64D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3744B"/>
    <w:multiLevelType w:val="hybridMultilevel"/>
    <w:tmpl w:val="C83AD2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53CA6"/>
    <w:multiLevelType w:val="hybridMultilevel"/>
    <w:tmpl w:val="F80A33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25EAE"/>
    <w:multiLevelType w:val="hybridMultilevel"/>
    <w:tmpl w:val="1F36E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369"/>
    <w:rsid w:val="0000055D"/>
    <w:rsid w:val="0000120F"/>
    <w:rsid w:val="00003017"/>
    <w:rsid w:val="00011396"/>
    <w:rsid w:val="00014190"/>
    <w:rsid w:val="0001715B"/>
    <w:rsid w:val="000176EA"/>
    <w:rsid w:val="000253A5"/>
    <w:rsid w:val="00030058"/>
    <w:rsid w:val="000309EE"/>
    <w:rsid w:val="00051F7F"/>
    <w:rsid w:val="00055EE5"/>
    <w:rsid w:val="0006032A"/>
    <w:rsid w:val="000640C5"/>
    <w:rsid w:val="00066765"/>
    <w:rsid w:val="000733E4"/>
    <w:rsid w:val="0007516C"/>
    <w:rsid w:val="00084FE8"/>
    <w:rsid w:val="000907BD"/>
    <w:rsid w:val="000B4D15"/>
    <w:rsid w:val="000B630A"/>
    <w:rsid w:val="000C0F55"/>
    <w:rsid w:val="000C3CAB"/>
    <w:rsid w:val="000D3A39"/>
    <w:rsid w:val="000D73E9"/>
    <w:rsid w:val="000D75EF"/>
    <w:rsid w:val="000E1775"/>
    <w:rsid w:val="000E1B28"/>
    <w:rsid w:val="000E1E2B"/>
    <w:rsid w:val="000E3CD6"/>
    <w:rsid w:val="000F2C45"/>
    <w:rsid w:val="000F2C67"/>
    <w:rsid w:val="00100258"/>
    <w:rsid w:val="00106C5C"/>
    <w:rsid w:val="0011032A"/>
    <w:rsid w:val="0011164A"/>
    <w:rsid w:val="0012149A"/>
    <w:rsid w:val="001362D7"/>
    <w:rsid w:val="00137AD3"/>
    <w:rsid w:val="00140DBC"/>
    <w:rsid w:val="00142937"/>
    <w:rsid w:val="00142A53"/>
    <w:rsid w:val="00146F5F"/>
    <w:rsid w:val="00150A75"/>
    <w:rsid w:val="00150A85"/>
    <w:rsid w:val="001635AD"/>
    <w:rsid w:val="0017192F"/>
    <w:rsid w:val="00183708"/>
    <w:rsid w:val="00190602"/>
    <w:rsid w:val="0019122A"/>
    <w:rsid w:val="00195ED3"/>
    <w:rsid w:val="001A1098"/>
    <w:rsid w:val="001A42D0"/>
    <w:rsid w:val="001B21A5"/>
    <w:rsid w:val="001B2EEB"/>
    <w:rsid w:val="001C42CE"/>
    <w:rsid w:val="001C6AA7"/>
    <w:rsid w:val="001C7582"/>
    <w:rsid w:val="001C7615"/>
    <w:rsid w:val="001C7F8C"/>
    <w:rsid w:val="001D258F"/>
    <w:rsid w:val="001D3AEB"/>
    <w:rsid w:val="001D47D6"/>
    <w:rsid w:val="001D758D"/>
    <w:rsid w:val="001E59ED"/>
    <w:rsid w:val="001E5C2F"/>
    <w:rsid w:val="001F4C18"/>
    <w:rsid w:val="00202FB4"/>
    <w:rsid w:val="00211367"/>
    <w:rsid w:val="00214765"/>
    <w:rsid w:val="0022566B"/>
    <w:rsid w:val="00242C70"/>
    <w:rsid w:val="00252C56"/>
    <w:rsid w:val="0025651E"/>
    <w:rsid w:val="0026269C"/>
    <w:rsid w:val="00275A9A"/>
    <w:rsid w:val="00282EBF"/>
    <w:rsid w:val="0028331E"/>
    <w:rsid w:val="002929D9"/>
    <w:rsid w:val="00292AC6"/>
    <w:rsid w:val="00292B27"/>
    <w:rsid w:val="002A7A6A"/>
    <w:rsid w:val="002B35FE"/>
    <w:rsid w:val="002B555B"/>
    <w:rsid w:val="002D094C"/>
    <w:rsid w:val="002D303F"/>
    <w:rsid w:val="002D3C6E"/>
    <w:rsid w:val="002D6B81"/>
    <w:rsid w:val="002E0263"/>
    <w:rsid w:val="002E078E"/>
    <w:rsid w:val="002E2EA5"/>
    <w:rsid w:val="002E5EDA"/>
    <w:rsid w:val="002F1135"/>
    <w:rsid w:val="002F20A5"/>
    <w:rsid w:val="0030398B"/>
    <w:rsid w:val="00303D10"/>
    <w:rsid w:val="00311F7E"/>
    <w:rsid w:val="003157D5"/>
    <w:rsid w:val="00317F5B"/>
    <w:rsid w:val="0033295A"/>
    <w:rsid w:val="00334291"/>
    <w:rsid w:val="00337CB2"/>
    <w:rsid w:val="00342967"/>
    <w:rsid w:val="003468C6"/>
    <w:rsid w:val="00353031"/>
    <w:rsid w:val="003606F6"/>
    <w:rsid w:val="00372781"/>
    <w:rsid w:val="00372E39"/>
    <w:rsid w:val="00373683"/>
    <w:rsid w:val="00373A1C"/>
    <w:rsid w:val="00377E46"/>
    <w:rsid w:val="0039292F"/>
    <w:rsid w:val="003955BA"/>
    <w:rsid w:val="003A44D6"/>
    <w:rsid w:val="003B0C3D"/>
    <w:rsid w:val="003B1D98"/>
    <w:rsid w:val="003B3405"/>
    <w:rsid w:val="003B41EA"/>
    <w:rsid w:val="003D64A9"/>
    <w:rsid w:val="003E1121"/>
    <w:rsid w:val="0040404F"/>
    <w:rsid w:val="004041CC"/>
    <w:rsid w:val="004203E6"/>
    <w:rsid w:val="0043185D"/>
    <w:rsid w:val="00434CF3"/>
    <w:rsid w:val="00435E3D"/>
    <w:rsid w:val="004457D5"/>
    <w:rsid w:val="00446327"/>
    <w:rsid w:val="00465600"/>
    <w:rsid w:val="004829C0"/>
    <w:rsid w:val="004914E3"/>
    <w:rsid w:val="004974B8"/>
    <w:rsid w:val="004A3FAC"/>
    <w:rsid w:val="004F18E0"/>
    <w:rsid w:val="004F3C6C"/>
    <w:rsid w:val="004F7C33"/>
    <w:rsid w:val="00507588"/>
    <w:rsid w:val="00507F15"/>
    <w:rsid w:val="00512DFE"/>
    <w:rsid w:val="005170E3"/>
    <w:rsid w:val="0052455F"/>
    <w:rsid w:val="0053025A"/>
    <w:rsid w:val="005370A3"/>
    <w:rsid w:val="00537D6A"/>
    <w:rsid w:val="00540346"/>
    <w:rsid w:val="00546DE7"/>
    <w:rsid w:val="00551F1D"/>
    <w:rsid w:val="00553514"/>
    <w:rsid w:val="00556AE0"/>
    <w:rsid w:val="0056037F"/>
    <w:rsid w:val="00560C39"/>
    <w:rsid w:val="00561614"/>
    <w:rsid w:val="00562C1E"/>
    <w:rsid w:val="00567A0A"/>
    <w:rsid w:val="005754E2"/>
    <w:rsid w:val="0057755F"/>
    <w:rsid w:val="00584F70"/>
    <w:rsid w:val="005A1F32"/>
    <w:rsid w:val="005A5579"/>
    <w:rsid w:val="005B03FB"/>
    <w:rsid w:val="005B07E5"/>
    <w:rsid w:val="005B2605"/>
    <w:rsid w:val="005B28AC"/>
    <w:rsid w:val="005D09DA"/>
    <w:rsid w:val="005D2506"/>
    <w:rsid w:val="005E0BBC"/>
    <w:rsid w:val="005E3977"/>
    <w:rsid w:val="005E507C"/>
    <w:rsid w:val="005E5567"/>
    <w:rsid w:val="005F1531"/>
    <w:rsid w:val="005F57AF"/>
    <w:rsid w:val="00601F69"/>
    <w:rsid w:val="00606688"/>
    <w:rsid w:val="00607FD3"/>
    <w:rsid w:val="00611A6A"/>
    <w:rsid w:val="006144C0"/>
    <w:rsid w:val="00615B89"/>
    <w:rsid w:val="0062047E"/>
    <w:rsid w:val="0064413E"/>
    <w:rsid w:val="00647918"/>
    <w:rsid w:val="00651A09"/>
    <w:rsid w:val="006536A2"/>
    <w:rsid w:val="006549BC"/>
    <w:rsid w:val="00660002"/>
    <w:rsid w:val="00667128"/>
    <w:rsid w:val="0067064C"/>
    <w:rsid w:val="00677785"/>
    <w:rsid w:val="00684B96"/>
    <w:rsid w:val="0069222B"/>
    <w:rsid w:val="00693919"/>
    <w:rsid w:val="00693A61"/>
    <w:rsid w:val="006952BD"/>
    <w:rsid w:val="006A2488"/>
    <w:rsid w:val="006B7506"/>
    <w:rsid w:val="006E1C89"/>
    <w:rsid w:val="006E6AB5"/>
    <w:rsid w:val="006F1391"/>
    <w:rsid w:val="006F6302"/>
    <w:rsid w:val="00700E5E"/>
    <w:rsid w:val="007012C0"/>
    <w:rsid w:val="007012C8"/>
    <w:rsid w:val="007035B1"/>
    <w:rsid w:val="00704E67"/>
    <w:rsid w:val="00707DC1"/>
    <w:rsid w:val="0071177D"/>
    <w:rsid w:val="0071793B"/>
    <w:rsid w:val="0072387B"/>
    <w:rsid w:val="007262A5"/>
    <w:rsid w:val="007304C8"/>
    <w:rsid w:val="007444DC"/>
    <w:rsid w:val="00746EAD"/>
    <w:rsid w:val="00754380"/>
    <w:rsid w:val="00755712"/>
    <w:rsid w:val="0075676A"/>
    <w:rsid w:val="00761495"/>
    <w:rsid w:val="00763DF6"/>
    <w:rsid w:val="007724CF"/>
    <w:rsid w:val="007770BF"/>
    <w:rsid w:val="0078277B"/>
    <w:rsid w:val="00785449"/>
    <w:rsid w:val="0078554E"/>
    <w:rsid w:val="00786B68"/>
    <w:rsid w:val="00791725"/>
    <w:rsid w:val="007923BC"/>
    <w:rsid w:val="007930CB"/>
    <w:rsid w:val="007A3745"/>
    <w:rsid w:val="007B0E66"/>
    <w:rsid w:val="007B5CF3"/>
    <w:rsid w:val="007B6A55"/>
    <w:rsid w:val="007C48C3"/>
    <w:rsid w:val="007D3072"/>
    <w:rsid w:val="007E6468"/>
    <w:rsid w:val="007E7340"/>
    <w:rsid w:val="007F052E"/>
    <w:rsid w:val="007F4E5A"/>
    <w:rsid w:val="007F50DF"/>
    <w:rsid w:val="007F6E2A"/>
    <w:rsid w:val="008003A8"/>
    <w:rsid w:val="0080327C"/>
    <w:rsid w:val="00805D77"/>
    <w:rsid w:val="0081320D"/>
    <w:rsid w:val="00822456"/>
    <w:rsid w:val="00834874"/>
    <w:rsid w:val="00836F39"/>
    <w:rsid w:val="00843908"/>
    <w:rsid w:val="00844E51"/>
    <w:rsid w:val="00847904"/>
    <w:rsid w:val="008506F0"/>
    <w:rsid w:val="0085078E"/>
    <w:rsid w:val="00851037"/>
    <w:rsid w:val="008650E2"/>
    <w:rsid w:val="00876020"/>
    <w:rsid w:val="0087616B"/>
    <w:rsid w:val="008768B2"/>
    <w:rsid w:val="00880EB1"/>
    <w:rsid w:val="008825F6"/>
    <w:rsid w:val="00892E46"/>
    <w:rsid w:val="008933D1"/>
    <w:rsid w:val="00893856"/>
    <w:rsid w:val="008A0D14"/>
    <w:rsid w:val="008B6C61"/>
    <w:rsid w:val="008C1213"/>
    <w:rsid w:val="008C6A49"/>
    <w:rsid w:val="008D4478"/>
    <w:rsid w:val="008D5B64"/>
    <w:rsid w:val="008E0ADC"/>
    <w:rsid w:val="008E1D04"/>
    <w:rsid w:val="008E4B8E"/>
    <w:rsid w:val="008F46F5"/>
    <w:rsid w:val="008F7D2D"/>
    <w:rsid w:val="009014AE"/>
    <w:rsid w:val="00903C71"/>
    <w:rsid w:val="00903DF0"/>
    <w:rsid w:val="0092394D"/>
    <w:rsid w:val="009243DD"/>
    <w:rsid w:val="009255BE"/>
    <w:rsid w:val="00940267"/>
    <w:rsid w:val="00953F62"/>
    <w:rsid w:val="00954615"/>
    <w:rsid w:val="00954A96"/>
    <w:rsid w:val="00984FD6"/>
    <w:rsid w:val="00987770"/>
    <w:rsid w:val="00994D3B"/>
    <w:rsid w:val="009A1193"/>
    <w:rsid w:val="009A33FC"/>
    <w:rsid w:val="009B2565"/>
    <w:rsid w:val="009B60DA"/>
    <w:rsid w:val="009C2471"/>
    <w:rsid w:val="009D329E"/>
    <w:rsid w:val="009D33B4"/>
    <w:rsid w:val="009D4344"/>
    <w:rsid w:val="009D774C"/>
    <w:rsid w:val="009E17A9"/>
    <w:rsid w:val="009F1D29"/>
    <w:rsid w:val="009F75E9"/>
    <w:rsid w:val="00A00260"/>
    <w:rsid w:val="00A04658"/>
    <w:rsid w:val="00A0771C"/>
    <w:rsid w:val="00A11D7E"/>
    <w:rsid w:val="00A24490"/>
    <w:rsid w:val="00A3111E"/>
    <w:rsid w:val="00A3487D"/>
    <w:rsid w:val="00A35C2B"/>
    <w:rsid w:val="00A37C2D"/>
    <w:rsid w:val="00A40FAD"/>
    <w:rsid w:val="00A43A06"/>
    <w:rsid w:val="00A6128B"/>
    <w:rsid w:val="00A61790"/>
    <w:rsid w:val="00A6499C"/>
    <w:rsid w:val="00A66A04"/>
    <w:rsid w:val="00A775F1"/>
    <w:rsid w:val="00A83BB4"/>
    <w:rsid w:val="00A859A5"/>
    <w:rsid w:val="00A9617D"/>
    <w:rsid w:val="00AA6CA8"/>
    <w:rsid w:val="00AB50E9"/>
    <w:rsid w:val="00AB5A13"/>
    <w:rsid w:val="00AB69DE"/>
    <w:rsid w:val="00AC14F0"/>
    <w:rsid w:val="00AC15F4"/>
    <w:rsid w:val="00AC21E2"/>
    <w:rsid w:val="00AC5C88"/>
    <w:rsid w:val="00AE70E5"/>
    <w:rsid w:val="00AF62E1"/>
    <w:rsid w:val="00B00021"/>
    <w:rsid w:val="00B049BB"/>
    <w:rsid w:val="00B050A0"/>
    <w:rsid w:val="00B06312"/>
    <w:rsid w:val="00B10F15"/>
    <w:rsid w:val="00B158E2"/>
    <w:rsid w:val="00B17310"/>
    <w:rsid w:val="00B3317A"/>
    <w:rsid w:val="00B44F4A"/>
    <w:rsid w:val="00B46431"/>
    <w:rsid w:val="00B46E94"/>
    <w:rsid w:val="00B557C0"/>
    <w:rsid w:val="00B57028"/>
    <w:rsid w:val="00B729B0"/>
    <w:rsid w:val="00B72E93"/>
    <w:rsid w:val="00B76859"/>
    <w:rsid w:val="00B771B4"/>
    <w:rsid w:val="00B804DF"/>
    <w:rsid w:val="00B804F6"/>
    <w:rsid w:val="00B85F0E"/>
    <w:rsid w:val="00B91B3D"/>
    <w:rsid w:val="00B922B3"/>
    <w:rsid w:val="00B95903"/>
    <w:rsid w:val="00B95B87"/>
    <w:rsid w:val="00B95D17"/>
    <w:rsid w:val="00BA47D2"/>
    <w:rsid w:val="00BB0AA5"/>
    <w:rsid w:val="00BB7A73"/>
    <w:rsid w:val="00BC0A6D"/>
    <w:rsid w:val="00BC3174"/>
    <w:rsid w:val="00BD55C2"/>
    <w:rsid w:val="00BE490C"/>
    <w:rsid w:val="00BF0A41"/>
    <w:rsid w:val="00C057A4"/>
    <w:rsid w:val="00C14FAB"/>
    <w:rsid w:val="00C17CBF"/>
    <w:rsid w:val="00C20008"/>
    <w:rsid w:val="00C208F2"/>
    <w:rsid w:val="00C25205"/>
    <w:rsid w:val="00C31369"/>
    <w:rsid w:val="00C3343F"/>
    <w:rsid w:val="00C42B52"/>
    <w:rsid w:val="00C443A5"/>
    <w:rsid w:val="00C4482E"/>
    <w:rsid w:val="00C4644C"/>
    <w:rsid w:val="00C512EB"/>
    <w:rsid w:val="00C57BFE"/>
    <w:rsid w:val="00C60CD2"/>
    <w:rsid w:val="00C62596"/>
    <w:rsid w:val="00C66A08"/>
    <w:rsid w:val="00C735C1"/>
    <w:rsid w:val="00C74287"/>
    <w:rsid w:val="00C751FB"/>
    <w:rsid w:val="00C86CB5"/>
    <w:rsid w:val="00C9503C"/>
    <w:rsid w:val="00C965BB"/>
    <w:rsid w:val="00C96613"/>
    <w:rsid w:val="00CA3003"/>
    <w:rsid w:val="00CA374D"/>
    <w:rsid w:val="00CB38AF"/>
    <w:rsid w:val="00CD1521"/>
    <w:rsid w:val="00CD5EE9"/>
    <w:rsid w:val="00CD6782"/>
    <w:rsid w:val="00CD6BBD"/>
    <w:rsid w:val="00CE0C9C"/>
    <w:rsid w:val="00CE3AD3"/>
    <w:rsid w:val="00CE7A59"/>
    <w:rsid w:val="00CF40D6"/>
    <w:rsid w:val="00D0320F"/>
    <w:rsid w:val="00D10EA5"/>
    <w:rsid w:val="00D12646"/>
    <w:rsid w:val="00D14242"/>
    <w:rsid w:val="00D311CB"/>
    <w:rsid w:val="00D43005"/>
    <w:rsid w:val="00D44B50"/>
    <w:rsid w:val="00D54F47"/>
    <w:rsid w:val="00D56292"/>
    <w:rsid w:val="00D6548F"/>
    <w:rsid w:val="00D65D3B"/>
    <w:rsid w:val="00D673DD"/>
    <w:rsid w:val="00D70B62"/>
    <w:rsid w:val="00D73C5C"/>
    <w:rsid w:val="00D74E52"/>
    <w:rsid w:val="00D75B2E"/>
    <w:rsid w:val="00D90772"/>
    <w:rsid w:val="00DA47A6"/>
    <w:rsid w:val="00DA6EC9"/>
    <w:rsid w:val="00DB258A"/>
    <w:rsid w:val="00DB651A"/>
    <w:rsid w:val="00DB6A2C"/>
    <w:rsid w:val="00DD4386"/>
    <w:rsid w:val="00DD6760"/>
    <w:rsid w:val="00DE0E99"/>
    <w:rsid w:val="00DE5E79"/>
    <w:rsid w:val="00DF15D0"/>
    <w:rsid w:val="00DF1FBB"/>
    <w:rsid w:val="00DF5931"/>
    <w:rsid w:val="00DF738C"/>
    <w:rsid w:val="00E050CD"/>
    <w:rsid w:val="00E05678"/>
    <w:rsid w:val="00E10D37"/>
    <w:rsid w:val="00E1173B"/>
    <w:rsid w:val="00E12203"/>
    <w:rsid w:val="00E12DE7"/>
    <w:rsid w:val="00E143E0"/>
    <w:rsid w:val="00E15562"/>
    <w:rsid w:val="00E23811"/>
    <w:rsid w:val="00E2433B"/>
    <w:rsid w:val="00E53C5D"/>
    <w:rsid w:val="00E56714"/>
    <w:rsid w:val="00E57DBF"/>
    <w:rsid w:val="00E65040"/>
    <w:rsid w:val="00E75411"/>
    <w:rsid w:val="00E75591"/>
    <w:rsid w:val="00E75E37"/>
    <w:rsid w:val="00E81D29"/>
    <w:rsid w:val="00EA1C15"/>
    <w:rsid w:val="00EB3498"/>
    <w:rsid w:val="00EB4771"/>
    <w:rsid w:val="00EB542F"/>
    <w:rsid w:val="00EB7592"/>
    <w:rsid w:val="00EC20FD"/>
    <w:rsid w:val="00EC5EB2"/>
    <w:rsid w:val="00EE2EDD"/>
    <w:rsid w:val="00EF003B"/>
    <w:rsid w:val="00EF276A"/>
    <w:rsid w:val="00EF3A69"/>
    <w:rsid w:val="00F01217"/>
    <w:rsid w:val="00F22377"/>
    <w:rsid w:val="00F32953"/>
    <w:rsid w:val="00F460CC"/>
    <w:rsid w:val="00F53FE8"/>
    <w:rsid w:val="00F567C5"/>
    <w:rsid w:val="00F632E3"/>
    <w:rsid w:val="00F64431"/>
    <w:rsid w:val="00F658A7"/>
    <w:rsid w:val="00F66F44"/>
    <w:rsid w:val="00F75239"/>
    <w:rsid w:val="00F76073"/>
    <w:rsid w:val="00F81110"/>
    <w:rsid w:val="00F9009F"/>
    <w:rsid w:val="00F9173A"/>
    <w:rsid w:val="00F93E42"/>
    <w:rsid w:val="00FA61E6"/>
    <w:rsid w:val="00FA62FD"/>
    <w:rsid w:val="00FC2535"/>
    <w:rsid w:val="00FC5100"/>
    <w:rsid w:val="00FC5762"/>
    <w:rsid w:val="00FC603D"/>
    <w:rsid w:val="00FD436C"/>
    <w:rsid w:val="00FF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1739A"/>
  <w14:defaultImageDpi w14:val="32767"/>
  <w15:docId w15:val="{501FE3BD-B4D2-4838-A917-F30FB6668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3AEB"/>
    <w:rPr>
      <w:rFonts w:ascii="Calibri" w:hAnsi="Calibri" w:cs="Times New Roman"/>
      <w:sz w:val="22"/>
      <w:szCs w:val="22"/>
    </w:rPr>
  </w:style>
  <w:style w:type="paragraph" w:styleId="berschrift1">
    <w:name w:val="heading 1"/>
    <w:basedOn w:val="Standard"/>
    <w:link w:val="berschrift1Zchn"/>
    <w:uiPriority w:val="9"/>
    <w:qFormat/>
    <w:rsid w:val="00EB542F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DA47A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00021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F57AF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55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55D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60C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542F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st">
    <w:name w:val="st"/>
    <w:basedOn w:val="Absatz-Standardschriftart"/>
    <w:rsid w:val="0012149A"/>
  </w:style>
  <w:style w:type="character" w:styleId="Hervorhebung">
    <w:name w:val="Emphasis"/>
    <w:basedOn w:val="Absatz-Standardschriftart"/>
    <w:uiPriority w:val="20"/>
    <w:qFormat/>
    <w:rsid w:val="0012149A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6032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D75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0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4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ieler-innenstadt.de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ktenplan\Presse%20u.%20&#214;ffentlichkeitsarbeit\Pressemitteilungen\2017\Pressemitteilung%20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3" ma:contentTypeDescription="Ein neues Dokument erstellen." ma:contentTypeScope="" ma:versionID="11c1de16124002dd7fb9742a8398fb07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784a91598ed698c20bac9a7a4815562d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56A705-3625-4BCE-866E-38DF0A8B428F}">
  <ds:schemaRefs>
    <ds:schemaRef ds:uri="http://schemas.microsoft.com/office/2006/metadata/properties"/>
    <ds:schemaRef ds:uri="http://schemas.microsoft.com/office/infopath/2007/PartnerControls"/>
    <ds:schemaRef ds:uri="f578c3ac-0e8e-4576-b27d-d9ea149a1f51"/>
  </ds:schemaRefs>
</ds:datastoreItem>
</file>

<file path=customXml/itemProps2.xml><?xml version="1.0" encoding="utf-8"?>
<ds:datastoreItem xmlns:ds="http://schemas.openxmlformats.org/officeDocument/2006/customXml" ds:itemID="{87E62A9D-B839-44B4-A3E0-0824ACC23A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F80300-4DCD-4A6A-A0ED-CAB3D721A0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Vorlage</Template>
  <TotalTime>0</TotalTime>
  <Pages>2</Pages>
  <Words>596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assistent3</dc:creator>
  <cp:lastModifiedBy>Eva Zeiske</cp:lastModifiedBy>
  <cp:revision>111</cp:revision>
  <cp:lastPrinted>2020-12-01T10:15:00Z</cp:lastPrinted>
  <dcterms:created xsi:type="dcterms:W3CDTF">2020-11-24T08:31:00Z</dcterms:created>
  <dcterms:modified xsi:type="dcterms:W3CDTF">2020-12-01T12:25:00Z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