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9C97" w14:textId="706472F5" w:rsidR="00150623" w:rsidRPr="00150623" w:rsidRDefault="00F1058D">
      <w:pPr>
        <w:rPr>
          <w:b/>
          <w:sz w:val="32"/>
          <w:szCs w:val="32"/>
          <w:lang w:val="nb-NO"/>
        </w:rPr>
      </w:pPr>
      <w:bookmarkStart w:id="0" w:name="_GoBack"/>
      <w:bookmarkEnd w:id="0"/>
      <w:r w:rsidRPr="00150623">
        <w:rPr>
          <w:b/>
          <w:sz w:val="32"/>
          <w:szCs w:val="32"/>
          <w:lang w:val="nb-NO"/>
        </w:rPr>
        <w:t>Nå begynner julehandelen</w:t>
      </w:r>
      <w:r w:rsidR="00150623" w:rsidRPr="00150623">
        <w:rPr>
          <w:b/>
          <w:sz w:val="32"/>
          <w:szCs w:val="32"/>
          <w:lang w:val="nb-NO"/>
        </w:rPr>
        <w:t xml:space="preserve"> </w:t>
      </w:r>
      <w:r w:rsidR="00EF049F" w:rsidRPr="00150623">
        <w:rPr>
          <w:b/>
          <w:sz w:val="32"/>
          <w:szCs w:val="32"/>
          <w:lang w:val="nb-NO"/>
        </w:rPr>
        <w:t>–</w:t>
      </w:r>
      <w:r w:rsidR="00150623" w:rsidRPr="00150623">
        <w:rPr>
          <w:b/>
          <w:sz w:val="32"/>
          <w:szCs w:val="32"/>
          <w:lang w:val="nb-NO"/>
        </w:rPr>
        <w:t xml:space="preserve"> </w:t>
      </w:r>
      <w:r w:rsidR="0026035F">
        <w:rPr>
          <w:b/>
          <w:sz w:val="32"/>
          <w:szCs w:val="32"/>
          <w:lang w:val="nb-NO"/>
        </w:rPr>
        <w:t xml:space="preserve">her er </w:t>
      </w:r>
      <w:r w:rsidR="008B4877">
        <w:rPr>
          <w:b/>
          <w:sz w:val="32"/>
          <w:szCs w:val="32"/>
          <w:lang w:val="nb-NO"/>
        </w:rPr>
        <w:t>gavene</w:t>
      </w:r>
      <w:r w:rsidR="00150623" w:rsidRPr="00150623">
        <w:rPr>
          <w:b/>
          <w:sz w:val="32"/>
          <w:szCs w:val="32"/>
          <w:lang w:val="nb-NO"/>
        </w:rPr>
        <w:t xml:space="preserve"> </w:t>
      </w:r>
      <w:r w:rsidR="0026035F">
        <w:rPr>
          <w:b/>
          <w:sz w:val="32"/>
          <w:szCs w:val="32"/>
          <w:lang w:val="nb-NO"/>
        </w:rPr>
        <w:t>vi får</w:t>
      </w:r>
      <w:r w:rsidR="00150623" w:rsidRPr="00150623">
        <w:rPr>
          <w:b/>
          <w:sz w:val="32"/>
          <w:szCs w:val="32"/>
          <w:lang w:val="nb-NO"/>
        </w:rPr>
        <w:t xml:space="preserve"> til jul!</w:t>
      </w:r>
    </w:p>
    <w:p w14:paraId="398FEF9B" w14:textId="1F10FBC9" w:rsidR="000E3E55" w:rsidRPr="00150623" w:rsidRDefault="00150623" w:rsidP="00150623">
      <w:pPr>
        <w:rPr>
          <w:b/>
          <w:lang w:val="nb-NO"/>
        </w:rPr>
      </w:pPr>
      <w:r w:rsidRPr="00150623">
        <w:rPr>
          <w:b/>
          <w:lang w:val="nb-NO"/>
        </w:rPr>
        <w:t xml:space="preserve">Elkjøp er klare for storinnrykk, nå starter jakten på de mest populære julegavene. Og ønsket om elektronikk og ny teknologi under treet i år er stort! </w:t>
      </w:r>
    </w:p>
    <w:p w14:paraId="61E7CECB" w14:textId="68B62E26" w:rsidR="00F1058D" w:rsidRDefault="00F1058D">
      <w:pPr>
        <w:rPr>
          <w:lang w:val="nb-NO"/>
        </w:rPr>
      </w:pPr>
      <w:r>
        <w:rPr>
          <w:lang w:val="nb-NO"/>
        </w:rPr>
        <w:t xml:space="preserve">Ifølge en undersøkelse gjennomført av </w:t>
      </w:r>
      <w:proofErr w:type="spellStart"/>
      <w:r>
        <w:rPr>
          <w:lang w:val="nb-NO"/>
        </w:rPr>
        <w:t>YouGov</w:t>
      </w:r>
      <w:proofErr w:type="spellEnd"/>
      <w:r>
        <w:rPr>
          <w:lang w:val="nb-NO"/>
        </w:rPr>
        <w:t xml:space="preserve"> på vegne av Elkjøp svarer fire av ti nordmenn</w:t>
      </w:r>
      <w:r w:rsidR="009578FF">
        <w:rPr>
          <w:lang w:val="nb-NO"/>
        </w:rPr>
        <w:t xml:space="preserve"> </w:t>
      </w:r>
      <w:r>
        <w:rPr>
          <w:lang w:val="nb-NO"/>
        </w:rPr>
        <w:t>at de kommer til å kjøpe de fleste julegavene nå i første halvdel av desember.</w:t>
      </w:r>
    </w:p>
    <w:p w14:paraId="14F53883" w14:textId="3A74FEF2" w:rsidR="00914BD6" w:rsidRDefault="00914BD6">
      <w:pPr>
        <w:rPr>
          <w:lang w:val="nb-NO"/>
        </w:rPr>
      </w:pPr>
      <w:r>
        <w:rPr>
          <w:lang w:val="nb-NO"/>
        </w:rPr>
        <w:t xml:space="preserve">I Elkjøps butikker forventer </w:t>
      </w:r>
      <w:r w:rsidR="002B2AF1">
        <w:rPr>
          <w:lang w:val="nb-NO"/>
        </w:rPr>
        <w:t>Elkjøp-sjef</w:t>
      </w:r>
      <w:r>
        <w:rPr>
          <w:lang w:val="nb-NO"/>
        </w:rPr>
        <w:t xml:space="preserve"> Fredrik Tønnesen </w:t>
      </w:r>
      <w:r w:rsidR="009578FF">
        <w:rPr>
          <w:lang w:val="nb-NO"/>
        </w:rPr>
        <w:t>en jevn str</w:t>
      </w:r>
      <w:r w:rsidR="009578FF" w:rsidRPr="009578FF">
        <w:rPr>
          <w:lang w:val="nb-NO"/>
        </w:rPr>
        <w:t>ø</w:t>
      </w:r>
      <w:r w:rsidR="009578FF">
        <w:rPr>
          <w:lang w:val="nb-NO"/>
        </w:rPr>
        <w:t>m</w:t>
      </w:r>
      <w:r>
        <w:rPr>
          <w:lang w:val="nb-NO"/>
        </w:rPr>
        <w:t xml:space="preserve"> av kunder som </w:t>
      </w:r>
      <w:r w:rsidR="009578FF">
        <w:rPr>
          <w:lang w:val="nb-NO"/>
        </w:rPr>
        <w:t xml:space="preserve">skal på julegaveshopping. </w:t>
      </w:r>
      <w:r>
        <w:rPr>
          <w:lang w:val="nb-NO"/>
        </w:rPr>
        <w:t>Undersøkelsen viser at hver femte nordmann ønsker seg elektronikk til jul i år. Selv om netthandelen er økende, sier fremdeles majoriteten av kundene at de kommer til å kjøpe</w:t>
      </w:r>
      <w:r w:rsidR="0027132B">
        <w:rPr>
          <w:lang w:val="nb-NO"/>
        </w:rPr>
        <w:t xml:space="preserve"> de fleste</w:t>
      </w:r>
      <w:r>
        <w:rPr>
          <w:lang w:val="nb-NO"/>
        </w:rPr>
        <w:t xml:space="preserve"> julegav</w:t>
      </w:r>
      <w:r w:rsidR="0027132B">
        <w:rPr>
          <w:lang w:val="nb-NO"/>
        </w:rPr>
        <w:t>ene</w:t>
      </w:r>
      <w:r>
        <w:rPr>
          <w:lang w:val="nb-NO"/>
        </w:rPr>
        <w:t xml:space="preserve"> i butikk. </w:t>
      </w:r>
    </w:p>
    <w:p w14:paraId="1E85A93F" w14:textId="5BBEC15F" w:rsidR="0027132B" w:rsidRDefault="00580FBA" w:rsidP="00580FBA">
      <w:pPr>
        <w:rPr>
          <w:lang w:val="nb-NO"/>
        </w:rPr>
      </w:pPr>
      <w:r w:rsidRPr="00580FBA">
        <w:rPr>
          <w:lang w:val="nb-NO"/>
        </w:rPr>
        <w:t>-</w:t>
      </w:r>
      <w:r>
        <w:rPr>
          <w:lang w:val="nb-NO"/>
        </w:rPr>
        <w:t xml:space="preserve"> </w:t>
      </w:r>
      <w:r w:rsidR="0027132B" w:rsidRPr="00580FBA">
        <w:rPr>
          <w:lang w:val="nb-NO"/>
        </w:rPr>
        <w:t>Det vi ser, er at veldig mange av våre kunder</w:t>
      </w:r>
      <w:r w:rsidR="009578FF" w:rsidRPr="00580FBA">
        <w:rPr>
          <w:lang w:val="nb-NO"/>
        </w:rPr>
        <w:t xml:space="preserve"> forbereder seg og </w:t>
      </w:r>
      <w:r w:rsidR="00B72583">
        <w:rPr>
          <w:lang w:val="nb-NO"/>
        </w:rPr>
        <w:t>orienterer seg</w:t>
      </w:r>
      <w:r w:rsidR="009578FF" w:rsidRPr="00580FBA">
        <w:rPr>
          <w:lang w:val="nb-NO"/>
        </w:rPr>
        <w:t xml:space="preserve"> før de besøker oss i butikkene. Fordelen med å komme innom oss, er at du enkelt kan få svar på det du lurer på, teste produktene før du handler og selvfølgelig få hjelp til å sette </w:t>
      </w:r>
      <w:r w:rsidRPr="00580FBA">
        <w:rPr>
          <w:lang w:val="nb-NO"/>
        </w:rPr>
        <w:t xml:space="preserve">opp og klargjøre gavene. </w:t>
      </w:r>
      <w:r w:rsidR="0030250B">
        <w:rPr>
          <w:lang w:val="nb-NO"/>
        </w:rPr>
        <w:br/>
      </w:r>
      <w:r w:rsidR="0030250B">
        <w:rPr>
          <w:lang w:val="nb-NO"/>
        </w:rPr>
        <w:br/>
      </w:r>
      <w:r w:rsidR="0027132B" w:rsidRPr="00580FBA">
        <w:rPr>
          <w:lang w:val="nb-NO"/>
        </w:rPr>
        <w:t>For mange er det også viktig å kunne få gaven i hendene der og da</w:t>
      </w:r>
      <w:r w:rsidR="000E3E55" w:rsidRPr="00580FBA">
        <w:rPr>
          <w:lang w:val="nb-NO"/>
        </w:rPr>
        <w:t xml:space="preserve">, </w:t>
      </w:r>
      <w:r w:rsidR="002B2AF1">
        <w:rPr>
          <w:lang w:val="nb-NO"/>
        </w:rPr>
        <w:t xml:space="preserve">mens andre liker å klikke hjem julegavene fra stua. Dette er opp til kundene </w:t>
      </w:r>
      <w:r w:rsidR="004B23B2">
        <w:rPr>
          <w:lang w:val="nb-NO"/>
        </w:rPr>
        <w:t>v</w:t>
      </w:r>
      <w:r w:rsidR="002B2AF1">
        <w:rPr>
          <w:lang w:val="nb-NO"/>
        </w:rPr>
        <w:t xml:space="preserve">åre, </w:t>
      </w:r>
      <w:r w:rsidR="004B23B2">
        <w:rPr>
          <w:lang w:val="nb-NO"/>
        </w:rPr>
        <w:t>jobben vår er å l</w:t>
      </w:r>
      <w:r w:rsidR="002B2AF1">
        <w:rPr>
          <w:lang w:val="nb-NO"/>
        </w:rPr>
        <w:t xml:space="preserve">egge til rette slik at julehandelen blir så enkel og stressfri som mulig, </w:t>
      </w:r>
      <w:r w:rsidR="000E3E55" w:rsidRPr="00580FBA">
        <w:rPr>
          <w:lang w:val="nb-NO"/>
        </w:rPr>
        <w:t>sier Tønnesen</w:t>
      </w:r>
      <w:r w:rsidR="002B2AF1">
        <w:rPr>
          <w:lang w:val="nb-NO"/>
        </w:rPr>
        <w:t>, administrerende direktør i Elkjøp Norge.</w:t>
      </w:r>
    </w:p>
    <w:p w14:paraId="4EF9DD6D" w14:textId="23501A98" w:rsidR="002B2AF1" w:rsidRPr="002B2AF1" w:rsidRDefault="00D009E5" w:rsidP="00580FBA">
      <w:pPr>
        <w:rPr>
          <w:b/>
          <w:lang w:val="nb-NO"/>
        </w:rPr>
      </w:pPr>
      <w:r>
        <w:rPr>
          <w:b/>
          <w:lang w:val="nb-NO"/>
        </w:rPr>
        <w:t>Denne julen blir flere hjem smarte</w:t>
      </w:r>
    </w:p>
    <w:p w14:paraId="7A36E3CB" w14:textId="4A8AE302" w:rsidR="000E3E55" w:rsidRPr="002B2AF1" w:rsidRDefault="000E3E55" w:rsidP="002B2AF1">
      <w:pPr>
        <w:rPr>
          <w:lang w:val="nb-NO"/>
        </w:rPr>
      </w:pPr>
      <w:r>
        <w:rPr>
          <w:lang w:val="nb-NO"/>
        </w:rPr>
        <w:t>På toppen av ønskelistene til nordmenn ligger smartklokker, nettbrett og mobiltelefoner, ifølge undersøkelsen som Elek</w:t>
      </w:r>
      <w:r w:rsidR="002B2AF1">
        <w:rPr>
          <w:lang w:val="nb-NO"/>
        </w:rPr>
        <w:t>tr</w:t>
      </w:r>
      <w:r>
        <w:rPr>
          <w:lang w:val="nb-NO"/>
        </w:rPr>
        <w:t xml:space="preserve">onikkbransjen har gjort tidligere i </w:t>
      </w:r>
      <w:r w:rsidR="00662032">
        <w:rPr>
          <w:lang w:val="nb-NO"/>
        </w:rPr>
        <w:t>høst</w:t>
      </w:r>
      <w:r>
        <w:rPr>
          <w:lang w:val="nb-NO"/>
        </w:rPr>
        <w:t xml:space="preserve">. </w:t>
      </w:r>
      <w:r w:rsidR="009578FF">
        <w:rPr>
          <w:lang w:val="nb-NO"/>
        </w:rPr>
        <w:br/>
      </w:r>
      <w:r w:rsidR="002B2AF1">
        <w:rPr>
          <w:lang w:val="nb-NO"/>
        </w:rPr>
        <w:br/>
      </w:r>
      <w:r w:rsidR="002B2AF1" w:rsidRPr="002B2AF1">
        <w:rPr>
          <w:lang w:val="nb-NO"/>
        </w:rPr>
        <w:t>-</w:t>
      </w:r>
      <w:r w:rsidR="002B2AF1">
        <w:rPr>
          <w:lang w:val="nb-NO"/>
        </w:rPr>
        <w:t xml:space="preserve"> </w:t>
      </w:r>
      <w:r w:rsidRPr="002B2AF1">
        <w:rPr>
          <w:lang w:val="nb-NO"/>
        </w:rPr>
        <w:t xml:space="preserve">Dette er alle populære produkter i år, som helt sikkert kommer til å ligge under flere juletrær </w:t>
      </w:r>
      <w:r w:rsidR="00662032" w:rsidRPr="002B2AF1">
        <w:rPr>
          <w:lang w:val="nb-NO"/>
        </w:rPr>
        <w:t>om noen uker</w:t>
      </w:r>
      <w:r w:rsidRPr="002B2AF1">
        <w:rPr>
          <w:lang w:val="nb-NO"/>
        </w:rPr>
        <w:t xml:space="preserve">. </w:t>
      </w:r>
      <w:r w:rsidR="002B2AF1">
        <w:rPr>
          <w:lang w:val="nb-NO"/>
        </w:rPr>
        <w:t>Samtidig har vi</w:t>
      </w:r>
      <w:r w:rsidR="00202A8A">
        <w:rPr>
          <w:lang w:val="nb-NO"/>
        </w:rPr>
        <w:t xml:space="preserve"> stor</w:t>
      </w:r>
      <w:r w:rsidR="002B2AF1">
        <w:rPr>
          <w:lang w:val="nb-NO"/>
        </w:rPr>
        <w:t xml:space="preserve"> tro på at Google Home, smarte produkter som HUE lyspærer og robotstøvsugere </w:t>
      </w:r>
      <w:r w:rsidR="002B2AF1" w:rsidRPr="002B2AF1">
        <w:rPr>
          <w:lang w:val="nb-NO"/>
        </w:rPr>
        <w:t>som kan styres med app eller stemmen</w:t>
      </w:r>
      <w:r w:rsidR="002B2AF1">
        <w:rPr>
          <w:lang w:val="nb-NO"/>
        </w:rPr>
        <w:t xml:space="preserve"> blir populære. </w:t>
      </w:r>
      <w:r w:rsidR="002077C2">
        <w:rPr>
          <w:lang w:val="nb-NO"/>
        </w:rPr>
        <w:br/>
      </w:r>
      <w:r w:rsidR="002077C2">
        <w:rPr>
          <w:lang w:val="nb-NO"/>
        </w:rPr>
        <w:br/>
      </w:r>
      <w:r w:rsidR="00202A8A">
        <w:rPr>
          <w:lang w:val="nb-NO"/>
        </w:rPr>
        <w:t>I tillegg er h</w:t>
      </w:r>
      <w:r w:rsidR="002B2AF1">
        <w:rPr>
          <w:lang w:val="nb-NO"/>
        </w:rPr>
        <w:t xml:space="preserve">odetelefoner, spillkonsoller og </w:t>
      </w:r>
      <w:proofErr w:type="spellStart"/>
      <w:r w:rsidR="002B2AF1">
        <w:rPr>
          <w:lang w:val="nb-NO"/>
        </w:rPr>
        <w:t>gamingtilbehør</w:t>
      </w:r>
      <w:proofErr w:type="spellEnd"/>
      <w:r w:rsidR="00202A8A">
        <w:rPr>
          <w:lang w:val="nb-NO"/>
        </w:rPr>
        <w:t xml:space="preserve"> </w:t>
      </w:r>
      <w:r w:rsidR="002B2AF1">
        <w:rPr>
          <w:lang w:val="nb-NO"/>
        </w:rPr>
        <w:t>veldig aktuelle julegaver fra oss i år.</w:t>
      </w:r>
      <w:r w:rsidR="008B4877">
        <w:rPr>
          <w:lang w:val="nb-NO"/>
        </w:rPr>
        <w:t xml:space="preserve"> Jeg er også spent på hva kundene våre syns om </w:t>
      </w:r>
      <w:proofErr w:type="spellStart"/>
      <w:r w:rsidR="008B4877">
        <w:rPr>
          <w:lang w:val="nb-NO"/>
        </w:rPr>
        <w:t>Tenderflame</w:t>
      </w:r>
      <w:proofErr w:type="spellEnd"/>
      <w:r w:rsidR="008B4877">
        <w:rPr>
          <w:lang w:val="nb-NO"/>
        </w:rPr>
        <w:t xml:space="preserve">, som er en bordpeis i flere størrelser – den garanterer romjulskosen, sier Fredrik Tønnesen. </w:t>
      </w:r>
    </w:p>
    <w:p w14:paraId="0A205529" w14:textId="156FBCD2" w:rsidR="00150623" w:rsidRDefault="00150623" w:rsidP="008B4877">
      <w:pPr>
        <w:rPr>
          <w:lang w:val="nb-NO"/>
        </w:rPr>
      </w:pPr>
    </w:p>
    <w:p w14:paraId="7A87E3F8" w14:textId="504E327D" w:rsidR="00150623" w:rsidRPr="00150623" w:rsidRDefault="00150623" w:rsidP="00150623">
      <w:pPr>
        <w:pStyle w:val="NormalWeb"/>
        <w:spacing w:before="0" w:beforeAutospacing="0" w:after="270" w:afterAutospacing="0"/>
        <w:rPr>
          <w:rFonts w:ascii="Georgia" w:hAnsi="Georgia"/>
          <w:color w:val="242424"/>
          <w:sz w:val="20"/>
          <w:szCs w:val="20"/>
          <w:lang w:val="nb-NO"/>
        </w:rPr>
      </w:pPr>
      <w:bookmarkStart w:id="1" w:name="_Hlk531854289"/>
      <w:r w:rsidRPr="00150623">
        <w:rPr>
          <w:rStyle w:val="Strong"/>
          <w:rFonts w:ascii="Georgia" w:hAnsi="Georgia"/>
          <w:color w:val="242424"/>
          <w:sz w:val="20"/>
          <w:szCs w:val="20"/>
          <w:lang w:val="nb-NO"/>
        </w:rPr>
        <w:t xml:space="preserve">Her er </w:t>
      </w:r>
      <w:r w:rsidR="00207910">
        <w:rPr>
          <w:rStyle w:val="Strong"/>
          <w:rFonts w:ascii="Georgia" w:hAnsi="Georgia"/>
          <w:color w:val="242424"/>
          <w:sz w:val="20"/>
          <w:szCs w:val="20"/>
          <w:lang w:val="nb-NO"/>
        </w:rPr>
        <w:t xml:space="preserve">julegavene </w:t>
      </w:r>
      <w:r w:rsidRPr="00150623">
        <w:rPr>
          <w:rStyle w:val="Strong"/>
          <w:rFonts w:ascii="Georgia" w:hAnsi="Georgia"/>
          <w:color w:val="242424"/>
          <w:sz w:val="20"/>
          <w:szCs w:val="20"/>
          <w:lang w:val="nb-NO"/>
        </w:rPr>
        <w:t xml:space="preserve">Elkjøp </w:t>
      </w:r>
      <w:r w:rsidR="00207910">
        <w:rPr>
          <w:rStyle w:val="Strong"/>
          <w:rFonts w:ascii="Georgia" w:hAnsi="Georgia"/>
          <w:color w:val="242424"/>
          <w:sz w:val="20"/>
          <w:szCs w:val="20"/>
          <w:lang w:val="nb-NO"/>
        </w:rPr>
        <w:t xml:space="preserve">tror blir de mest </w:t>
      </w:r>
      <w:r w:rsidRPr="00150623">
        <w:rPr>
          <w:rStyle w:val="Strong"/>
          <w:rFonts w:ascii="Georgia" w:hAnsi="Georgia"/>
          <w:color w:val="242424"/>
          <w:sz w:val="20"/>
          <w:szCs w:val="20"/>
          <w:lang w:val="nb-NO"/>
        </w:rPr>
        <w:t>populære i år:</w:t>
      </w:r>
    </w:p>
    <w:p w14:paraId="792819B4" w14:textId="77777777" w:rsidR="00350673" w:rsidRDefault="00580FBA" w:rsidP="00B34B9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r w:rsidRPr="005A7CF5">
        <w:rPr>
          <w:rFonts w:asciiTheme="minorHAnsi" w:hAnsiTheme="minorHAnsi" w:cstheme="minorHAnsi"/>
          <w:color w:val="242424"/>
          <w:sz w:val="22"/>
          <w:szCs w:val="22"/>
          <w:lang w:val="nb-NO"/>
        </w:rPr>
        <w:t>Google Home og Google Home Mini</w:t>
      </w:r>
    </w:p>
    <w:p w14:paraId="6E73E3D1" w14:textId="1A15F4DD" w:rsidR="00B34B98" w:rsidRPr="00B34B98" w:rsidRDefault="00350673" w:rsidP="00B34B9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242424"/>
          <w:sz w:val="22"/>
          <w:szCs w:val="22"/>
          <w:lang w:val="nb-NO"/>
        </w:rPr>
        <w:t>Samsung Watch</w:t>
      </w:r>
      <w:r w:rsidR="00D93D7D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r w:rsidR="00D93D7D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r w:rsidR="00833734" w:rsidRPr="00887D7C">
        <w:rPr>
          <w:rFonts w:asciiTheme="minorHAnsi" w:hAnsiTheme="minorHAnsi" w:cstheme="minorHAnsi"/>
          <w:sz w:val="22"/>
          <w:szCs w:val="22"/>
          <w:lang w:val="nb-NO"/>
        </w:rPr>
        <w:t>Spillkonsoller, både retromaskiner som</w:t>
      </w:r>
      <w:r w:rsidR="00833734" w:rsidRPr="00887D7C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</w:t>
      </w:r>
      <w:r w:rsidR="00833734" w:rsidRPr="00887D7C">
        <w:rPr>
          <w:rFonts w:asciiTheme="minorHAnsi" w:hAnsiTheme="minorHAnsi" w:cstheme="minorHAnsi"/>
          <w:sz w:val="22"/>
          <w:szCs w:val="22"/>
          <w:lang w:val="nb-NO"/>
        </w:rPr>
        <w:t xml:space="preserve">Playstation, Nintendo og </w:t>
      </w:r>
      <w:proofErr w:type="spellStart"/>
      <w:r w:rsidR="00833734" w:rsidRPr="00887D7C">
        <w:rPr>
          <w:rFonts w:asciiTheme="minorHAnsi" w:hAnsiTheme="minorHAnsi" w:cstheme="minorHAnsi"/>
          <w:sz w:val="22"/>
          <w:szCs w:val="22"/>
          <w:lang w:val="nb-NO"/>
        </w:rPr>
        <w:t>Supernintendo</w:t>
      </w:r>
      <w:proofErr w:type="spellEnd"/>
      <w:r w:rsidR="00833734" w:rsidRPr="00887D7C">
        <w:rPr>
          <w:rFonts w:asciiTheme="minorHAnsi" w:hAnsiTheme="minorHAnsi" w:cstheme="minorHAnsi"/>
          <w:sz w:val="22"/>
          <w:szCs w:val="22"/>
          <w:lang w:val="nb-NO"/>
        </w:rPr>
        <w:t xml:space="preserve"> Classic og de vanlige som Playstation 4, Xbox One og Switch</w:t>
      </w:r>
      <w:r w:rsidR="00B34B98">
        <w:rPr>
          <w:rFonts w:asciiTheme="minorHAnsi" w:hAnsiTheme="minorHAnsi" w:cstheme="minorHAnsi"/>
          <w:sz w:val="22"/>
          <w:szCs w:val="22"/>
          <w:lang w:val="nb-NO"/>
        </w:rPr>
        <w:br/>
      </w:r>
      <w:r w:rsidR="00B34B98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proofErr w:type="spellStart"/>
      <w:r w:rsidR="00B34B98" w:rsidRPr="00B34B98">
        <w:rPr>
          <w:rFonts w:asciiTheme="minorHAnsi" w:hAnsiTheme="minorHAnsi" w:cstheme="minorHAnsi"/>
          <w:color w:val="242424"/>
          <w:sz w:val="22"/>
          <w:szCs w:val="22"/>
          <w:lang w:val="nb-NO"/>
        </w:rPr>
        <w:t>Huawei</w:t>
      </w:r>
      <w:proofErr w:type="spellEnd"/>
      <w:r w:rsidR="00B34B98" w:rsidRPr="00B34B98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p20 Pro, Samsung S9 og </w:t>
      </w:r>
      <w:proofErr w:type="spellStart"/>
      <w:r w:rsidR="00B34B98" w:rsidRPr="00B34B98">
        <w:rPr>
          <w:rFonts w:asciiTheme="minorHAnsi" w:hAnsiTheme="minorHAnsi" w:cstheme="minorHAnsi"/>
          <w:color w:val="242424"/>
          <w:sz w:val="22"/>
          <w:szCs w:val="22"/>
          <w:lang w:val="nb-NO"/>
        </w:rPr>
        <w:t>iPhone</w:t>
      </w:r>
      <w:proofErr w:type="spellEnd"/>
      <w:r w:rsidR="00B34B98" w:rsidRPr="00B34B98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8</w:t>
      </w:r>
    </w:p>
    <w:p w14:paraId="2DD809D4" w14:textId="46FA5B43" w:rsidR="00833734" w:rsidRDefault="00833734" w:rsidP="00833734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r w:rsidRPr="00887D7C">
        <w:rPr>
          <w:rFonts w:asciiTheme="minorHAnsi" w:hAnsiTheme="minorHAnsi" w:cstheme="minorHAnsi"/>
          <w:color w:val="242424"/>
          <w:sz w:val="22"/>
          <w:szCs w:val="22"/>
          <w:lang w:val="nb-NO"/>
        </w:rPr>
        <w:t>Gaming-</w:t>
      </w:r>
      <w:r w:rsidRPr="00887D7C">
        <w:rPr>
          <w:rFonts w:asciiTheme="minorHAnsi" w:hAnsiTheme="minorHAnsi" w:cstheme="minorHAnsi"/>
          <w:sz w:val="22"/>
          <w:szCs w:val="22"/>
          <w:lang w:val="nb-NO"/>
        </w:rPr>
        <w:t>utstyr</w:t>
      </w:r>
      <w:r w:rsidRPr="00887D7C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som mus, tastatur og tilbehør som klær, </w:t>
      </w:r>
      <w:proofErr w:type="spellStart"/>
      <w:r w:rsidRPr="00887D7C">
        <w:rPr>
          <w:rFonts w:asciiTheme="minorHAnsi" w:hAnsiTheme="minorHAnsi" w:cstheme="minorHAnsi"/>
          <w:color w:val="242424"/>
          <w:sz w:val="22"/>
          <w:szCs w:val="22"/>
          <w:lang w:val="nb-NO"/>
        </w:rPr>
        <w:t>capser</w:t>
      </w:r>
      <w:proofErr w:type="spellEnd"/>
      <w:r w:rsidRPr="00887D7C">
        <w:rPr>
          <w:rFonts w:asciiTheme="minorHAnsi" w:hAnsiTheme="minorHAnsi" w:cstheme="minorHAnsi"/>
          <w:color w:val="242424"/>
          <w:sz w:val="22"/>
          <w:szCs w:val="22"/>
          <w:lang w:val="nb-NO"/>
        </w:rPr>
        <w:t>, ryggsekker og spillfigurer.</w:t>
      </w:r>
    </w:p>
    <w:p w14:paraId="544B616C" w14:textId="3D8E49D1" w:rsidR="00D93D7D" w:rsidRPr="00350673" w:rsidRDefault="00D93D7D" w:rsidP="003A4783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proofErr w:type="spellStart"/>
      <w:r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lastRenderedPageBreak/>
        <w:t>Tenderflame</w:t>
      </w:r>
      <w:proofErr w:type="spellEnd"/>
      <w:r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bordpeis</w:t>
      </w:r>
    </w:p>
    <w:p w14:paraId="7381FD60" w14:textId="40AE5AEB" w:rsidR="001616BB" w:rsidRPr="00350673" w:rsidRDefault="00953925" w:rsidP="00D935DC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proofErr w:type="spellStart"/>
      <w:r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>Fitbit</w:t>
      </w:r>
      <w:proofErr w:type="spellEnd"/>
      <w:r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Charge 3</w:t>
      </w:r>
      <w:r w:rsidR="003A4783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</w:t>
      </w:r>
      <w:r w:rsidR="006F4BC6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r w:rsidR="00D93D7D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proofErr w:type="spellStart"/>
      <w:r w:rsidR="00580FBA" w:rsidRPr="00350673">
        <w:rPr>
          <w:rFonts w:asciiTheme="minorHAnsi" w:hAnsiTheme="minorHAnsi" w:cstheme="minorHAnsi"/>
          <w:color w:val="000000"/>
          <w:sz w:val="22"/>
          <w:szCs w:val="22"/>
          <w:lang w:val="nb-NO"/>
        </w:rPr>
        <w:t>Bose</w:t>
      </w:r>
      <w:proofErr w:type="spellEnd"/>
      <w:r w:rsidR="00580FBA" w:rsidRPr="00350673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</w:t>
      </w:r>
      <w:proofErr w:type="spellStart"/>
      <w:r w:rsidR="00580FBA" w:rsidRPr="00350673">
        <w:rPr>
          <w:rFonts w:asciiTheme="minorHAnsi" w:hAnsiTheme="minorHAnsi" w:cstheme="minorHAnsi"/>
          <w:color w:val="000000"/>
          <w:sz w:val="22"/>
          <w:szCs w:val="22"/>
          <w:lang w:val="nb-NO"/>
        </w:rPr>
        <w:t>QuietComfort</w:t>
      </w:r>
      <w:proofErr w:type="spellEnd"/>
      <w:r w:rsidR="00580FBA" w:rsidRPr="00350673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35</w:t>
      </w:r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, </w:t>
      </w:r>
      <w:proofErr w:type="spellStart"/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Bose</w:t>
      </w:r>
      <w:proofErr w:type="spellEnd"/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</w:t>
      </w:r>
      <w:proofErr w:type="spellStart"/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noise-masking</w:t>
      </w:r>
      <w:proofErr w:type="spellEnd"/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</w:t>
      </w:r>
      <w:proofErr w:type="spellStart"/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sleepbuds</w:t>
      </w:r>
      <w:proofErr w:type="spellEnd"/>
      <w:r w:rsidR="00207910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og </w:t>
      </w:r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Sony trådløse </w:t>
      </w:r>
      <w:proofErr w:type="spellStart"/>
      <w:r w:rsidR="00580FBA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around-ear</w:t>
      </w:r>
      <w:proofErr w:type="spellEnd"/>
      <w:r w:rsidR="00D94110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hodetelefoner</w:t>
      </w:r>
      <w:r w:rsidR="005A7CF5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br/>
      </w:r>
      <w:r w:rsidR="005A7CF5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bookmarkStart w:id="2" w:name="_Hlk531856397"/>
      <w:r w:rsidR="00EE1421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Til hjemmet: </w:t>
      </w:r>
      <w:proofErr w:type="spellStart"/>
      <w:r w:rsidR="00207910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De’Longhi</w:t>
      </w:r>
      <w:proofErr w:type="spellEnd"/>
      <w:r w:rsidR="00207910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</w:t>
      </w:r>
      <w:proofErr w:type="spellStart"/>
      <w:r w:rsidR="00207910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Clessidra</w:t>
      </w:r>
      <w:proofErr w:type="spellEnd"/>
      <w:r w:rsidR="00207910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kaffetrakter</w:t>
      </w:r>
      <w:r w:rsidR="00EE1421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, Bosch </w:t>
      </w:r>
      <w:proofErr w:type="spellStart"/>
      <w:r w:rsidR="00EE1421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>VitaBoost</w:t>
      </w:r>
      <w:proofErr w:type="spellEnd"/>
      <w:r w:rsidR="00EE1421" w:rsidRPr="00350673">
        <w:rPr>
          <w:rFonts w:asciiTheme="minorHAnsi" w:hAnsiTheme="minorHAnsi" w:cstheme="minorHAnsi"/>
          <w:bCs/>
          <w:color w:val="000000"/>
          <w:sz w:val="22"/>
          <w:szCs w:val="22"/>
          <w:lang w:val="nb-NO"/>
        </w:rPr>
        <w:t xml:space="preserve"> blender og </w:t>
      </w:r>
      <w:r w:rsidR="00EE1421" w:rsidRPr="00350673">
        <w:rPr>
          <w:rFonts w:asciiTheme="minorHAnsi" w:hAnsiTheme="minorHAnsi" w:cstheme="minorHAnsi"/>
          <w:sz w:val="22"/>
          <w:szCs w:val="22"/>
          <w:lang w:val="nb-NO"/>
        </w:rPr>
        <w:t xml:space="preserve">Philips </w:t>
      </w:r>
      <w:proofErr w:type="spellStart"/>
      <w:r w:rsidR="00EE1421" w:rsidRPr="00350673">
        <w:rPr>
          <w:rFonts w:asciiTheme="minorHAnsi" w:hAnsiTheme="minorHAnsi" w:cstheme="minorHAnsi"/>
          <w:sz w:val="22"/>
          <w:szCs w:val="22"/>
          <w:lang w:val="nb-NO"/>
        </w:rPr>
        <w:t>airfryer</w:t>
      </w:r>
      <w:proofErr w:type="spellEnd"/>
      <w:r w:rsidR="00690D1F" w:rsidRPr="00350673">
        <w:rPr>
          <w:rFonts w:asciiTheme="minorHAnsi" w:hAnsiTheme="minorHAnsi" w:cstheme="minorHAnsi"/>
          <w:sz w:val="22"/>
          <w:szCs w:val="22"/>
          <w:lang w:val="nb-NO"/>
        </w:rPr>
        <w:br/>
      </w:r>
      <w:r w:rsidR="00690D1F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br/>
      </w:r>
      <w:proofErr w:type="spellStart"/>
      <w:r w:rsidR="00690D1F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>Sonos</w:t>
      </w:r>
      <w:proofErr w:type="spellEnd"/>
      <w:r w:rsidR="00690D1F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One og </w:t>
      </w:r>
      <w:proofErr w:type="spellStart"/>
      <w:r w:rsidR="00690D1F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>Sonos</w:t>
      </w:r>
      <w:proofErr w:type="spellEnd"/>
      <w:r w:rsidR="00690D1F" w:rsidRPr="00350673">
        <w:rPr>
          <w:rFonts w:asciiTheme="minorHAnsi" w:hAnsiTheme="minorHAnsi" w:cstheme="minorHAnsi"/>
          <w:color w:val="242424"/>
          <w:sz w:val="22"/>
          <w:szCs w:val="22"/>
          <w:lang w:val="nb-NO"/>
        </w:rPr>
        <w:t xml:space="preserve"> Beam lydplanke</w:t>
      </w:r>
    </w:p>
    <w:p w14:paraId="6AC1A2CB" w14:textId="766AAB69" w:rsidR="00602ECE" w:rsidRPr="00D935DC" w:rsidRDefault="00602ECE" w:rsidP="00D935DC">
      <w:pPr>
        <w:pStyle w:val="NormalWeb"/>
        <w:spacing w:before="0" w:beforeAutospacing="0" w:after="27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35DC">
        <w:rPr>
          <w:rFonts w:asciiTheme="minorHAnsi" w:hAnsiTheme="minorHAnsi" w:cstheme="minorHAnsi"/>
          <w:sz w:val="22"/>
          <w:szCs w:val="22"/>
        </w:rPr>
        <w:t xml:space="preserve">iRobot Roomba </w:t>
      </w:r>
      <w:proofErr w:type="spellStart"/>
      <w:r w:rsidRPr="00D935DC">
        <w:rPr>
          <w:rFonts w:asciiTheme="minorHAnsi" w:hAnsiTheme="minorHAnsi" w:cstheme="minorHAnsi"/>
          <w:sz w:val="22"/>
          <w:szCs w:val="22"/>
        </w:rPr>
        <w:t>robotstøvsuger</w:t>
      </w:r>
      <w:proofErr w:type="spellEnd"/>
    </w:p>
    <w:p w14:paraId="7C223B3B" w14:textId="3E118525" w:rsidR="001616BB" w:rsidRPr="00D935DC" w:rsidRDefault="00207910" w:rsidP="00D935DC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35D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Remington Keratin Protect </w:t>
      </w:r>
      <w:proofErr w:type="spellStart"/>
      <w:r w:rsidRPr="00D935DC">
        <w:rPr>
          <w:rFonts w:asciiTheme="minorHAnsi" w:hAnsiTheme="minorHAnsi" w:cstheme="minorHAnsi"/>
          <w:bCs/>
          <w:color w:val="000000"/>
          <w:sz w:val="22"/>
          <w:szCs w:val="22"/>
        </w:rPr>
        <w:t>krølltang</w:t>
      </w:r>
      <w:proofErr w:type="spellEnd"/>
      <w:r w:rsidRPr="00D935D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2"/>
    <w:p w14:paraId="0FCF69D7" w14:textId="60794412" w:rsidR="00A052EB" w:rsidRPr="00887D7C" w:rsidRDefault="00A052EB" w:rsidP="00A052EB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r w:rsidRPr="00887D7C">
        <w:rPr>
          <w:rFonts w:asciiTheme="minorHAnsi" w:hAnsiTheme="minorHAnsi" w:cstheme="minorHAnsi"/>
          <w:sz w:val="22"/>
          <w:szCs w:val="22"/>
          <w:lang w:val="nb-NO"/>
        </w:rPr>
        <w:t>Gaming-</w:t>
      </w:r>
      <w:proofErr w:type="spellStart"/>
      <w:r w:rsidRPr="00887D7C">
        <w:rPr>
          <w:rFonts w:asciiTheme="minorHAnsi" w:hAnsiTheme="minorHAnsi" w:cstheme="minorHAnsi"/>
          <w:sz w:val="22"/>
          <w:szCs w:val="22"/>
          <w:lang w:val="nb-NO"/>
        </w:rPr>
        <w:t>headset</w:t>
      </w:r>
      <w:proofErr w:type="spellEnd"/>
      <w:r w:rsidRPr="00887D7C">
        <w:rPr>
          <w:rFonts w:asciiTheme="minorHAnsi" w:hAnsiTheme="minorHAnsi" w:cstheme="minorHAnsi"/>
          <w:sz w:val="22"/>
          <w:szCs w:val="22"/>
          <w:lang w:val="nb-NO"/>
        </w:rPr>
        <w:t xml:space="preserve">, og da spesielt fra </w:t>
      </w:r>
      <w:proofErr w:type="spellStart"/>
      <w:r w:rsidRPr="00887D7C">
        <w:rPr>
          <w:rFonts w:asciiTheme="minorHAnsi" w:hAnsiTheme="minorHAnsi" w:cstheme="minorHAnsi"/>
          <w:sz w:val="22"/>
          <w:szCs w:val="22"/>
          <w:lang w:val="nb-NO"/>
        </w:rPr>
        <w:t>HyperX</w:t>
      </w:r>
      <w:proofErr w:type="spellEnd"/>
      <w:r w:rsidRPr="00887D7C">
        <w:rPr>
          <w:rFonts w:asciiTheme="minorHAnsi" w:hAnsiTheme="minorHAnsi" w:cstheme="minorHAnsi"/>
          <w:sz w:val="22"/>
          <w:szCs w:val="22"/>
          <w:lang w:val="nb-NO"/>
        </w:rPr>
        <w:t xml:space="preserve"> &amp; Logitech</w:t>
      </w:r>
    </w:p>
    <w:p w14:paraId="3565F11E" w14:textId="3C5AA590" w:rsidR="00150623" w:rsidRPr="002B2AF1" w:rsidRDefault="00580FBA" w:rsidP="002B2AF1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  <w:lang w:val="nb-NO"/>
        </w:rPr>
      </w:pPr>
      <w:r w:rsidRPr="002B2AF1">
        <w:rPr>
          <w:rFonts w:asciiTheme="minorHAnsi" w:hAnsiTheme="minorHAnsi" w:cstheme="minorHAnsi"/>
          <w:sz w:val="22"/>
          <w:szCs w:val="22"/>
          <w:lang w:val="nb-NO"/>
        </w:rPr>
        <w:t xml:space="preserve">Fujifilm </w:t>
      </w:r>
      <w:proofErr w:type="spellStart"/>
      <w:r w:rsidRPr="002B2AF1">
        <w:rPr>
          <w:rFonts w:asciiTheme="minorHAnsi" w:hAnsiTheme="minorHAnsi" w:cstheme="minorHAnsi"/>
          <w:sz w:val="22"/>
          <w:szCs w:val="22"/>
          <w:lang w:val="nb-NO"/>
        </w:rPr>
        <w:t>Instax</w:t>
      </w:r>
      <w:proofErr w:type="spellEnd"/>
      <w:r w:rsidRPr="002B2AF1">
        <w:rPr>
          <w:rFonts w:asciiTheme="minorHAnsi" w:hAnsiTheme="minorHAnsi" w:cstheme="minorHAnsi"/>
          <w:sz w:val="22"/>
          <w:szCs w:val="22"/>
          <w:lang w:val="nb-NO"/>
        </w:rPr>
        <w:t xml:space="preserve"> og Polaroid</w:t>
      </w:r>
      <w:r w:rsidR="006F4BC6">
        <w:rPr>
          <w:rFonts w:asciiTheme="minorHAnsi" w:hAnsiTheme="minorHAnsi" w:cstheme="minorHAnsi"/>
          <w:sz w:val="22"/>
          <w:szCs w:val="22"/>
          <w:lang w:val="nb-NO"/>
        </w:rPr>
        <w:br/>
      </w:r>
      <w:r w:rsidR="00D93D7D">
        <w:rPr>
          <w:rFonts w:asciiTheme="minorHAnsi" w:hAnsiTheme="minorHAnsi" w:cstheme="minorHAnsi"/>
          <w:sz w:val="22"/>
          <w:szCs w:val="22"/>
          <w:lang w:val="nb-NO"/>
        </w:rPr>
        <w:br/>
      </w:r>
      <w:r w:rsidR="006F4BC6" w:rsidRPr="002B2AF1">
        <w:rPr>
          <w:rFonts w:asciiTheme="minorHAnsi" w:hAnsiTheme="minorHAnsi" w:cstheme="minorHAnsi"/>
          <w:sz w:val="22"/>
          <w:szCs w:val="22"/>
          <w:lang w:val="nb-NO"/>
        </w:rPr>
        <w:t>Philips Hue startpakke (Støtter Google Voice)</w:t>
      </w:r>
      <w:r w:rsidR="006F4BC6">
        <w:rPr>
          <w:rFonts w:asciiTheme="minorHAnsi" w:hAnsiTheme="minorHAnsi" w:cstheme="minorHAnsi"/>
          <w:sz w:val="22"/>
          <w:szCs w:val="22"/>
          <w:lang w:val="nb-NO"/>
        </w:rPr>
        <w:br/>
      </w:r>
      <w:r w:rsidR="005A7CF5" w:rsidRPr="002B2AF1">
        <w:rPr>
          <w:rFonts w:asciiTheme="minorHAnsi" w:hAnsiTheme="minorHAnsi" w:cstheme="minorHAnsi"/>
          <w:sz w:val="22"/>
          <w:szCs w:val="22"/>
          <w:lang w:val="nb-NO"/>
        </w:rPr>
        <w:br/>
      </w:r>
      <w:r w:rsidR="005A7CF5" w:rsidRPr="002B2AF1">
        <w:rPr>
          <w:rFonts w:asciiTheme="minorHAnsi" w:hAnsiTheme="minorHAnsi" w:cstheme="minorHAnsi"/>
          <w:sz w:val="22"/>
          <w:szCs w:val="22"/>
          <w:lang w:val="nb-NO"/>
        </w:rPr>
        <w:br/>
      </w:r>
    </w:p>
    <w:bookmarkEnd w:id="1"/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120"/>
      </w:tblGrid>
      <w:tr w:rsidR="00207910" w:rsidRPr="00D1467A" w14:paraId="2378CE53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B250E" w14:textId="78C5A0CE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96306" w14:textId="2C209374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49E5F9B0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0046A" w14:textId="149FD432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65489" w14:textId="50B6EC9B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54CAF7E1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8C0C3" w14:textId="512F5ECE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7BAED" w14:textId="529C4C7E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6A00A0C7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44E28" w14:textId="5139F5A5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6F8B9" w14:textId="2154E74B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34DF070E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4EEC0" w14:textId="6AABC44B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80A46" w14:textId="3791AD22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1FFEA756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E85F1" w14:textId="58FB3567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550EF" w14:textId="5A96745F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7730DC9B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63ECD" w14:textId="0A2882C2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3E68E" w14:textId="383CA8E7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07556EA7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C0C70" w14:textId="0CB1A1D3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5EE58" w14:textId="4F2D01FA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5F0BB435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2B77C" w14:textId="492D50D7" w:rsidR="00207910" w:rsidRPr="002B2AF1" w:rsidRDefault="00207910">
            <w:pPr>
              <w:jc w:val="right"/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60070" w14:textId="1599D281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  <w:tr w:rsidR="00207910" w:rsidRPr="00D1467A" w14:paraId="0A4639FC" w14:textId="77777777" w:rsidTr="00207910">
        <w:trPr>
          <w:trHeight w:val="300"/>
        </w:trPr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D4844" w14:textId="449D285F" w:rsidR="00207910" w:rsidRPr="002B2AF1" w:rsidRDefault="00207910">
            <w:pPr>
              <w:rPr>
                <w:color w:val="000000"/>
                <w:lang w:val="nb-NO"/>
              </w:rPr>
            </w:pPr>
          </w:p>
        </w:tc>
        <w:tc>
          <w:tcPr>
            <w:tcW w:w="6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51F1" w14:textId="6A8327DD" w:rsidR="00207910" w:rsidRPr="002B2AF1" w:rsidRDefault="00207910">
            <w:pPr>
              <w:rPr>
                <w:color w:val="000000"/>
                <w:lang w:val="nb-NO"/>
              </w:rPr>
            </w:pPr>
          </w:p>
        </w:tc>
      </w:tr>
    </w:tbl>
    <w:p w14:paraId="7AAB7D3B" w14:textId="77777777" w:rsidR="00150623" w:rsidRPr="002B2AF1" w:rsidRDefault="00150623" w:rsidP="00662032">
      <w:pPr>
        <w:ind w:left="48"/>
        <w:rPr>
          <w:lang w:val="nb-NO"/>
        </w:rPr>
      </w:pPr>
    </w:p>
    <w:sectPr w:rsidR="00150623" w:rsidRPr="002B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0CAD" w14:textId="77777777" w:rsidR="00DB5F02" w:rsidRDefault="00DB5F02" w:rsidP="00EF049F">
      <w:pPr>
        <w:spacing w:after="0" w:line="240" w:lineRule="auto"/>
      </w:pPr>
      <w:r>
        <w:separator/>
      </w:r>
    </w:p>
  </w:endnote>
  <w:endnote w:type="continuationSeparator" w:id="0">
    <w:p w14:paraId="16D02B1C" w14:textId="77777777" w:rsidR="00DB5F02" w:rsidRDefault="00DB5F02" w:rsidP="00EF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7B54" w14:textId="77777777" w:rsidR="00DB5F02" w:rsidRDefault="00DB5F02" w:rsidP="00EF049F">
      <w:pPr>
        <w:spacing w:after="0" w:line="240" w:lineRule="auto"/>
      </w:pPr>
      <w:r>
        <w:separator/>
      </w:r>
    </w:p>
  </w:footnote>
  <w:footnote w:type="continuationSeparator" w:id="0">
    <w:p w14:paraId="34C5B8B6" w14:textId="77777777" w:rsidR="00DB5F02" w:rsidRDefault="00DB5F02" w:rsidP="00EF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FA3"/>
    <w:multiLevelType w:val="hybridMultilevel"/>
    <w:tmpl w:val="48A2D8CE"/>
    <w:lvl w:ilvl="0" w:tplc="4268F47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DF108DB"/>
    <w:multiLevelType w:val="hybridMultilevel"/>
    <w:tmpl w:val="CA40790E"/>
    <w:lvl w:ilvl="0" w:tplc="1E447F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E56"/>
    <w:multiLevelType w:val="hybridMultilevel"/>
    <w:tmpl w:val="A448E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082"/>
    <w:multiLevelType w:val="hybridMultilevel"/>
    <w:tmpl w:val="8A5ED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201FC"/>
    <w:multiLevelType w:val="hybridMultilevel"/>
    <w:tmpl w:val="50F06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6858"/>
    <w:multiLevelType w:val="hybridMultilevel"/>
    <w:tmpl w:val="CE6EDFB6"/>
    <w:lvl w:ilvl="0" w:tplc="08CCB4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7EB3"/>
    <w:multiLevelType w:val="hybridMultilevel"/>
    <w:tmpl w:val="E9A4C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8D"/>
    <w:rsid w:val="000E3E55"/>
    <w:rsid w:val="00146B78"/>
    <w:rsid w:val="00150623"/>
    <w:rsid w:val="001616BB"/>
    <w:rsid w:val="00202A8A"/>
    <w:rsid w:val="002077C2"/>
    <w:rsid w:val="00207910"/>
    <w:rsid w:val="00233731"/>
    <w:rsid w:val="0026035F"/>
    <w:rsid w:val="0027132B"/>
    <w:rsid w:val="002B2AF1"/>
    <w:rsid w:val="0030250B"/>
    <w:rsid w:val="00350673"/>
    <w:rsid w:val="00394C36"/>
    <w:rsid w:val="003A4783"/>
    <w:rsid w:val="004379FA"/>
    <w:rsid w:val="004B23B2"/>
    <w:rsid w:val="00580FBA"/>
    <w:rsid w:val="005A7CF5"/>
    <w:rsid w:val="00602ECE"/>
    <w:rsid w:val="00627AC4"/>
    <w:rsid w:val="00631FE4"/>
    <w:rsid w:val="00662032"/>
    <w:rsid w:val="00667409"/>
    <w:rsid w:val="00690D1F"/>
    <w:rsid w:val="006F4BC6"/>
    <w:rsid w:val="007035F0"/>
    <w:rsid w:val="00740592"/>
    <w:rsid w:val="00833734"/>
    <w:rsid w:val="00887D7C"/>
    <w:rsid w:val="008B4877"/>
    <w:rsid w:val="00914BD6"/>
    <w:rsid w:val="00953925"/>
    <w:rsid w:val="009578FF"/>
    <w:rsid w:val="00A052EB"/>
    <w:rsid w:val="00A7210F"/>
    <w:rsid w:val="00B34B98"/>
    <w:rsid w:val="00B72583"/>
    <w:rsid w:val="00C214BB"/>
    <w:rsid w:val="00C8114B"/>
    <w:rsid w:val="00CF6153"/>
    <w:rsid w:val="00D009E5"/>
    <w:rsid w:val="00D1467A"/>
    <w:rsid w:val="00D935DC"/>
    <w:rsid w:val="00D93D7D"/>
    <w:rsid w:val="00D94110"/>
    <w:rsid w:val="00DB5F02"/>
    <w:rsid w:val="00E202D6"/>
    <w:rsid w:val="00EE1421"/>
    <w:rsid w:val="00EF049F"/>
    <w:rsid w:val="00F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43308"/>
  <w15:chartTrackingRefBased/>
  <w15:docId w15:val="{06F304B4-407F-4F5C-B276-9CE6E066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9F"/>
  </w:style>
  <w:style w:type="paragraph" w:styleId="Footer">
    <w:name w:val="footer"/>
    <w:basedOn w:val="Normal"/>
    <w:link w:val="FooterChar"/>
    <w:uiPriority w:val="99"/>
    <w:unhideWhenUsed/>
    <w:rsid w:val="00EF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9F"/>
  </w:style>
  <w:style w:type="paragraph" w:styleId="NormalWeb">
    <w:name w:val="Normal (Web)"/>
    <w:basedOn w:val="Normal"/>
    <w:uiPriority w:val="99"/>
    <w:unhideWhenUsed/>
    <w:rsid w:val="0015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6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0F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Hansen Fjell Kamhaug</dc:creator>
  <cp:keywords/>
  <dc:description/>
  <cp:lastModifiedBy>Madeleine Schøyen Bergly</cp:lastModifiedBy>
  <cp:revision>2</cp:revision>
  <dcterms:created xsi:type="dcterms:W3CDTF">2018-12-10T07:39:00Z</dcterms:created>
  <dcterms:modified xsi:type="dcterms:W3CDTF">2018-12-10T07:39:00Z</dcterms:modified>
</cp:coreProperties>
</file>