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20C94" w14:textId="77777777" w:rsidR="006C3098" w:rsidRPr="00472AEA" w:rsidRDefault="006C3098" w:rsidP="004B1033">
      <w:pPr>
        <w:spacing w:after="160" w:line="259" w:lineRule="auto"/>
        <w:rPr>
          <w:rFonts w:ascii="CorpoS" w:hAnsi="CorpoS"/>
          <w:b/>
          <w:sz w:val="32"/>
          <w:szCs w:val="32"/>
        </w:rPr>
      </w:pPr>
      <w:bookmarkStart w:id="0" w:name="_GoBack"/>
      <w:bookmarkEnd w:id="0"/>
      <w:r w:rsidRPr="00472AEA">
        <w:rPr>
          <w:rFonts w:ascii="CorpoS" w:hAnsi="CorpoS"/>
          <w:b/>
          <w:sz w:val="32"/>
          <w:szCs w:val="32"/>
        </w:rPr>
        <w:t>Digital Health</w:t>
      </w:r>
      <w:r w:rsidR="00D2057D" w:rsidRPr="00472AEA">
        <w:rPr>
          <w:rFonts w:ascii="CorpoS" w:hAnsi="CorpoS"/>
          <w:b/>
          <w:sz w:val="32"/>
          <w:szCs w:val="32"/>
        </w:rPr>
        <w:t xml:space="preserve">: </w:t>
      </w:r>
      <w:r w:rsidRPr="00472AEA">
        <w:rPr>
          <w:rFonts w:ascii="CorpoS" w:hAnsi="CorpoS"/>
          <w:b/>
          <w:sz w:val="32"/>
          <w:szCs w:val="32"/>
        </w:rPr>
        <w:t>Großes Thema, kleine Aktien?</w:t>
      </w:r>
    </w:p>
    <w:p w14:paraId="076E3BE3" w14:textId="2114D33D" w:rsidR="005B6354" w:rsidRPr="00472AEA" w:rsidRDefault="00897D28" w:rsidP="004B1033">
      <w:pPr>
        <w:spacing w:after="160" w:line="259" w:lineRule="auto"/>
        <w:rPr>
          <w:rFonts w:ascii="CorpoS" w:hAnsi="CorpoS"/>
          <w:b/>
          <w:sz w:val="24"/>
          <w:szCs w:val="24"/>
        </w:rPr>
      </w:pPr>
      <w:r w:rsidRPr="00472AEA">
        <w:rPr>
          <w:rFonts w:ascii="CorpoS" w:hAnsi="CorpoS"/>
          <w:b/>
          <w:sz w:val="24"/>
          <w:szCs w:val="24"/>
        </w:rPr>
        <w:t xml:space="preserve">Die Digital Health-Branche </w:t>
      </w:r>
      <w:r w:rsidR="00900D3D" w:rsidRPr="00472AEA">
        <w:rPr>
          <w:rFonts w:ascii="CorpoS" w:hAnsi="CorpoS"/>
          <w:b/>
          <w:sz w:val="24"/>
          <w:szCs w:val="24"/>
        </w:rPr>
        <w:t>glänzt</w:t>
      </w:r>
      <w:r w:rsidRPr="00472AEA">
        <w:rPr>
          <w:rFonts w:ascii="CorpoS" w:hAnsi="CorpoS"/>
          <w:b/>
          <w:sz w:val="24"/>
          <w:szCs w:val="24"/>
        </w:rPr>
        <w:t xml:space="preserve"> mit </w:t>
      </w:r>
      <w:r w:rsidR="00396EA9" w:rsidRPr="00472AEA">
        <w:rPr>
          <w:rFonts w:ascii="CorpoS" w:hAnsi="CorpoS"/>
          <w:b/>
          <w:sz w:val="24"/>
          <w:szCs w:val="24"/>
        </w:rPr>
        <w:t xml:space="preserve">teilweise </w:t>
      </w:r>
      <w:r w:rsidRPr="00472AEA">
        <w:rPr>
          <w:rFonts w:ascii="CorpoS" w:hAnsi="CorpoS"/>
          <w:b/>
          <w:sz w:val="24"/>
          <w:szCs w:val="24"/>
        </w:rPr>
        <w:t>zweistelligen Wachstumsraten.</w:t>
      </w:r>
      <w:r w:rsidR="00916636" w:rsidRPr="00472AEA">
        <w:rPr>
          <w:rFonts w:ascii="CorpoS" w:hAnsi="CorpoS"/>
          <w:b/>
          <w:sz w:val="24"/>
          <w:szCs w:val="24"/>
        </w:rPr>
        <w:t xml:space="preserve"> </w:t>
      </w:r>
      <w:r w:rsidR="00F624A2" w:rsidRPr="00472AEA">
        <w:rPr>
          <w:rFonts w:ascii="CorpoS" w:hAnsi="CorpoS"/>
          <w:b/>
          <w:sz w:val="24"/>
          <w:szCs w:val="24"/>
        </w:rPr>
        <w:t xml:space="preserve">Kleine und mittelgroße Unternehmen gelten </w:t>
      </w:r>
      <w:r w:rsidR="00F624A2">
        <w:rPr>
          <w:rFonts w:ascii="CorpoS" w:hAnsi="CorpoS"/>
          <w:b/>
          <w:sz w:val="24"/>
          <w:szCs w:val="24"/>
        </w:rPr>
        <w:t>dabei</w:t>
      </w:r>
      <w:r w:rsidR="00F624A2" w:rsidRPr="00472AEA">
        <w:rPr>
          <w:rFonts w:ascii="CorpoS" w:hAnsi="CorpoS"/>
          <w:b/>
          <w:sz w:val="24"/>
          <w:szCs w:val="24"/>
        </w:rPr>
        <w:t xml:space="preserve"> als besonders innovativ</w:t>
      </w:r>
      <w:r w:rsidR="00F624A2">
        <w:rPr>
          <w:rFonts w:ascii="CorpoS" w:hAnsi="CorpoS"/>
          <w:b/>
          <w:sz w:val="24"/>
          <w:szCs w:val="24"/>
        </w:rPr>
        <w:t xml:space="preserve"> - doch</w:t>
      </w:r>
      <w:r w:rsidR="00F624A2" w:rsidRPr="00472AEA">
        <w:rPr>
          <w:rFonts w:ascii="CorpoS" w:hAnsi="CorpoS"/>
          <w:b/>
          <w:sz w:val="24"/>
          <w:szCs w:val="24"/>
        </w:rPr>
        <w:t xml:space="preserve"> bieten sie auch die besseren </w:t>
      </w:r>
      <w:r w:rsidR="00F624A2">
        <w:rPr>
          <w:rFonts w:ascii="CorpoS" w:hAnsi="CorpoS"/>
          <w:b/>
          <w:sz w:val="24"/>
          <w:szCs w:val="24"/>
        </w:rPr>
        <w:t>Chancen</w:t>
      </w:r>
      <w:r w:rsidR="00F624A2" w:rsidRPr="00472AEA">
        <w:rPr>
          <w:rFonts w:ascii="CorpoS" w:hAnsi="CorpoS"/>
          <w:b/>
          <w:sz w:val="24"/>
          <w:szCs w:val="24"/>
        </w:rPr>
        <w:t xml:space="preserve"> </w:t>
      </w:r>
      <w:r w:rsidR="00F624A2">
        <w:rPr>
          <w:rFonts w:ascii="CorpoS" w:hAnsi="CorpoS"/>
          <w:b/>
          <w:sz w:val="24"/>
          <w:szCs w:val="24"/>
        </w:rPr>
        <w:t>für Anleger? Eine Marktanalyse.</w:t>
      </w:r>
    </w:p>
    <w:p w14:paraId="6F877A27" w14:textId="6593757E" w:rsidR="000B0FAF" w:rsidRPr="000B0FAF" w:rsidRDefault="000B0FAF" w:rsidP="000B0FAF">
      <w:pPr>
        <w:spacing w:before="100" w:beforeAutospacing="1" w:after="100" w:afterAutospacing="1" w:line="240" w:lineRule="auto"/>
        <w:outlineLvl w:val="2"/>
        <w:rPr>
          <w:rFonts w:ascii="CorpoS" w:hAnsi="CorpoS"/>
          <w:i/>
          <w:sz w:val="24"/>
          <w:szCs w:val="24"/>
        </w:rPr>
      </w:pPr>
      <w:r w:rsidRPr="000B0FAF">
        <w:rPr>
          <w:rFonts w:ascii="CorpoS" w:hAnsi="CorpoS"/>
          <w:i/>
          <w:sz w:val="24"/>
          <w:szCs w:val="24"/>
        </w:rPr>
        <w:t>T</w:t>
      </w:r>
      <w:r w:rsidR="002E232C">
        <w:rPr>
          <w:rFonts w:ascii="CorpoS" w:hAnsi="CorpoS"/>
          <w:i/>
          <w:sz w:val="24"/>
          <w:szCs w:val="24"/>
        </w:rPr>
        <w:t>hemenservice zu d</w:t>
      </w:r>
      <w:r>
        <w:rPr>
          <w:rFonts w:ascii="CorpoS" w:hAnsi="CorpoS"/>
          <w:i/>
          <w:sz w:val="24"/>
          <w:szCs w:val="24"/>
        </w:rPr>
        <w:t>igitalen Gesundheitsinvestments</w:t>
      </w:r>
    </w:p>
    <w:p w14:paraId="27E46C69" w14:textId="03185CA4" w:rsidR="00E129C6" w:rsidRPr="00472AEA" w:rsidRDefault="00425EC4" w:rsidP="004B1033">
      <w:pPr>
        <w:spacing w:after="160" w:line="259" w:lineRule="auto"/>
        <w:rPr>
          <w:rFonts w:ascii="CorpoS" w:hAnsi="CorpoS"/>
          <w:sz w:val="24"/>
          <w:szCs w:val="24"/>
        </w:rPr>
      </w:pPr>
      <w:r w:rsidRPr="00472AEA">
        <w:rPr>
          <w:rFonts w:ascii="CorpoS" w:hAnsi="CorpoS"/>
          <w:sz w:val="24"/>
          <w:szCs w:val="24"/>
        </w:rPr>
        <w:t>Auf der Spielwiese der digitalen Gesundheit tummeln sich verschiede</w:t>
      </w:r>
      <w:r w:rsidR="00423326" w:rsidRPr="00472AEA">
        <w:rPr>
          <w:rFonts w:ascii="CorpoS" w:hAnsi="CorpoS"/>
          <w:sz w:val="24"/>
          <w:szCs w:val="24"/>
        </w:rPr>
        <w:t>nste Spieler</w:t>
      </w:r>
      <w:r w:rsidR="00BC2670" w:rsidRPr="00472AEA">
        <w:rPr>
          <w:rFonts w:ascii="CorpoS" w:hAnsi="CorpoS"/>
          <w:sz w:val="24"/>
          <w:szCs w:val="24"/>
        </w:rPr>
        <w:t xml:space="preserve">. </w:t>
      </w:r>
      <w:r w:rsidR="00423326" w:rsidRPr="00472AEA">
        <w:rPr>
          <w:rFonts w:ascii="CorpoS" w:hAnsi="CorpoS"/>
          <w:sz w:val="24"/>
          <w:szCs w:val="24"/>
        </w:rPr>
        <w:t>Auf der einen Seite stehen kleine</w:t>
      </w:r>
      <w:r w:rsidR="00AD1F72" w:rsidRPr="00472AEA">
        <w:rPr>
          <w:rFonts w:ascii="CorpoS" w:hAnsi="CorpoS"/>
          <w:sz w:val="24"/>
          <w:szCs w:val="24"/>
        </w:rPr>
        <w:t>re</w:t>
      </w:r>
      <w:r w:rsidR="008246E4" w:rsidRPr="00472AEA">
        <w:rPr>
          <w:rFonts w:ascii="CorpoS" w:hAnsi="CorpoS"/>
          <w:sz w:val="24"/>
          <w:szCs w:val="24"/>
        </w:rPr>
        <w:t xml:space="preserve"> </w:t>
      </w:r>
      <w:r w:rsidR="00AD1F72" w:rsidRPr="00472AEA">
        <w:rPr>
          <w:rFonts w:ascii="CorpoS" w:hAnsi="CorpoS"/>
          <w:sz w:val="24"/>
          <w:szCs w:val="24"/>
        </w:rPr>
        <w:t>Pioniere</w:t>
      </w:r>
      <w:r w:rsidR="00F65E21" w:rsidRPr="00472AEA">
        <w:rPr>
          <w:rFonts w:ascii="CorpoS" w:hAnsi="CorpoS"/>
          <w:sz w:val="24"/>
          <w:szCs w:val="24"/>
        </w:rPr>
        <w:t xml:space="preserve">, die </w:t>
      </w:r>
      <w:r w:rsidR="00CA7D6C" w:rsidRPr="00472AEA">
        <w:rPr>
          <w:rFonts w:ascii="CorpoS" w:hAnsi="CorpoS"/>
          <w:sz w:val="24"/>
          <w:szCs w:val="24"/>
        </w:rPr>
        <w:t xml:space="preserve">sich </w:t>
      </w:r>
      <w:r w:rsidR="00F620ED" w:rsidRPr="00472AEA">
        <w:rPr>
          <w:rFonts w:ascii="CorpoS" w:hAnsi="CorpoS"/>
          <w:sz w:val="24"/>
          <w:szCs w:val="24"/>
        </w:rPr>
        <w:t xml:space="preserve">ausschließlich </w:t>
      </w:r>
      <w:r w:rsidR="00F65E21" w:rsidRPr="00472AEA">
        <w:rPr>
          <w:rFonts w:ascii="CorpoS" w:hAnsi="CorpoS"/>
          <w:sz w:val="24"/>
          <w:szCs w:val="24"/>
        </w:rPr>
        <w:t xml:space="preserve">auf einzelne </w:t>
      </w:r>
      <w:r w:rsidR="00423326" w:rsidRPr="00472AEA">
        <w:rPr>
          <w:rFonts w:ascii="CorpoS" w:hAnsi="CorpoS"/>
          <w:sz w:val="24"/>
          <w:szCs w:val="24"/>
        </w:rPr>
        <w:t>Digital-Health-</w:t>
      </w:r>
      <w:r w:rsidR="00F65E21" w:rsidRPr="00472AEA">
        <w:rPr>
          <w:rFonts w:ascii="CorpoS" w:hAnsi="CorpoS"/>
          <w:sz w:val="24"/>
          <w:szCs w:val="24"/>
        </w:rPr>
        <w:t>Anwendungen oder nationale Märkte fokussieren</w:t>
      </w:r>
      <w:r w:rsidR="009533C1" w:rsidRPr="00472AEA">
        <w:rPr>
          <w:rFonts w:ascii="CorpoS" w:hAnsi="CorpoS"/>
          <w:sz w:val="24"/>
          <w:szCs w:val="24"/>
        </w:rPr>
        <w:t>. Sie machen rund 30 Prozent</w:t>
      </w:r>
      <w:r w:rsidR="00CA7D6C" w:rsidRPr="00472AEA">
        <w:rPr>
          <w:rFonts w:ascii="CorpoS" w:hAnsi="CorpoS"/>
          <w:sz w:val="24"/>
          <w:szCs w:val="24"/>
        </w:rPr>
        <w:t xml:space="preserve"> des Marktes aus. </w:t>
      </w:r>
      <w:r w:rsidR="00700A6A" w:rsidRPr="00472AEA">
        <w:rPr>
          <w:rFonts w:ascii="CorpoS" w:hAnsi="CorpoS"/>
          <w:sz w:val="24"/>
          <w:szCs w:val="24"/>
        </w:rPr>
        <w:t xml:space="preserve">Auf der anderen Seite </w:t>
      </w:r>
      <w:r w:rsidR="006817FD">
        <w:rPr>
          <w:rFonts w:ascii="CorpoS" w:hAnsi="CorpoS"/>
          <w:sz w:val="24"/>
          <w:szCs w:val="24"/>
        </w:rPr>
        <w:t>gibt es die</w:t>
      </w:r>
      <w:r w:rsidR="00700A6A" w:rsidRPr="00472AEA">
        <w:rPr>
          <w:rFonts w:ascii="CorpoS" w:hAnsi="CorpoS"/>
          <w:sz w:val="24"/>
          <w:szCs w:val="24"/>
        </w:rPr>
        <w:t xml:space="preserve"> bekannte</w:t>
      </w:r>
      <w:r w:rsidR="006817FD">
        <w:rPr>
          <w:rFonts w:ascii="CorpoS" w:hAnsi="CorpoS"/>
          <w:sz w:val="24"/>
          <w:szCs w:val="24"/>
        </w:rPr>
        <w:t>n</w:t>
      </w:r>
      <w:r w:rsidR="00700A6A" w:rsidRPr="00472AEA">
        <w:rPr>
          <w:rFonts w:ascii="CorpoS" w:hAnsi="CorpoS"/>
          <w:sz w:val="24"/>
          <w:szCs w:val="24"/>
        </w:rPr>
        <w:t xml:space="preserve"> </w:t>
      </w:r>
      <w:r w:rsidR="00337797" w:rsidRPr="00472AEA">
        <w:rPr>
          <w:rFonts w:ascii="CorpoS" w:hAnsi="CorpoS"/>
          <w:sz w:val="24"/>
          <w:szCs w:val="24"/>
        </w:rPr>
        <w:t>Digital</w:t>
      </w:r>
      <w:r w:rsidR="006817FD">
        <w:rPr>
          <w:rFonts w:ascii="CorpoS" w:hAnsi="CorpoS"/>
          <w:sz w:val="24"/>
          <w:szCs w:val="24"/>
        </w:rPr>
        <w:t>r</w:t>
      </w:r>
      <w:r w:rsidR="00700A6A" w:rsidRPr="00472AEA">
        <w:rPr>
          <w:rFonts w:ascii="CorpoS" w:hAnsi="CorpoS"/>
          <w:sz w:val="24"/>
          <w:szCs w:val="24"/>
        </w:rPr>
        <w:t>iesen wie IBM</w:t>
      </w:r>
      <w:r w:rsidR="00336600" w:rsidRPr="00472AEA">
        <w:rPr>
          <w:rFonts w:ascii="CorpoS" w:hAnsi="CorpoS"/>
          <w:sz w:val="24"/>
          <w:szCs w:val="24"/>
        </w:rPr>
        <w:t xml:space="preserve">, </w:t>
      </w:r>
      <w:r w:rsidR="00700A6A" w:rsidRPr="00472AEA">
        <w:rPr>
          <w:rFonts w:ascii="CorpoS" w:hAnsi="CorpoS"/>
          <w:sz w:val="24"/>
          <w:szCs w:val="24"/>
        </w:rPr>
        <w:t>die Google-Mutter Alphabet</w:t>
      </w:r>
      <w:r w:rsidR="00916CE9" w:rsidRPr="00472AEA">
        <w:rPr>
          <w:rFonts w:ascii="CorpoS" w:hAnsi="CorpoS"/>
          <w:sz w:val="24"/>
          <w:szCs w:val="24"/>
        </w:rPr>
        <w:t xml:space="preserve"> oder </w:t>
      </w:r>
      <w:r w:rsidR="006817FD">
        <w:rPr>
          <w:rFonts w:ascii="CorpoS" w:hAnsi="CorpoS"/>
          <w:sz w:val="24"/>
          <w:szCs w:val="24"/>
        </w:rPr>
        <w:t>de</w:t>
      </w:r>
      <w:r w:rsidR="00D47C8B">
        <w:rPr>
          <w:rFonts w:ascii="CorpoS" w:hAnsi="CorpoS"/>
          <w:sz w:val="24"/>
          <w:szCs w:val="24"/>
        </w:rPr>
        <w:t>n</w:t>
      </w:r>
      <w:r w:rsidR="006817FD">
        <w:rPr>
          <w:rFonts w:ascii="CorpoS" w:hAnsi="CorpoS"/>
          <w:sz w:val="24"/>
          <w:szCs w:val="24"/>
        </w:rPr>
        <w:t xml:space="preserve"> chinesische</w:t>
      </w:r>
      <w:r w:rsidR="00D47C8B">
        <w:rPr>
          <w:rFonts w:ascii="CorpoS" w:hAnsi="CorpoS"/>
          <w:sz w:val="24"/>
          <w:szCs w:val="24"/>
        </w:rPr>
        <w:t>n</w:t>
      </w:r>
      <w:r w:rsidR="006817FD">
        <w:rPr>
          <w:rFonts w:ascii="CorpoS" w:hAnsi="CorpoS"/>
          <w:sz w:val="24"/>
          <w:szCs w:val="24"/>
        </w:rPr>
        <w:t xml:space="preserve"> Konzern </w:t>
      </w:r>
      <w:r w:rsidR="00916CE9" w:rsidRPr="00472AEA">
        <w:rPr>
          <w:rFonts w:ascii="CorpoS" w:hAnsi="CorpoS"/>
          <w:sz w:val="24"/>
          <w:szCs w:val="24"/>
        </w:rPr>
        <w:t>Alibaba</w:t>
      </w:r>
      <w:r w:rsidR="00700A6A" w:rsidRPr="00472AEA">
        <w:rPr>
          <w:rFonts w:ascii="CorpoS" w:hAnsi="CorpoS"/>
          <w:sz w:val="24"/>
          <w:szCs w:val="24"/>
        </w:rPr>
        <w:t xml:space="preserve">, </w:t>
      </w:r>
      <w:r w:rsidR="00F65E21" w:rsidRPr="00472AEA">
        <w:rPr>
          <w:rFonts w:ascii="CorpoS" w:hAnsi="CorpoS"/>
          <w:sz w:val="24"/>
          <w:szCs w:val="24"/>
        </w:rPr>
        <w:t xml:space="preserve">die </w:t>
      </w:r>
      <w:r w:rsidR="006817FD">
        <w:rPr>
          <w:rFonts w:ascii="CorpoS" w:hAnsi="CorpoS"/>
          <w:sz w:val="24"/>
          <w:szCs w:val="24"/>
        </w:rPr>
        <w:t xml:space="preserve">angesichts der Aussicht auf </w:t>
      </w:r>
      <w:r w:rsidR="006817FD" w:rsidRPr="00472AEA">
        <w:rPr>
          <w:rFonts w:ascii="CorpoS" w:hAnsi="CorpoS"/>
          <w:sz w:val="24"/>
          <w:szCs w:val="24"/>
        </w:rPr>
        <w:t xml:space="preserve">zweistellige Wachstumsraten </w:t>
      </w:r>
      <w:r w:rsidR="00F65E21" w:rsidRPr="00472AEA">
        <w:rPr>
          <w:rFonts w:ascii="CorpoS" w:hAnsi="CorpoS"/>
          <w:sz w:val="24"/>
          <w:szCs w:val="24"/>
        </w:rPr>
        <w:t xml:space="preserve">ihr Geschäftsmodell und ihre Gewinnbasis verbreitern wollen. </w:t>
      </w:r>
      <w:r w:rsidR="006817FD">
        <w:rPr>
          <w:rFonts w:ascii="CorpoS" w:hAnsi="CorpoS"/>
          <w:sz w:val="24"/>
          <w:szCs w:val="24"/>
        </w:rPr>
        <w:t>Darüber hinaus können a</w:t>
      </w:r>
      <w:r w:rsidR="00700A6A" w:rsidRPr="00472AEA">
        <w:rPr>
          <w:rFonts w:ascii="CorpoS" w:hAnsi="CorpoS"/>
          <w:sz w:val="24"/>
          <w:szCs w:val="24"/>
        </w:rPr>
        <w:t xml:space="preserve">uch klassische </w:t>
      </w:r>
      <w:r w:rsidR="00B81225" w:rsidRPr="00472AEA">
        <w:rPr>
          <w:rFonts w:ascii="CorpoS" w:hAnsi="CorpoS"/>
          <w:sz w:val="24"/>
          <w:szCs w:val="24"/>
        </w:rPr>
        <w:t>Gesundheitsunternehmen wie Medizin</w:t>
      </w:r>
      <w:r w:rsidR="006817FD">
        <w:rPr>
          <w:rFonts w:ascii="CorpoS" w:hAnsi="CorpoS"/>
          <w:sz w:val="24"/>
          <w:szCs w:val="24"/>
        </w:rPr>
        <w:t>technikanbieter oder Finanzdienstleister</w:t>
      </w:r>
      <w:r w:rsidR="00700A6A" w:rsidRPr="00472AEA">
        <w:rPr>
          <w:rFonts w:ascii="CorpoS" w:hAnsi="CorpoS"/>
          <w:sz w:val="24"/>
          <w:szCs w:val="24"/>
        </w:rPr>
        <w:t xml:space="preserve"> </w:t>
      </w:r>
      <w:r w:rsidR="00604114" w:rsidRPr="00472AEA">
        <w:rPr>
          <w:rFonts w:ascii="CorpoS" w:hAnsi="CorpoS"/>
          <w:sz w:val="24"/>
          <w:szCs w:val="24"/>
        </w:rPr>
        <w:t>künftig eine große Rolle spielen</w:t>
      </w:r>
      <w:r w:rsidR="00700A6A" w:rsidRPr="00472AEA">
        <w:rPr>
          <w:rFonts w:ascii="CorpoS" w:hAnsi="CorpoS"/>
          <w:sz w:val="24"/>
          <w:szCs w:val="24"/>
        </w:rPr>
        <w:t>.</w:t>
      </w:r>
    </w:p>
    <w:p w14:paraId="6E609177" w14:textId="09B969DC" w:rsidR="005B714A" w:rsidRPr="005B714A" w:rsidRDefault="005B714A" w:rsidP="004B1033">
      <w:pPr>
        <w:spacing w:after="160" w:line="259" w:lineRule="auto"/>
        <w:rPr>
          <w:rFonts w:ascii="CorpoS" w:hAnsi="CorpoS"/>
          <w:b/>
          <w:sz w:val="24"/>
          <w:szCs w:val="24"/>
        </w:rPr>
      </w:pPr>
      <w:r w:rsidRPr="005B714A">
        <w:rPr>
          <w:rFonts w:ascii="CorpoS" w:hAnsi="CorpoS"/>
          <w:b/>
          <w:sz w:val="24"/>
          <w:szCs w:val="24"/>
        </w:rPr>
        <w:t>Effizienzgewinne von 39 Milliarden Euro möglich</w:t>
      </w:r>
    </w:p>
    <w:p w14:paraId="3CEA00AB" w14:textId="27A78E29" w:rsidR="001617C8" w:rsidRPr="00472AEA" w:rsidRDefault="00744997" w:rsidP="004B1033">
      <w:pPr>
        <w:spacing w:after="160" w:line="259" w:lineRule="auto"/>
        <w:rPr>
          <w:rFonts w:ascii="CorpoS" w:hAnsi="CorpoS"/>
          <w:sz w:val="24"/>
          <w:szCs w:val="24"/>
        </w:rPr>
      </w:pPr>
      <w:r w:rsidRPr="006817FD">
        <w:rPr>
          <w:rFonts w:ascii="CorpoS" w:hAnsi="CorpoS"/>
          <w:sz w:val="24"/>
          <w:szCs w:val="24"/>
        </w:rPr>
        <w:t>Die</w:t>
      </w:r>
      <w:r w:rsidR="00E2594D" w:rsidRPr="006817FD">
        <w:rPr>
          <w:rFonts w:ascii="CorpoS" w:hAnsi="CorpoS"/>
          <w:sz w:val="24"/>
          <w:szCs w:val="24"/>
        </w:rPr>
        <w:t xml:space="preserve"> </w:t>
      </w:r>
      <w:r w:rsidR="004E498A" w:rsidRPr="006817FD">
        <w:rPr>
          <w:rFonts w:ascii="CorpoS" w:hAnsi="CorpoS"/>
          <w:sz w:val="24"/>
          <w:szCs w:val="24"/>
        </w:rPr>
        <w:t xml:space="preserve">Beispiele </w:t>
      </w:r>
      <w:r w:rsidR="00E2594D" w:rsidRPr="006817FD">
        <w:rPr>
          <w:rFonts w:ascii="CorpoS" w:hAnsi="CorpoS"/>
          <w:sz w:val="24"/>
          <w:szCs w:val="24"/>
        </w:rPr>
        <w:t>ze</w:t>
      </w:r>
      <w:r w:rsidR="004E498A" w:rsidRPr="006817FD">
        <w:rPr>
          <w:rFonts w:ascii="CorpoS" w:hAnsi="CorpoS"/>
          <w:sz w:val="24"/>
          <w:szCs w:val="24"/>
        </w:rPr>
        <w:t>igen</w:t>
      </w:r>
      <w:r w:rsidR="001617C8" w:rsidRPr="006817FD">
        <w:rPr>
          <w:rFonts w:ascii="CorpoS" w:hAnsi="CorpoS"/>
          <w:sz w:val="24"/>
          <w:szCs w:val="24"/>
        </w:rPr>
        <w:t xml:space="preserve">, wie </w:t>
      </w:r>
      <w:r w:rsidR="006817FD" w:rsidRPr="006817FD">
        <w:rPr>
          <w:rFonts w:ascii="CorpoS" w:hAnsi="CorpoS"/>
          <w:sz w:val="24"/>
          <w:szCs w:val="24"/>
        </w:rPr>
        <w:t xml:space="preserve">radikal </w:t>
      </w:r>
      <w:r w:rsidR="001617C8" w:rsidRPr="006817FD">
        <w:rPr>
          <w:rFonts w:ascii="CorpoS" w:hAnsi="CorpoS"/>
          <w:sz w:val="24"/>
          <w:szCs w:val="24"/>
        </w:rPr>
        <w:t>sich</w:t>
      </w:r>
      <w:r w:rsidR="005B6269" w:rsidRPr="006817FD">
        <w:rPr>
          <w:rFonts w:ascii="CorpoS" w:hAnsi="CorpoS"/>
          <w:sz w:val="24"/>
          <w:szCs w:val="24"/>
        </w:rPr>
        <w:t xml:space="preserve"> der </w:t>
      </w:r>
      <w:r w:rsidR="002E232C">
        <w:rPr>
          <w:rFonts w:ascii="CorpoS" w:hAnsi="CorpoS"/>
          <w:sz w:val="24"/>
          <w:szCs w:val="24"/>
        </w:rPr>
        <w:t>Digital-Health-</w:t>
      </w:r>
      <w:r w:rsidR="005B6269" w:rsidRPr="006817FD">
        <w:rPr>
          <w:rFonts w:ascii="CorpoS" w:hAnsi="CorpoS"/>
          <w:sz w:val="24"/>
          <w:szCs w:val="24"/>
        </w:rPr>
        <w:t>Markt entwickelt</w:t>
      </w:r>
      <w:r w:rsidR="006817FD" w:rsidRPr="006817FD">
        <w:rPr>
          <w:rFonts w:ascii="CorpoS" w:hAnsi="CorpoS"/>
          <w:sz w:val="24"/>
          <w:szCs w:val="24"/>
        </w:rPr>
        <w:t>, findet Hendrik Lofruthe</w:t>
      </w:r>
      <w:r w:rsidR="006817FD">
        <w:rPr>
          <w:rFonts w:ascii="CorpoS" w:hAnsi="CorpoS"/>
          <w:sz w:val="24"/>
          <w:szCs w:val="24"/>
        </w:rPr>
        <w:t xml:space="preserve">, </w:t>
      </w:r>
      <w:r w:rsidR="00284FBC">
        <w:rPr>
          <w:rFonts w:ascii="CorpoS" w:hAnsi="CorpoS"/>
          <w:sz w:val="24"/>
          <w:szCs w:val="24"/>
        </w:rPr>
        <w:t>Fondsm</w:t>
      </w:r>
      <w:r w:rsidR="006817FD" w:rsidRPr="006817FD">
        <w:rPr>
          <w:rFonts w:ascii="CorpoS" w:hAnsi="CorpoS"/>
          <w:sz w:val="24"/>
          <w:szCs w:val="24"/>
        </w:rPr>
        <w:t xml:space="preserve">anager </w:t>
      </w:r>
      <w:r w:rsidR="00284FBC">
        <w:rPr>
          <w:rFonts w:ascii="CorpoS" w:hAnsi="CorpoS"/>
          <w:sz w:val="24"/>
          <w:szCs w:val="24"/>
        </w:rPr>
        <w:t>des</w:t>
      </w:r>
      <w:r w:rsidR="006817FD" w:rsidRPr="006817FD">
        <w:rPr>
          <w:rFonts w:ascii="CorpoS" w:hAnsi="CorpoS"/>
          <w:sz w:val="24"/>
          <w:szCs w:val="24"/>
        </w:rPr>
        <w:t xml:space="preserve"> </w:t>
      </w:r>
      <w:r w:rsidR="00284FBC" w:rsidRPr="00472AEA">
        <w:rPr>
          <w:rFonts w:ascii="CorpoS" w:hAnsi="CorpoS"/>
          <w:sz w:val="24"/>
          <w:szCs w:val="24"/>
        </w:rPr>
        <w:t xml:space="preserve">apo Digital Health </w:t>
      </w:r>
      <w:r w:rsidR="00284FBC">
        <w:rPr>
          <w:rFonts w:ascii="CorpoS" w:hAnsi="CorpoS"/>
          <w:sz w:val="24"/>
          <w:szCs w:val="24"/>
        </w:rPr>
        <w:t>der apoBank-Tochter apoAsset</w:t>
      </w:r>
      <w:r w:rsidR="00314FA6" w:rsidRPr="006817FD">
        <w:rPr>
          <w:rFonts w:ascii="CorpoS" w:hAnsi="CorpoS"/>
          <w:sz w:val="24"/>
          <w:szCs w:val="24"/>
        </w:rPr>
        <w:t>:</w:t>
      </w:r>
      <w:r w:rsidR="005B6269" w:rsidRPr="00472AEA">
        <w:rPr>
          <w:rFonts w:ascii="CorpoS" w:hAnsi="CorpoS"/>
          <w:sz w:val="24"/>
          <w:szCs w:val="24"/>
        </w:rPr>
        <w:t xml:space="preserve"> </w:t>
      </w:r>
      <w:r w:rsidR="006817FD">
        <w:rPr>
          <w:rFonts w:ascii="CorpoS" w:hAnsi="CorpoS"/>
          <w:sz w:val="24"/>
          <w:szCs w:val="24"/>
        </w:rPr>
        <w:t>„</w:t>
      </w:r>
      <w:r w:rsidR="005B6269" w:rsidRPr="00472AEA">
        <w:rPr>
          <w:rFonts w:ascii="CorpoS" w:hAnsi="CorpoS"/>
          <w:sz w:val="24"/>
          <w:szCs w:val="24"/>
        </w:rPr>
        <w:t>W</w:t>
      </w:r>
      <w:r w:rsidR="001617C8" w:rsidRPr="00472AEA">
        <w:rPr>
          <w:rFonts w:ascii="CorpoS" w:hAnsi="CorpoS"/>
          <w:sz w:val="24"/>
          <w:szCs w:val="24"/>
        </w:rPr>
        <w:t xml:space="preserve">o Gesundheit und IT </w:t>
      </w:r>
      <w:r w:rsidR="00E2594D" w:rsidRPr="00472AEA">
        <w:rPr>
          <w:rFonts w:ascii="CorpoS" w:hAnsi="CorpoS"/>
          <w:sz w:val="24"/>
          <w:szCs w:val="24"/>
        </w:rPr>
        <w:t>aufeinander</w:t>
      </w:r>
      <w:r w:rsidR="001617C8" w:rsidRPr="00472AEA">
        <w:rPr>
          <w:rFonts w:ascii="CorpoS" w:hAnsi="CorpoS"/>
          <w:sz w:val="24"/>
          <w:szCs w:val="24"/>
        </w:rPr>
        <w:t xml:space="preserve"> </w:t>
      </w:r>
      <w:r w:rsidR="00E2594D" w:rsidRPr="00472AEA">
        <w:rPr>
          <w:rFonts w:ascii="CorpoS" w:hAnsi="CorpoS"/>
          <w:sz w:val="24"/>
          <w:szCs w:val="24"/>
        </w:rPr>
        <w:t xml:space="preserve">treffen, entstehen neue Geschäftsmodelle, die </w:t>
      </w:r>
      <w:r w:rsidR="000428AB" w:rsidRPr="00472AEA">
        <w:rPr>
          <w:rFonts w:ascii="CorpoS" w:hAnsi="CorpoS"/>
          <w:sz w:val="24"/>
          <w:szCs w:val="24"/>
        </w:rPr>
        <w:t>auf innovative Weise</w:t>
      </w:r>
      <w:r w:rsidR="00E2594D" w:rsidRPr="00472AEA">
        <w:rPr>
          <w:rFonts w:ascii="CorpoS" w:hAnsi="CorpoS"/>
          <w:sz w:val="24"/>
          <w:szCs w:val="24"/>
        </w:rPr>
        <w:t xml:space="preserve"> </w:t>
      </w:r>
      <w:r w:rsidR="006817FD">
        <w:rPr>
          <w:rFonts w:ascii="CorpoS" w:hAnsi="CorpoS"/>
          <w:sz w:val="24"/>
          <w:szCs w:val="24"/>
        </w:rPr>
        <w:t xml:space="preserve">die </w:t>
      </w:r>
      <w:r w:rsidR="00E2594D" w:rsidRPr="00472AEA">
        <w:rPr>
          <w:rFonts w:ascii="CorpoS" w:hAnsi="CorpoS"/>
          <w:sz w:val="24"/>
          <w:szCs w:val="24"/>
        </w:rPr>
        <w:t>Effizienz und Effektivität der Gesundheitssysteme verbessern</w:t>
      </w:r>
      <w:r w:rsidR="006817FD">
        <w:rPr>
          <w:rFonts w:ascii="CorpoS" w:hAnsi="CorpoS"/>
          <w:sz w:val="24"/>
          <w:szCs w:val="24"/>
        </w:rPr>
        <w:t>“</w:t>
      </w:r>
      <w:r w:rsidR="00E2594D" w:rsidRPr="00472AEA">
        <w:rPr>
          <w:rFonts w:ascii="CorpoS" w:hAnsi="CorpoS"/>
          <w:sz w:val="24"/>
          <w:szCs w:val="24"/>
        </w:rPr>
        <w:t>.</w:t>
      </w:r>
      <w:r w:rsidR="001617C8" w:rsidRPr="00472AEA">
        <w:rPr>
          <w:rFonts w:ascii="CorpoS" w:hAnsi="CorpoS"/>
          <w:sz w:val="24"/>
          <w:szCs w:val="24"/>
        </w:rPr>
        <w:t xml:space="preserve"> Allein i</w:t>
      </w:r>
      <w:r w:rsidR="00BA0895" w:rsidRPr="00472AEA">
        <w:rPr>
          <w:rFonts w:ascii="CorpoS" w:hAnsi="CorpoS"/>
          <w:sz w:val="24"/>
          <w:szCs w:val="24"/>
        </w:rPr>
        <w:t xml:space="preserve">m deutschen Gesundheitssystem </w:t>
      </w:r>
      <w:r w:rsidR="001617C8" w:rsidRPr="00472AEA">
        <w:rPr>
          <w:rFonts w:ascii="CorpoS" w:hAnsi="CorpoS"/>
          <w:sz w:val="24"/>
          <w:szCs w:val="24"/>
        </w:rPr>
        <w:t>lie</w:t>
      </w:r>
      <w:r w:rsidR="00DA118D" w:rsidRPr="00472AEA">
        <w:rPr>
          <w:rFonts w:ascii="CorpoS" w:hAnsi="CorpoS"/>
          <w:sz w:val="24"/>
          <w:szCs w:val="24"/>
        </w:rPr>
        <w:t>ßen</w:t>
      </w:r>
      <w:r w:rsidR="001617C8" w:rsidRPr="00472AEA">
        <w:rPr>
          <w:rFonts w:ascii="CorpoS" w:hAnsi="CorpoS"/>
          <w:sz w:val="24"/>
          <w:szCs w:val="24"/>
        </w:rPr>
        <w:t xml:space="preserve"> sich dadurch rund 39 Milliarden Euro pro Jahr </w:t>
      </w:r>
      <w:r w:rsidR="00645ADD" w:rsidRPr="00472AEA">
        <w:rPr>
          <w:rFonts w:ascii="CorpoS" w:hAnsi="CorpoS"/>
          <w:sz w:val="24"/>
          <w:szCs w:val="24"/>
        </w:rPr>
        <w:t xml:space="preserve">wirksamer einsetzen, wie eine </w:t>
      </w:r>
      <w:r w:rsidR="001617C8" w:rsidRPr="00472AEA">
        <w:rPr>
          <w:rFonts w:ascii="CorpoS" w:hAnsi="CorpoS"/>
          <w:sz w:val="24"/>
          <w:szCs w:val="24"/>
        </w:rPr>
        <w:t>Studie</w:t>
      </w:r>
      <w:r w:rsidR="00645E64" w:rsidRPr="00472AEA">
        <w:rPr>
          <w:rFonts w:ascii="CorpoS" w:hAnsi="CorpoS"/>
          <w:sz w:val="24"/>
          <w:szCs w:val="24"/>
        </w:rPr>
        <w:t xml:space="preserve"> von</w:t>
      </w:r>
      <w:r w:rsidR="001617C8" w:rsidRPr="00472AEA">
        <w:rPr>
          <w:rFonts w:ascii="CorpoS" w:hAnsi="CorpoS"/>
          <w:sz w:val="24"/>
          <w:szCs w:val="24"/>
        </w:rPr>
        <w:t xml:space="preserve"> PwC Strategy&amp;</w:t>
      </w:r>
      <w:r w:rsidR="00645ADD" w:rsidRPr="00472AEA">
        <w:rPr>
          <w:rFonts w:ascii="CorpoS" w:hAnsi="CorpoS"/>
          <w:sz w:val="24"/>
          <w:szCs w:val="24"/>
        </w:rPr>
        <w:t xml:space="preserve"> zeigt</w:t>
      </w:r>
      <w:r w:rsidR="002C2966" w:rsidRPr="00472AEA">
        <w:rPr>
          <w:rFonts w:ascii="CorpoS" w:hAnsi="CorpoS"/>
          <w:sz w:val="24"/>
          <w:szCs w:val="24"/>
        </w:rPr>
        <w:t xml:space="preserve">. </w:t>
      </w:r>
      <w:r w:rsidR="005B714A">
        <w:rPr>
          <w:rFonts w:ascii="CorpoS" w:hAnsi="CorpoS"/>
          <w:sz w:val="24"/>
          <w:szCs w:val="24"/>
        </w:rPr>
        <w:t>„</w:t>
      </w:r>
      <w:r w:rsidR="00617422" w:rsidRPr="00472AEA">
        <w:rPr>
          <w:rFonts w:ascii="CorpoS" w:hAnsi="CorpoS"/>
          <w:sz w:val="24"/>
          <w:szCs w:val="24"/>
        </w:rPr>
        <w:t>Von diesem Potenzial</w:t>
      </w:r>
      <w:r w:rsidR="00170D4D" w:rsidRPr="00472AEA">
        <w:rPr>
          <w:rFonts w:ascii="CorpoS" w:hAnsi="CorpoS"/>
          <w:sz w:val="24"/>
          <w:szCs w:val="24"/>
        </w:rPr>
        <w:t xml:space="preserve"> können auch Anleger profitieren</w:t>
      </w:r>
      <w:r w:rsidR="00907811" w:rsidRPr="00472AEA">
        <w:rPr>
          <w:rFonts w:ascii="CorpoS" w:hAnsi="CorpoS"/>
          <w:sz w:val="24"/>
          <w:szCs w:val="24"/>
        </w:rPr>
        <w:t xml:space="preserve">, die in </w:t>
      </w:r>
      <w:r w:rsidR="00E90CE1" w:rsidRPr="00472AEA">
        <w:rPr>
          <w:rFonts w:ascii="CorpoS" w:hAnsi="CorpoS"/>
          <w:sz w:val="24"/>
          <w:szCs w:val="24"/>
        </w:rPr>
        <w:t>Digital-Health-</w:t>
      </w:r>
      <w:r w:rsidR="00907811" w:rsidRPr="00472AEA">
        <w:rPr>
          <w:rFonts w:ascii="CorpoS" w:hAnsi="CorpoS"/>
          <w:sz w:val="24"/>
          <w:szCs w:val="24"/>
        </w:rPr>
        <w:t>Unternehmen investieren</w:t>
      </w:r>
      <w:r w:rsidR="005B714A">
        <w:rPr>
          <w:rFonts w:ascii="CorpoS" w:hAnsi="CorpoS"/>
          <w:sz w:val="24"/>
          <w:szCs w:val="24"/>
        </w:rPr>
        <w:t>“, so Lofruthe weiter</w:t>
      </w:r>
      <w:r w:rsidR="00170D4D" w:rsidRPr="00472AEA">
        <w:rPr>
          <w:rFonts w:ascii="CorpoS" w:hAnsi="CorpoS"/>
          <w:sz w:val="24"/>
          <w:szCs w:val="24"/>
        </w:rPr>
        <w:t xml:space="preserve">. </w:t>
      </w:r>
      <w:r w:rsidR="00C964F1" w:rsidRPr="00472AEA">
        <w:rPr>
          <w:rFonts w:ascii="CorpoS" w:hAnsi="CorpoS"/>
          <w:sz w:val="24"/>
          <w:szCs w:val="24"/>
        </w:rPr>
        <w:t>Doch welche Aktien eignen sich am besten, um weltweit in den schnell</w:t>
      </w:r>
      <w:r w:rsidR="002E232C">
        <w:rPr>
          <w:rFonts w:ascii="CorpoS" w:hAnsi="CorpoS"/>
          <w:sz w:val="24"/>
          <w:szCs w:val="24"/>
        </w:rPr>
        <w:t xml:space="preserve"> </w:t>
      </w:r>
      <w:r w:rsidR="00C964F1" w:rsidRPr="00472AEA">
        <w:rPr>
          <w:rFonts w:ascii="CorpoS" w:hAnsi="CorpoS"/>
          <w:sz w:val="24"/>
          <w:szCs w:val="24"/>
        </w:rPr>
        <w:t>wachsenden Markt zu investieren?</w:t>
      </w:r>
    </w:p>
    <w:p w14:paraId="4221036B" w14:textId="1F641CC3" w:rsidR="00370F51" w:rsidRPr="00472AEA" w:rsidRDefault="00370F51" w:rsidP="004B1033">
      <w:pPr>
        <w:spacing w:after="160" w:line="259" w:lineRule="auto"/>
        <w:rPr>
          <w:rFonts w:ascii="CorpoS" w:hAnsi="CorpoS"/>
          <w:b/>
          <w:sz w:val="24"/>
          <w:szCs w:val="24"/>
        </w:rPr>
      </w:pPr>
      <w:r w:rsidRPr="00472AEA">
        <w:rPr>
          <w:rFonts w:ascii="CorpoS" w:hAnsi="CorpoS"/>
          <w:b/>
          <w:sz w:val="24"/>
          <w:szCs w:val="24"/>
        </w:rPr>
        <w:t>Vorteile der Kleinen</w:t>
      </w:r>
      <w:r w:rsidR="005B714A">
        <w:rPr>
          <w:rFonts w:ascii="CorpoS" w:hAnsi="CorpoS"/>
          <w:b/>
          <w:sz w:val="24"/>
          <w:szCs w:val="24"/>
        </w:rPr>
        <w:t>: Schnelligkeit und Übernahmepotenzial</w:t>
      </w:r>
    </w:p>
    <w:p w14:paraId="1B824DD1" w14:textId="072B4FE2" w:rsidR="005653D3" w:rsidRPr="00472AEA" w:rsidRDefault="006C4ED8" w:rsidP="004B1033">
      <w:pPr>
        <w:spacing w:after="160" w:line="259" w:lineRule="auto"/>
        <w:rPr>
          <w:rFonts w:ascii="CorpoS" w:hAnsi="CorpoS"/>
          <w:sz w:val="24"/>
          <w:szCs w:val="24"/>
        </w:rPr>
      </w:pPr>
      <w:r w:rsidRPr="00472AEA">
        <w:rPr>
          <w:rFonts w:ascii="CorpoS" w:hAnsi="CorpoS"/>
          <w:sz w:val="24"/>
          <w:szCs w:val="24"/>
        </w:rPr>
        <w:t xml:space="preserve">Kleinere </w:t>
      </w:r>
      <w:r w:rsidR="005B714A" w:rsidRPr="00472AEA">
        <w:rPr>
          <w:rFonts w:ascii="CorpoS" w:hAnsi="CorpoS"/>
          <w:sz w:val="24"/>
          <w:szCs w:val="24"/>
        </w:rPr>
        <w:t xml:space="preserve">börsennotierte </w:t>
      </w:r>
      <w:r w:rsidRPr="00472AEA">
        <w:rPr>
          <w:rFonts w:ascii="CorpoS" w:hAnsi="CorpoS"/>
          <w:sz w:val="24"/>
          <w:szCs w:val="24"/>
        </w:rPr>
        <w:t xml:space="preserve">Unternehmen </w:t>
      </w:r>
      <w:r w:rsidR="00271CA8" w:rsidRPr="00472AEA">
        <w:rPr>
          <w:rFonts w:ascii="CorpoS" w:hAnsi="CorpoS"/>
          <w:sz w:val="24"/>
          <w:szCs w:val="24"/>
        </w:rPr>
        <w:t xml:space="preserve">können oft leichter </w:t>
      </w:r>
      <w:r w:rsidRPr="00472AEA">
        <w:rPr>
          <w:rFonts w:ascii="CorpoS" w:hAnsi="CorpoS"/>
          <w:sz w:val="24"/>
          <w:szCs w:val="24"/>
        </w:rPr>
        <w:t xml:space="preserve">auf veränderte Rahmenbedingungen reagieren und sind </w:t>
      </w:r>
      <w:r w:rsidR="00A71286" w:rsidRPr="00472AEA">
        <w:rPr>
          <w:rFonts w:ascii="CorpoS" w:hAnsi="CorpoS"/>
          <w:sz w:val="24"/>
          <w:szCs w:val="24"/>
        </w:rPr>
        <w:t xml:space="preserve">dadurch </w:t>
      </w:r>
      <w:r w:rsidRPr="00472AEA">
        <w:rPr>
          <w:rFonts w:ascii="CorpoS" w:hAnsi="CorpoS"/>
          <w:sz w:val="24"/>
          <w:szCs w:val="24"/>
        </w:rPr>
        <w:t>schneller in der Entwicklung. Ein Beispiel</w:t>
      </w:r>
      <w:r w:rsidR="00010988" w:rsidRPr="00472AEA">
        <w:rPr>
          <w:rFonts w:ascii="CorpoS" w:hAnsi="CorpoS"/>
          <w:sz w:val="24"/>
          <w:szCs w:val="24"/>
        </w:rPr>
        <w:t xml:space="preserve"> </w:t>
      </w:r>
      <w:r w:rsidR="00BD4CE6" w:rsidRPr="00472AEA">
        <w:rPr>
          <w:rFonts w:ascii="CorpoS" w:hAnsi="CorpoS"/>
          <w:sz w:val="24"/>
          <w:szCs w:val="24"/>
        </w:rPr>
        <w:t>da</w:t>
      </w:r>
      <w:r w:rsidR="00732592" w:rsidRPr="00472AEA">
        <w:rPr>
          <w:rFonts w:ascii="CorpoS" w:hAnsi="CorpoS"/>
          <w:sz w:val="24"/>
          <w:szCs w:val="24"/>
        </w:rPr>
        <w:t>für</w:t>
      </w:r>
      <w:r w:rsidR="009E0F8F" w:rsidRPr="00472AEA">
        <w:rPr>
          <w:rFonts w:ascii="CorpoS" w:hAnsi="CorpoS"/>
          <w:sz w:val="24"/>
          <w:szCs w:val="24"/>
        </w:rPr>
        <w:t xml:space="preserve"> i</w:t>
      </w:r>
      <w:r w:rsidR="005653D3" w:rsidRPr="00472AEA">
        <w:rPr>
          <w:rFonts w:ascii="CorpoS" w:hAnsi="CorpoS"/>
          <w:sz w:val="24"/>
          <w:szCs w:val="24"/>
        </w:rPr>
        <w:t>st Tabula Rasa aus den USA</w:t>
      </w:r>
      <w:r w:rsidR="009E0F8F" w:rsidRPr="00472AEA">
        <w:rPr>
          <w:rFonts w:ascii="CorpoS" w:hAnsi="CorpoS"/>
          <w:sz w:val="24"/>
          <w:szCs w:val="24"/>
        </w:rPr>
        <w:t xml:space="preserve">. Das Unternehmen entwickelt und vertreibt Softwaresysteme zur Erkennung </w:t>
      </w:r>
      <w:r w:rsidR="00A51B42" w:rsidRPr="00472AEA">
        <w:rPr>
          <w:rFonts w:ascii="CorpoS" w:hAnsi="CorpoS"/>
          <w:sz w:val="24"/>
          <w:szCs w:val="24"/>
        </w:rPr>
        <w:t>und</w:t>
      </w:r>
      <w:r w:rsidR="009E0F8F" w:rsidRPr="00472AEA">
        <w:rPr>
          <w:rFonts w:ascii="CorpoS" w:hAnsi="CorpoS"/>
          <w:sz w:val="24"/>
          <w:szCs w:val="24"/>
        </w:rPr>
        <w:t xml:space="preserve"> Vermeidung unerwünschter Neben- und Wechselwirkungen verschiedener Medikamente. Die selbst entwickelten Algorithmen </w:t>
      </w:r>
      <w:r w:rsidR="00A51B42" w:rsidRPr="00472AEA">
        <w:rPr>
          <w:rFonts w:ascii="CorpoS" w:hAnsi="CorpoS"/>
          <w:sz w:val="24"/>
          <w:szCs w:val="24"/>
        </w:rPr>
        <w:t xml:space="preserve">sind </w:t>
      </w:r>
      <w:r w:rsidR="009E0F8F" w:rsidRPr="00472AEA">
        <w:rPr>
          <w:rFonts w:ascii="CorpoS" w:hAnsi="CorpoS"/>
          <w:sz w:val="24"/>
          <w:szCs w:val="24"/>
        </w:rPr>
        <w:t xml:space="preserve">erheblich leistungsfähiger als die gedruckte „Rote Liste“. </w:t>
      </w:r>
      <w:r w:rsidR="0002049E" w:rsidRPr="00472AEA">
        <w:rPr>
          <w:rFonts w:ascii="CorpoS" w:hAnsi="CorpoS"/>
          <w:sz w:val="24"/>
          <w:szCs w:val="24"/>
        </w:rPr>
        <w:t xml:space="preserve">Tabula Rasa hat sich in den Vereinigten Staaten schnell einen großen Kundenstamm aufgebaut und dominiert nun die attraktive Nische. </w:t>
      </w:r>
      <w:r w:rsidR="009E0F8F" w:rsidRPr="00472AEA">
        <w:rPr>
          <w:rFonts w:ascii="CorpoS" w:hAnsi="CorpoS"/>
          <w:sz w:val="24"/>
          <w:szCs w:val="24"/>
        </w:rPr>
        <w:t xml:space="preserve">Eindrucksvoll ist auch die Kursentwicklung: Seit dem Börsengang im September 2016 hat die Aktie </w:t>
      </w:r>
      <w:r w:rsidR="005B714A">
        <w:rPr>
          <w:rFonts w:ascii="CorpoS" w:hAnsi="CorpoS"/>
          <w:sz w:val="24"/>
          <w:szCs w:val="24"/>
        </w:rPr>
        <w:t xml:space="preserve">über </w:t>
      </w:r>
      <w:r w:rsidR="009E0F8F" w:rsidRPr="00472AEA">
        <w:rPr>
          <w:rFonts w:ascii="CorpoS" w:hAnsi="CorpoS"/>
          <w:sz w:val="24"/>
          <w:szCs w:val="24"/>
        </w:rPr>
        <w:t>2</w:t>
      </w:r>
      <w:r w:rsidR="002E232C">
        <w:rPr>
          <w:rFonts w:ascii="CorpoS" w:hAnsi="CorpoS"/>
          <w:sz w:val="24"/>
          <w:szCs w:val="24"/>
        </w:rPr>
        <w:t>4</w:t>
      </w:r>
      <w:r w:rsidR="005B714A">
        <w:rPr>
          <w:rFonts w:ascii="CorpoS" w:hAnsi="CorpoS"/>
          <w:sz w:val="24"/>
          <w:szCs w:val="24"/>
        </w:rPr>
        <w:t>0 Prozent zugelegt</w:t>
      </w:r>
      <w:r w:rsidR="009E0F8F" w:rsidRPr="00472AEA">
        <w:rPr>
          <w:rFonts w:ascii="CorpoS" w:hAnsi="CorpoS"/>
          <w:sz w:val="24"/>
          <w:szCs w:val="24"/>
        </w:rPr>
        <w:t>.</w:t>
      </w:r>
    </w:p>
    <w:p w14:paraId="067DE4AA" w14:textId="48F1488A" w:rsidR="00172D2F" w:rsidRDefault="005B714A" w:rsidP="004B1033">
      <w:pPr>
        <w:spacing w:after="160" w:line="259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 xml:space="preserve">Solche Erfolgsstorys </w:t>
      </w:r>
      <w:r w:rsidR="00172D2F" w:rsidRPr="00472AEA">
        <w:rPr>
          <w:rFonts w:ascii="CorpoS" w:hAnsi="CorpoS"/>
          <w:sz w:val="24"/>
          <w:szCs w:val="24"/>
        </w:rPr>
        <w:t xml:space="preserve">locken nicht nur </w:t>
      </w:r>
      <w:r w:rsidR="002C3F9E" w:rsidRPr="00472AEA">
        <w:rPr>
          <w:rFonts w:ascii="CorpoS" w:hAnsi="CorpoS"/>
          <w:sz w:val="24"/>
          <w:szCs w:val="24"/>
        </w:rPr>
        <w:t>private Anleger</w:t>
      </w:r>
      <w:r w:rsidR="00E56695" w:rsidRPr="00472AEA">
        <w:rPr>
          <w:rFonts w:ascii="CorpoS" w:hAnsi="CorpoS"/>
          <w:sz w:val="24"/>
          <w:szCs w:val="24"/>
        </w:rPr>
        <w:t xml:space="preserve">. Auch </w:t>
      </w:r>
      <w:r w:rsidR="00172D2F" w:rsidRPr="00472AEA">
        <w:rPr>
          <w:rFonts w:ascii="CorpoS" w:hAnsi="CorpoS"/>
          <w:sz w:val="24"/>
          <w:szCs w:val="24"/>
        </w:rPr>
        <w:t xml:space="preserve">viele </w:t>
      </w:r>
      <w:r w:rsidR="00D810E2" w:rsidRPr="00472AEA">
        <w:rPr>
          <w:rFonts w:ascii="CorpoS" w:hAnsi="CorpoS"/>
          <w:sz w:val="24"/>
          <w:szCs w:val="24"/>
        </w:rPr>
        <w:t>Großk</w:t>
      </w:r>
      <w:r w:rsidR="00ED3E0B" w:rsidRPr="00472AEA">
        <w:rPr>
          <w:rFonts w:ascii="CorpoS" w:hAnsi="CorpoS"/>
          <w:sz w:val="24"/>
          <w:szCs w:val="24"/>
        </w:rPr>
        <w:t>onzerne</w:t>
      </w:r>
      <w:r w:rsidR="00172D2F" w:rsidRPr="00472AEA">
        <w:rPr>
          <w:rFonts w:ascii="CorpoS" w:hAnsi="CorpoS"/>
          <w:sz w:val="24"/>
          <w:szCs w:val="24"/>
        </w:rPr>
        <w:t xml:space="preserve"> </w:t>
      </w:r>
      <w:r w:rsidR="00CA1463" w:rsidRPr="00472AEA">
        <w:rPr>
          <w:rFonts w:ascii="CorpoS" w:hAnsi="CorpoS"/>
          <w:sz w:val="24"/>
          <w:szCs w:val="24"/>
        </w:rPr>
        <w:t xml:space="preserve">wollen </w:t>
      </w:r>
      <w:r w:rsidR="00172D2F" w:rsidRPr="00472AEA">
        <w:rPr>
          <w:rFonts w:ascii="CorpoS" w:hAnsi="CorpoS"/>
          <w:sz w:val="24"/>
          <w:szCs w:val="24"/>
        </w:rPr>
        <w:t>durch Zukäufe kleine</w:t>
      </w:r>
      <w:r w:rsidR="00A16075" w:rsidRPr="00472AEA">
        <w:rPr>
          <w:rFonts w:ascii="CorpoS" w:hAnsi="CorpoS"/>
          <w:sz w:val="24"/>
          <w:szCs w:val="24"/>
        </w:rPr>
        <w:t>r</w:t>
      </w:r>
      <w:r w:rsidR="00172D2F" w:rsidRPr="00472AEA">
        <w:rPr>
          <w:rFonts w:ascii="CorpoS" w:hAnsi="CorpoS"/>
          <w:sz w:val="24"/>
          <w:szCs w:val="24"/>
        </w:rPr>
        <w:t xml:space="preserve"> Spezia</w:t>
      </w:r>
      <w:r w:rsidR="00A16075" w:rsidRPr="00472AEA">
        <w:rPr>
          <w:rFonts w:ascii="CorpoS" w:hAnsi="CorpoS"/>
          <w:sz w:val="24"/>
          <w:szCs w:val="24"/>
        </w:rPr>
        <w:t>listen einen Fuß in den Digital-Health-</w:t>
      </w:r>
      <w:r w:rsidR="00172D2F" w:rsidRPr="00472AEA">
        <w:rPr>
          <w:rFonts w:ascii="CorpoS" w:hAnsi="CorpoS"/>
          <w:sz w:val="24"/>
          <w:szCs w:val="24"/>
        </w:rPr>
        <w:t>Markt bekommen</w:t>
      </w:r>
      <w:r w:rsidR="00A16075" w:rsidRPr="00472AEA">
        <w:rPr>
          <w:rFonts w:ascii="CorpoS" w:hAnsi="CorpoS"/>
          <w:sz w:val="24"/>
          <w:szCs w:val="24"/>
        </w:rPr>
        <w:t xml:space="preserve">. </w:t>
      </w:r>
      <w:r w:rsidR="009E4CCD" w:rsidRPr="00472AEA">
        <w:rPr>
          <w:rFonts w:ascii="CorpoS" w:hAnsi="CorpoS"/>
          <w:sz w:val="24"/>
          <w:szCs w:val="24"/>
        </w:rPr>
        <w:t xml:space="preserve">Beteiligungsgesellschaften </w:t>
      </w:r>
      <w:r w:rsidR="006B1CB2" w:rsidRPr="00472AEA">
        <w:rPr>
          <w:rFonts w:ascii="CorpoS" w:hAnsi="CorpoS"/>
          <w:sz w:val="24"/>
          <w:szCs w:val="24"/>
        </w:rPr>
        <w:t>sind ebenfalls auf</w:t>
      </w:r>
      <w:r w:rsidR="00A16075" w:rsidRPr="00472AEA">
        <w:rPr>
          <w:rFonts w:ascii="CorpoS" w:hAnsi="CorpoS"/>
          <w:sz w:val="24"/>
          <w:szCs w:val="24"/>
        </w:rPr>
        <w:t xml:space="preserve"> Einkaufs</w:t>
      </w:r>
      <w:r w:rsidR="00172D2F" w:rsidRPr="00472AEA">
        <w:rPr>
          <w:rFonts w:ascii="CorpoS" w:hAnsi="CorpoS"/>
          <w:sz w:val="24"/>
          <w:szCs w:val="24"/>
        </w:rPr>
        <w:t xml:space="preserve">tour. </w:t>
      </w:r>
      <w:r w:rsidR="00E43487">
        <w:rPr>
          <w:rFonts w:ascii="CorpoS" w:hAnsi="CorpoS"/>
          <w:sz w:val="24"/>
          <w:szCs w:val="24"/>
        </w:rPr>
        <w:t>„</w:t>
      </w:r>
      <w:r w:rsidR="00A16075" w:rsidRPr="00472AEA">
        <w:rPr>
          <w:rFonts w:ascii="CorpoS" w:hAnsi="CorpoS"/>
          <w:sz w:val="24"/>
          <w:szCs w:val="24"/>
        </w:rPr>
        <w:t>S</w:t>
      </w:r>
      <w:r w:rsidR="00DD7214" w:rsidRPr="00472AEA">
        <w:rPr>
          <w:rFonts w:ascii="CorpoS" w:hAnsi="CorpoS"/>
          <w:sz w:val="24"/>
          <w:szCs w:val="24"/>
        </w:rPr>
        <w:t xml:space="preserve">olche </w:t>
      </w:r>
      <w:r w:rsidR="00A16075" w:rsidRPr="00472AEA">
        <w:rPr>
          <w:rFonts w:ascii="CorpoS" w:hAnsi="CorpoS"/>
          <w:sz w:val="24"/>
          <w:szCs w:val="24"/>
        </w:rPr>
        <w:t xml:space="preserve">Übernahmen können sich </w:t>
      </w:r>
      <w:r w:rsidR="00DD7214" w:rsidRPr="00472AEA">
        <w:rPr>
          <w:rFonts w:ascii="CorpoS" w:hAnsi="CorpoS"/>
          <w:sz w:val="24"/>
          <w:szCs w:val="24"/>
        </w:rPr>
        <w:t>für Aktionäre lohnen</w:t>
      </w:r>
      <w:r w:rsidR="00E43487">
        <w:rPr>
          <w:rFonts w:ascii="CorpoS" w:hAnsi="CorpoS"/>
          <w:sz w:val="24"/>
          <w:szCs w:val="24"/>
        </w:rPr>
        <w:t>“</w:t>
      </w:r>
      <w:r w:rsidR="00DD7214" w:rsidRPr="00472AEA">
        <w:rPr>
          <w:rFonts w:ascii="CorpoS" w:hAnsi="CorpoS"/>
          <w:sz w:val="24"/>
          <w:szCs w:val="24"/>
        </w:rPr>
        <w:t>,</w:t>
      </w:r>
      <w:r w:rsidR="00E43487">
        <w:rPr>
          <w:rFonts w:ascii="CorpoS" w:hAnsi="CorpoS"/>
          <w:sz w:val="24"/>
          <w:szCs w:val="24"/>
        </w:rPr>
        <w:t xml:space="preserve"> sagt Lofruthe. </w:t>
      </w:r>
      <w:r w:rsidR="00DF12CA" w:rsidRPr="00472AEA">
        <w:rPr>
          <w:rFonts w:ascii="CorpoS" w:hAnsi="CorpoS"/>
          <w:sz w:val="24"/>
          <w:szCs w:val="24"/>
        </w:rPr>
        <w:t xml:space="preserve">Das </w:t>
      </w:r>
      <w:r w:rsidR="00D7633D" w:rsidRPr="00472AEA">
        <w:rPr>
          <w:rFonts w:ascii="CorpoS" w:hAnsi="CorpoS"/>
          <w:sz w:val="24"/>
          <w:szCs w:val="24"/>
        </w:rPr>
        <w:t>US-Unternehmen Imprivata</w:t>
      </w:r>
      <w:r w:rsidR="00E43487">
        <w:rPr>
          <w:rFonts w:ascii="CorpoS" w:hAnsi="CorpoS"/>
          <w:sz w:val="24"/>
          <w:szCs w:val="24"/>
        </w:rPr>
        <w:t xml:space="preserve"> beispielsweise</w:t>
      </w:r>
      <w:r w:rsidR="00D7633D" w:rsidRPr="00472AEA">
        <w:rPr>
          <w:rFonts w:ascii="CorpoS" w:hAnsi="CorpoS"/>
          <w:sz w:val="24"/>
          <w:szCs w:val="24"/>
        </w:rPr>
        <w:t xml:space="preserve">, das </w:t>
      </w:r>
      <w:r w:rsidR="00172D2F" w:rsidRPr="00472AEA">
        <w:rPr>
          <w:rFonts w:ascii="CorpoS" w:hAnsi="CorpoS"/>
          <w:sz w:val="24"/>
          <w:szCs w:val="24"/>
        </w:rPr>
        <w:t xml:space="preserve">auf </w:t>
      </w:r>
      <w:r w:rsidR="00A574AA" w:rsidRPr="00472AEA">
        <w:rPr>
          <w:rFonts w:ascii="CorpoS" w:hAnsi="CorpoS"/>
          <w:sz w:val="24"/>
          <w:szCs w:val="24"/>
        </w:rPr>
        <w:t>die Sicherheit von Patientendaten</w:t>
      </w:r>
      <w:r w:rsidR="00172D2F" w:rsidRPr="00472AEA">
        <w:rPr>
          <w:rFonts w:ascii="CorpoS" w:hAnsi="CorpoS"/>
          <w:sz w:val="24"/>
          <w:szCs w:val="24"/>
        </w:rPr>
        <w:t xml:space="preserve"> spezialisiert</w:t>
      </w:r>
      <w:r w:rsidR="009E4CCD" w:rsidRPr="00472AEA">
        <w:rPr>
          <w:rFonts w:ascii="CorpoS" w:hAnsi="CorpoS"/>
          <w:sz w:val="24"/>
          <w:szCs w:val="24"/>
        </w:rPr>
        <w:t xml:space="preserve"> ist, </w:t>
      </w:r>
      <w:r w:rsidR="00DF12CA" w:rsidRPr="00472AEA">
        <w:rPr>
          <w:rFonts w:ascii="CorpoS" w:hAnsi="CorpoS"/>
          <w:sz w:val="24"/>
          <w:szCs w:val="24"/>
        </w:rPr>
        <w:t xml:space="preserve">wurde 2016 </w:t>
      </w:r>
      <w:r w:rsidR="009E4CCD" w:rsidRPr="00472AEA">
        <w:rPr>
          <w:rFonts w:ascii="CorpoS" w:hAnsi="CorpoS"/>
          <w:sz w:val="24"/>
          <w:szCs w:val="24"/>
        </w:rPr>
        <w:t xml:space="preserve">vom </w:t>
      </w:r>
      <w:r w:rsidR="00172D2F" w:rsidRPr="00472AEA">
        <w:rPr>
          <w:rFonts w:ascii="CorpoS" w:hAnsi="CorpoS"/>
          <w:sz w:val="24"/>
          <w:szCs w:val="24"/>
        </w:rPr>
        <w:t>Private</w:t>
      </w:r>
      <w:r w:rsidR="009E4CCD" w:rsidRPr="00472AEA">
        <w:rPr>
          <w:rFonts w:ascii="CorpoS" w:hAnsi="CorpoS"/>
          <w:sz w:val="24"/>
          <w:szCs w:val="24"/>
        </w:rPr>
        <w:t>-</w:t>
      </w:r>
      <w:r w:rsidR="00172D2F" w:rsidRPr="00472AEA">
        <w:rPr>
          <w:rFonts w:ascii="CorpoS" w:hAnsi="CorpoS"/>
          <w:sz w:val="24"/>
          <w:szCs w:val="24"/>
        </w:rPr>
        <w:t>Equity</w:t>
      </w:r>
      <w:r w:rsidR="009E4CCD" w:rsidRPr="00472AEA">
        <w:rPr>
          <w:rFonts w:ascii="CorpoS" w:hAnsi="CorpoS"/>
          <w:sz w:val="24"/>
          <w:szCs w:val="24"/>
        </w:rPr>
        <w:t>-</w:t>
      </w:r>
      <w:r w:rsidR="00172D2F" w:rsidRPr="00472AEA">
        <w:rPr>
          <w:rFonts w:ascii="CorpoS" w:hAnsi="CorpoS"/>
          <w:sz w:val="24"/>
          <w:szCs w:val="24"/>
        </w:rPr>
        <w:t>Investor Thoma Bravo für 544 Mi</w:t>
      </w:r>
      <w:r w:rsidR="00E43487">
        <w:rPr>
          <w:rFonts w:ascii="CorpoS" w:hAnsi="CorpoS"/>
          <w:sz w:val="24"/>
          <w:szCs w:val="24"/>
        </w:rPr>
        <w:t>lli</w:t>
      </w:r>
      <w:r w:rsidR="00172D2F" w:rsidRPr="00472AEA">
        <w:rPr>
          <w:rFonts w:ascii="CorpoS" w:hAnsi="CorpoS"/>
          <w:sz w:val="24"/>
          <w:szCs w:val="24"/>
        </w:rPr>
        <w:t>o</w:t>
      </w:r>
      <w:r w:rsidR="00E43487">
        <w:rPr>
          <w:rFonts w:ascii="CorpoS" w:hAnsi="CorpoS"/>
          <w:sz w:val="24"/>
          <w:szCs w:val="24"/>
        </w:rPr>
        <w:t>nen</w:t>
      </w:r>
      <w:r w:rsidR="00172D2F" w:rsidRPr="00472AEA">
        <w:rPr>
          <w:rFonts w:ascii="CorpoS" w:hAnsi="CorpoS"/>
          <w:sz w:val="24"/>
          <w:szCs w:val="24"/>
        </w:rPr>
        <w:t xml:space="preserve"> US</w:t>
      </w:r>
      <w:r w:rsidR="00DF4A80" w:rsidRPr="00472AEA">
        <w:rPr>
          <w:rFonts w:ascii="CorpoS" w:hAnsi="CorpoS"/>
          <w:sz w:val="24"/>
          <w:szCs w:val="24"/>
        </w:rPr>
        <w:t>-</w:t>
      </w:r>
      <w:r w:rsidR="00172D2F" w:rsidRPr="00472AEA">
        <w:rPr>
          <w:rFonts w:ascii="CorpoS" w:hAnsi="CorpoS"/>
          <w:sz w:val="24"/>
          <w:szCs w:val="24"/>
        </w:rPr>
        <w:t>D</w:t>
      </w:r>
      <w:r w:rsidR="00DF4A80" w:rsidRPr="00472AEA">
        <w:rPr>
          <w:rFonts w:ascii="CorpoS" w:hAnsi="CorpoS"/>
          <w:sz w:val="24"/>
          <w:szCs w:val="24"/>
        </w:rPr>
        <w:t>ollar</w:t>
      </w:r>
      <w:r w:rsidR="00172D2F" w:rsidRPr="00472AEA">
        <w:rPr>
          <w:rFonts w:ascii="CorpoS" w:hAnsi="CorpoS"/>
          <w:sz w:val="24"/>
          <w:szCs w:val="24"/>
        </w:rPr>
        <w:t xml:space="preserve"> gekauft</w:t>
      </w:r>
      <w:r w:rsidR="00DF4A80" w:rsidRPr="00472AEA">
        <w:rPr>
          <w:rFonts w:ascii="CorpoS" w:hAnsi="CorpoS"/>
          <w:sz w:val="24"/>
          <w:szCs w:val="24"/>
        </w:rPr>
        <w:t xml:space="preserve">. Der Aktienkurs stieg bei </w:t>
      </w:r>
      <w:r w:rsidR="00DD7214" w:rsidRPr="00472AEA">
        <w:rPr>
          <w:rFonts w:ascii="CorpoS" w:hAnsi="CorpoS"/>
          <w:sz w:val="24"/>
          <w:szCs w:val="24"/>
        </w:rPr>
        <w:t>Bekanntgabe des Übernahmeangebots</w:t>
      </w:r>
      <w:r w:rsidR="00DF4A80" w:rsidRPr="00472AEA">
        <w:rPr>
          <w:rFonts w:ascii="CorpoS" w:hAnsi="CorpoS"/>
          <w:sz w:val="24"/>
          <w:szCs w:val="24"/>
        </w:rPr>
        <w:t xml:space="preserve"> um </w:t>
      </w:r>
      <w:r w:rsidR="004D6AB0" w:rsidRPr="00472AEA">
        <w:rPr>
          <w:rFonts w:ascii="CorpoS" w:hAnsi="CorpoS"/>
          <w:sz w:val="24"/>
          <w:szCs w:val="24"/>
        </w:rPr>
        <w:t>33 Prozent</w:t>
      </w:r>
      <w:r w:rsidR="00172D2F" w:rsidRPr="00472AEA">
        <w:rPr>
          <w:rFonts w:ascii="CorpoS" w:hAnsi="CorpoS"/>
          <w:sz w:val="24"/>
          <w:szCs w:val="24"/>
        </w:rPr>
        <w:t xml:space="preserve">. </w:t>
      </w:r>
      <w:r w:rsidR="006406F9" w:rsidRPr="00472AEA">
        <w:rPr>
          <w:rFonts w:ascii="CorpoS" w:hAnsi="CorpoS"/>
          <w:sz w:val="24"/>
          <w:szCs w:val="24"/>
        </w:rPr>
        <w:t xml:space="preserve">Im Folgejahr </w:t>
      </w:r>
      <w:r w:rsidR="00EF424D" w:rsidRPr="00472AEA">
        <w:rPr>
          <w:rFonts w:ascii="CorpoS" w:hAnsi="CorpoS"/>
          <w:sz w:val="24"/>
          <w:szCs w:val="24"/>
        </w:rPr>
        <w:t>wurde</w:t>
      </w:r>
      <w:r w:rsidR="00172D2F" w:rsidRPr="00472AEA">
        <w:rPr>
          <w:rFonts w:ascii="CorpoS" w:hAnsi="CorpoS"/>
          <w:sz w:val="24"/>
          <w:szCs w:val="24"/>
        </w:rPr>
        <w:t xml:space="preserve"> Web MD</w:t>
      </w:r>
      <w:r w:rsidR="00663F09" w:rsidRPr="00472AEA">
        <w:rPr>
          <w:rFonts w:ascii="CorpoS" w:hAnsi="CorpoS"/>
          <w:sz w:val="24"/>
          <w:szCs w:val="24"/>
        </w:rPr>
        <w:t xml:space="preserve"> übernommen</w:t>
      </w:r>
      <w:r w:rsidR="00172D2F" w:rsidRPr="00472AEA">
        <w:rPr>
          <w:rFonts w:ascii="CorpoS" w:hAnsi="CorpoS"/>
          <w:sz w:val="24"/>
          <w:szCs w:val="24"/>
        </w:rPr>
        <w:t xml:space="preserve">, eine digitale </w:t>
      </w:r>
      <w:r w:rsidR="00F300D7" w:rsidRPr="00472AEA">
        <w:rPr>
          <w:rFonts w:ascii="CorpoS" w:hAnsi="CorpoS"/>
          <w:sz w:val="24"/>
          <w:szCs w:val="24"/>
        </w:rPr>
        <w:t>Info-</w:t>
      </w:r>
      <w:r w:rsidR="00172D2F" w:rsidRPr="00472AEA">
        <w:rPr>
          <w:rFonts w:ascii="CorpoS" w:hAnsi="CorpoS"/>
          <w:sz w:val="24"/>
          <w:szCs w:val="24"/>
        </w:rPr>
        <w:t xml:space="preserve">Plattform </w:t>
      </w:r>
      <w:r w:rsidR="00F300D7" w:rsidRPr="00472AEA">
        <w:rPr>
          <w:rFonts w:ascii="CorpoS" w:hAnsi="CorpoS"/>
          <w:sz w:val="24"/>
          <w:szCs w:val="24"/>
        </w:rPr>
        <w:t>zu</w:t>
      </w:r>
      <w:r w:rsidR="00172D2F" w:rsidRPr="00472AEA">
        <w:rPr>
          <w:rFonts w:ascii="CorpoS" w:hAnsi="CorpoS"/>
          <w:sz w:val="24"/>
          <w:szCs w:val="24"/>
        </w:rPr>
        <w:t xml:space="preserve"> </w:t>
      </w:r>
      <w:r w:rsidR="00663F09" w:rsidRPr="00472AEA">
        <w:rPr>
          <w:rFonts w:ascii="CorpoS" w:hAnsi="CorpoS"/>
          <w:sz w:val="24"/>
          <w:szCs w:val="24"/>
        </w:rPr>
        <w:t>Gesundheitst</w:t>
      </w:r>
      <w:r w:rsidR="00172D2F" w:rsidRPr="00472AEA">
        <w:rPr>
          <w:rFonts w:ascii="CorpoS" w:hAnsi="CorpoS"/>
          <w:sz w:val="24"/>
          <w:szCs w:val="24"/>
        </w:rPr>
        <w:t xml:space="preserve">hemen. </w:t>
      </w:r>
      <w:r w:rsidR="004D6AB0" w:rsidRPr="00472AEA">
        <w:rPr>
          <w:rFonts w:ascii="CorpoS" w:hAnsi="CorpoS"/>
          <w:sz w:val="24"/>
          <w:szCs w:val="24"/>
        </w:rPr>
        <w:t xml:space="preserve">Dafür zahlte </w:t>
      </w:r>
      <w:r w:rsidR="00644351" w:rsidRPr="00472AEA">
        <w:rPr>
          <w:rFonts w:ascii="CorpoS" w:hAnsi="CorpoS"/>
          <w:sz w:val="24"/>
          <w:szCs w:val="24"/>
        </w:rPr>
        <w:t xml:space="preserve">die </w:t>
      </w:r>
      <w:r w:rsidR="00663F09" w:rsidRPr="00472AEA">
        <w:rPr>
          <w:rFonts w:ascii="CorpoS" w:hAnsi="CorpoS"/>
          <w:sz w:val="24"/>
          <w:szCs w:val="24"/>
        </w:rPr>
        <w:t>Betei</w:t>
      </w:r>
      <w:r w:rsidR="00E43487">
        <w:rPr>
          <w:rFonts w:ascii="CorpoS" w:hAnsi="CorpoS"/>
          <w:sz w:val="24"/>
          <w:szCs w:val="24"/>
        </w:rPr>
        <w:t>ligungsgesellschaft KKR 2,8 Milliarden</w:t>
      </w:r>
      <w:r w:rsidR="00663F09" w:rsidRPr="00472AEA">
        <w:rPr>
          <w:rFonts w:ascii="CorpoS" w:hAnsi="CorpoS"/>
          <w:sz w:val="24"/>
          <w:szCs w:val="24"/>
        </w:rPr>
        <w:t xml:space="preserve"> US-Dollar</w:t>
      </w:r>
      <w:r w:rsidR="00E43487">
        <w:rPr>
          <w:rFonts w:ascii="CorpoS" w:hAnsi="CorpoS"/>
          <w:sz w:val="24"/>
          <w:szCs w:val="24"/>
        </w:rPr>
        <w:t xml:space="preserve"> –</w:t>
      </w:r>
      <w:r w:rsidR="00D95758" w:rsidRPr="00472AEA">
        <w:rPr>
          <w:rFonts w:ascii="CorpoS" w:hAnsi="CorpoS"/>
          <w:sz w:val="24"/>
          <w:szCs w:val="24"/>
        </w:rPr>
        <w:t xml:space="preserve"> ein Aufschlag von 20 Prozent</w:t>
      </w:r>
      <w:r w:rsidR="00B81225" w:rsidRPr="00472AEA">
        <w:rPr>
          <w:rFonts w:ascii="CorpoS" w:hAnsi="CorpoS"/>
          <w:sz w:val="24"/>
          <w:szCs w:val="24"/>
        </w:rPr>
        <w:t xml:space="preserve"> </w:t>
      </w:r>
      <w:r w:rsidR="00E43487">
        <w:rPr>
          <w:rFonts w:ascii="CorpoS" w:hAnsi="CorpoS"/>
          <w:sz w:val="24"/>
          <w:szCs w:val="24"/>
        </w:rPr>
        <w:t>auf den</w:t>
      </w:r>
      <w:r w:rsidR="00B81225" w:rsidRPr="00472AEA">
        <w:rPr>
          <w:rFonts w:ascii="CorpoS" w:hAnsi="CorpoS"/>
          <w:sz w:val="24"/>
          <w:szCs w:val="24"/>
        </w:rPr>
        <w:t xml:space="preserve"> letz</w:t>
      </w:r>
      <w:r w:rsidR="004B1033">
        <w:rPr>
          <w:rFonts w:ascii="CorpoS" w:hAnsi="CorpoS"/>
          <w:sz w:val="24"/>
          <w:szCs w:val="24"/>
        </w:rPr>
        <w:t>ten gehandelten Kurs.</w:t>
      </w:r>
    </w:p>
    <w:p w14:paraId="0793309B" w14:textId="77777777" w:rsidR="000B0FAF" w:rsidRDefault="000B0FAF" w:rsidP="004B1033">
      <w:pPr>
        <w:spacing w:after="160" w:line="259" w:lineRule="auto"/>
        <w:rPr>
          <w:rFonts w:ascii="CorpoS" w:hAnsi="CorpoS"/>
          <w:sz w:val="24"/>
          <w:szCs w:val="24"/>
        </w:rPr>
      </w:pPr>
    </w:p>
    <w:p w14:paraId="4D88AD5C" w14:textId="5FE32E19" w:rsidR="00E43487" w:rsidRPr="00E43487" w:rsidRDefault="00E43487" w:rsidP="004B1033">
      <w:pPr>
        <w:spacing w:after="160" w:line="259" w:lineRule="auto"/>
        <w:rPr>
          <w:rFonts w:ascii="CorpoS" w:hAnsi="CorpoS"/>
          <w:b/>
          <w:sz w:val="24"/>
          <w:szCs w:val="24"/>
        </w:rPr>
      </w:pPr>
      <w:r w:rsidRPr="00E43487">
        <w:rPr>
          <w:rFonts w:ascii="CorpoS" w:hAnsi="CorpoS"/>
          <w:b/>
          <w:sz w:val="24"/>
          <w:szCs w:val="24"/>
        </w:rPr>
        <w:lastRenderedPageBreak/>
        <w:t>Hohe Chancen = höhere Risiken</w:t>
      </w:r>
    </w:p>
    <w:p w14:paraId="0FD92F82" w14:textId="34ECACB8" w:rsidR="00D76229" w:rsidRPr="00472AEA" w:rsidRDefault="00E43487" w:rsidP="004B1033">
      <w:pPr>
        <w:spacing w:after="160" w:line="259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Den</w:t>
      </w:r>
      <w:r w:rsidR="00E51809" w:rsidRPr="00472AEA">
        <w:rPr>
          <w:rFonts w:ascii="CorpoS" w:hAnsi="CorpoS"/>
          <w:sz w:val="24"/>
          <w:szCs w:val="24"/>
        </w:rPr>
        <w:t xml:space="preserve"> </w:t>
      </w:r>
      <w:r w:rsidR="00E572E4" w:rsidRPr="00472AEA">
        <w:rPr>
          <w:rFonts w:ascii="CorpoS" w:hAnsi="CorpoS"/>
          <w:sz w:val="24"/>
          <w:szCs w:val="24"/>
        </w:rPr>
        <w:t xml:space="preserve">hohen Chancen </w:t>
      </w:r>
      <w:r w:rsidR="00CE1BC9" w:rsidRPr="00472AEA">
        <w:rPr>
          <w:rFonts w:ascii="CorpoS" w:hAnsi="CorpoS"/>
          <w:sz w:val="24"/>
          <w:szCs w:val="24"/>
        </w:rPr>
        <w:t xml:space="preserve">der </w:t>
      </w:r>
      <w:r w:rsidR="00946C94" w:rsidRPr="00472AEA">
        <w:rPr>
          <w:rFonts w:ascii="CorpoS" w:hAnsi="CorpoS"/>
          <w:sz w:val="24"/>
          <w:szCs w:val="24"/>
        </w:rPr>
        <w:t xml:space="preserve">jungen </w:t>
      </w:r>
      <w:r w:rsidR="00CE1BC9" w:rsidRPr="00472AEA">
        <w:rPr>
          <w:rFonts w:ascii="CorpoS" w:hAnsi="CorpoS"/>
          <w:sz w:val="24"/>
          <w:szCs w:val="24"/>
        </w:rPr>
        <w:t xml:space="preserve">Kleinen </w:t>
      </w:r>
      <w:r>
        <w:rPr>
          <w:rFonts w:ascii="CorpoS" w:hAnsi="CorpoS"/>
          <w:sz w:val="24"/>
          <w:szCs w:val="24"/>
        </w:rPr>
        <w:t>stehen laut Lofruthe</w:t>
      </w:r>
      <w:r w:rsidR="00F16077" w:rsidRPr="00472AEA">
        <w:rPr>
          <w:rFonts w:ascii="CorpoS" w:hAnsi="CorpoS"/>
          <w:sz w:val="24"/>
          <w:szCs w:val="24"/>
        </w:rPr>
        <w:t xml:space="preserve"> </w:t>
      </w:r>
      <w:r w:rsidR="00B71EF9">
        <w:rPr>
          <w:rFonts w:ascii="CorpoS" w:hAnsi="CorpoS"/>
          <w:sz w:val="24"/>
          <w:szCs w:val="24"/>
        </w:rPr>
        <w:t>aber</w:t>
      </w:r>
      <w:r w:rsidR="00E572E4" w:rsidRPr="00472AEA">
        <w:rPr>
          <w:rFonts w:ascii="CorpoS" w:hAnsi="CorpoS"/>
          <w:sz w:val="24"/>
          <w:szCs w:val="24"/>
        </w:rPr>
        <w:t xml:space="preserve"> auch höhere Risiken</w:t>
      </w:r>
      <w:r>
        <w:rPr>
          <w:rFonts w:ascii="CorpoS" w:hAnsi="CorpoS"/>
          <w:sz w:val="24"/>
          <w:szCs w:val="24"/>
        </w:rPr>
        <w:t xml:space="preserve"> gegenüber</w:t>
      </w:r>
      <w:r w:rsidR="00172D2F" w:rsidRPr="00472AEA">
        <w:rPr>
          <w:rFonts w:ascii="CorpoS" w:hAnsi="CorpoS"/>
          <w:sz w:val="24"/>
          <w:szCs w:val="24"/>
        </w:rPr>
        <w:t xml:space="preserve">. </w:t>
      </w:r>
      <w:r w:rsidR="005F4849" w:rsidRPr="00472AEA">
        <w:rPr>
          <w:rFonts w:ascii="CorpoS" w:hAnsi="CorpoS"/>
          <w:sz w:val="24"/>
          <w:szCs w:val="24"/>
        </w:rPr>
        <w:t xml:space="preserve">Jüngstes Beispiel ist </w:t>
      </w:r>
      <w:r w:rsidR="00C30A10" w:rsidRPr="00472AEA">
        <w:rPr>
          <w:rFonts w:ascii="CorpoS" w:hAnsi="CorpoS"/>
          <w:sz w:val="24"/>
          <w:szCs w:val="24"/>
        </w:rPr>
        <w:t xml:space="preserve">EMIS, ein britischer Spezialist für die </w:t>
      </w:r>
      <w:r w:rsidR="005F4849" w:rsidRPr="00472AEA">
        <w:rPr>
          <w:rFonts w:ascii="CorpoS" w:hAnsi="CorpoS"/>
          <w:sz w:val="24"/>
          <w:szCs w:val="24"/>
        </w:rPr>
        <w:t xml:space="preserve">Digitalisierung von Patientenakten. Im Januar musste das Unternehmen bekanntgeben, dass bestimmte </w:t>
      </w:r>
      <w:r w:rsidR="001423A1" w:rsidRPr="00472AEA">
        <w:rPr>
          <w:rFonts w:ascii="CorpoS" w:hAnsi="CorpoS"/>
          <w:sz w:val="24"/>
          <w:szCs w:val="24"/>
        </w:rPr>
        <w:t>Berichtsa</w:t>
      </w:r>
      <w:r w:rsidR="005F4849" w:rsidRPr="00472AEA">
        <w:rPr>
          <w:rFonts w:ascii="CorpoS" w:hAnsi="CorpoS"/>
          <w:sz w:val="24"/>
          <w:szCs w:val="24"/>
        </w:rPr>
        <w:t>nforderungen der britischen Gesundheitsbehörde N</w:t>
      </w:r>
      <w:r w:rsidR="003B4A7C" w:rsidRPr="00472AEA">
        <w:rPr>
          <w:rFonts w:ascii="CorpoS" w:hAnsi="CorpoS"/>
          <w:sz w:val="24"/>
          <w:szCs w:val="24"/>
        </w:rPr>
        <w:t xml:space="preserve">HS nicht erfüllt werden können. Die </w:t>
      </w:r>
      <w:r w:rsidR="005F4849" w:rsidRPr="00472AEA">
        <w:rPr>
          <w:rFonts w:ascii="CorpoS" w:hAnsi="CorpoS"/>
          <w:sz w:val="24"/>
          <w:szCs w:val="24"/>
        </w:rPr>
        <w:t xml:space="preserve">Aktie </w:t>
      </w:r>
      <w:r w:rsidR="003B4A7C" w:rsidRPr="00472AEA">
        <w:rPr>
          <w:rFonts w:ascii="CorpoS" w:hAnsi="CorpoS"/>
          <w:sz w:val="24"/>
          <w:szCs w:val="24"/>
        </w:rPr>
        <w:t>verlor darauf an einem Tag</w:t>
      </w:r>
      <w:r w:rsidR="00AF0710" w:rsidRPr="00472AEA">
        <w:rPr>
          <w:rFonts w:ascii="CorpoS" w:hAnsi="CorpoS"/>
          <w:sz w:val="24"/>
          <w:szCs w:val="24"/>
        </w:rPr>
        <w:t xml:space="preserve"> mehr als 20 Prozent</w:t>
      </w:r>
      <w:r w:rsidR="004B1033">
        <w:rPr>
          <w:rFonts w:ascii="CorpoS" w:hAnsi="CorpoS"/>
          <w:sz w:val="24"/>
          <w:szCs w:val="24"/>
        </w:rPr>
        <w:t>.</w:t>
      </w:r>
      <w:r>
        <w:rPr>
          <w:rFonts w:ascii="CorpoS" w:hAnsi="CorpoS"/>
          <w:sz w:val="24"/>
          <w:szCs w:val="24"/>
        </w:rPr>
        <w:t xml:space="preserve"> </w:t>
      </w:r>
      <w:r w:rsidR="00DC1A8E" w:rsidRPr="00472AEA">
        <w:rPr>
          <w:rFonts w:ascii="CorpoS" w:hAnsi="CorpoS"/>
          <w:sz w:val="24"/>
          <w:szCs w:val="24"/>
        </w:rPr>
        <w:t>Digital-Health-</w:t>
      </w:r>
      <w:r w:rsidR="00D76229" w:rsidRPr="00472AEA">
        <w:rPr>
          <w:rFonts w:ascii="CorpoS" w:hAnsi="CorpoS"/>
          <w:sz w:val="24"/>
          <w:szCs w:val="24"/>
        </w:rPr>
        <w:t xml:space="preserve">Startups, die </w:t>
      </w:r>
      <w:r w:rsidR="00750BAC" w:rsidRPr="00472AEA">
        <w:rPr>
          <w:rFonts w:ascii="CorpoS" w:hAnsi="CorpoS"/>
          <w:sz w:val="24"/>
          <w:szCs w:val="24"/>
        </w:rPr>
        <w:t xml:space="preserve">noch </w:t>
      </w:r>
      <w:r w:rsidR="00D76229" w:rsidRPr="00472AEA">
        <w:rPr>
          <w:rFonts w:ascii="CorpoS" w:hAnsi="CorpoS"/>
          <w:sz w:val="24"/>
          <w:szCs w:val="24"/>
        </w:rPr>
        <w:t xml:space="preserve">nicht an der Börse notiert sind, sind für Privatanleger </w:t>
      </w:r>
      <w:r w:rsidR="00975122" w:rsidRPr="00472AEA">
        <w:rPr>
          <w:rFonts w:ascii="CorpoS" w:hAnsi="CorpoS"/>
          <w:sz w:val="24"/>
          <w:szCs w:val="24"/>
        </w:rPr>
        <w:t xml:space="preserve">bisher </w:t>
      </w:r>
      <w:r w:rsidR="0091024A" w:rsidRPr="00472AEA">
        <w:rPr>
          <w:rFonts w:ascii="CorpoS" w:hAnsi="CorpoS"/>
          <w:sz w:val="24"/>
          <w:szCs w:val="24"/>
        </w:rPr>
        <w:t xml:space="preserve">nur sehr </w:t>
      </w:r>
      <w:r w:rsidR="001E262E" w:rsidRPr="00472AEA">
        <w:rPr>
          <w:rFonts w:ascii="CorpoS" w:hAnsi="CorpoS"/>
          <w:sz w:val="24"/>
          <w:szCs w:val="24"/>
        </w:rPr>
        <w:t xml:space="preserve">begrenzt </w:t>
      </w:r>
      <w:r w:rsidR="0091024A" w:rsidRPr="00472AEA">
        <w:rPr>
          <w:rFonts w:ascii="CorpoS" w:hAnsi="CorpoS"/>
          <w:sz w:val="24"/>
          <w:szCs w:val="24"/>
        </w:rPr>
        <w:t>zugänglich</w:t>
      </w:r>
      <w:r w:rsidR="00D76229" w:rsidRPr="00472AEA">
        <w:rPr>
          <w:rFonts w:ascii="CorpoS" w:hAnsi="CorpoS"/>
          <w:sz w:val="24"/>
          <w:szCs w:val="24"/>
        </w:rPr>
        <w:t xml:space="preserve">. Sie setzen zwar oft wichtige Impulse. </w:t>
      </w:r>
      <w:r>
        <w:rPr>
          <w:rFonts w:ascii="CorpoS" w:hAnsi="CorpoS"/>
          <w:sz w:val="24"/>
          <w:szCs w:val="24"/>
        </w:rPr>
        <w:t>Für die</w:t>
      </w:r>
      <w:r w:rsidR="00D76229" w:rsidRPr="00472AEA">
        <w:rPr>
          <w:rFonts w:ascii="CorpoS" w:hAnsi="CorpoS"/>
          <w:sz w:val="24"/>
          <w:szCs w:val="24"/>
        </w:rPr>
        <w:t xml:space="preserve"> Geldanlage sind börsennotierte Unternehmen </w:t>
      </w:r>
      <w:r w:rsidR="00B71EF9">
        <w:rPr>
          <w:rFonts w:ascii="CorpoS" w:hAnsi="CorpoS"/>
          <w:sz w:val="24"/>
          <w:szCs w:val="24"/>
        </w:rPr>
        <w:t xml:space="preserve">jedoch </w:t>
      </w:r>
      <w:r w:rsidR="00D76229" w:rsidRPr="00472AEA">
        <w:rPr>
          <w:rFonts w:ascii="CorpoS" w:hAnsi="CorpoS"/>
          <w:sz w:val="24"/>
          <w:szCs w:val="24"/>
        </w:rPr>
        <w:t>transparenter, flexibler handelbar und ermöglich</w:t>
      </w:r>
      <w:r w:rsidR="004B1033">
        <w:rPr>
          <w:rFonts w:ascii="CorpoS" w:hAnsi="CorpoS"/>
          <w:sz w:val="24"/>
          <w:szCs w:val="24"/>
        </w:rPr>
        <w:t>en eine bessere Risikostreuung.</w:t>
      </w:r>
    </w:p>
    <w:p w14:paraId="17BCFE5E" w14:textId="6109BF5C" w:rsidR="001173E7" w:rsidRPr="00472AEA" w:rsidRDefault="001173E7" w:rsidP="004B1033">
      <w:pPr>
        <w:spacing w:after="160" w:line="259" w:lineRule="auto"/>
        <w:rPr>
          <w:rFonts w:ascii="CorpoS" w:hAnsi="CorpoS"/>
          <w:b/>
          <w:sz w:val="24"/>
          <w:szCs w:val="24"/>
        </w:rPr>
      </w:pPr>
      <w:r w:rsidRPr="00472AEA">
        <w:rPr>
          <w:rFonts w:ascii="CorpoS" w:hAnsi="CorpoS"/>
          <w:b/>
          <w:sz w:val="24"/>
          <w:szCs w:val="24"/>
        </w:rPr>
        <w:t>Stärken der Großen</w:t>
      </w:r>
      <w:r w:rsidR="00B71EF9">
        <w:rPr>
          <w:rFonts w:ascii="CorpoS" w:hAnsi="CorpoS"/>
          <w:b/>
          <w:sz w:val="24"/>
          <w:szCs w:val="24"/>
        </w:rPr>
        <w:t>: Stabilität und Dividenden</w:t>
      </w:r>
    </w:p>
    <w:p w14:paraId="48770D00" w14:textId="63D3A012" w:rsidR="00312E61" w:rsidRPr="00472AEA" w:rsidRDefault="00B71EF9" w:rsidP="004B1033">
      <w:pPr>
        <w:spacing w:after="160" w:line="259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 xml:space="preserve">Letztere ermöglichen vor allem die </w:t>
      </w:r>
      <w:r w:rsidR="00312E61" w:rsidRPr="00472AEA">
        <w:rPr>
          <w:rFonts w:ascii="CorpoS" w:hAnsi="CorpoS"/>
          <w:sz w:val="24"/>
          <w:szCs w:val="24"/>
        </w:rPr>
        <w:t>große</w:t>
      </w:r>
      <w:r>
        <w:rPr>
          <w:rFonts w:ascii="CorpoS" w:hAnsi="CorpoS"/>
          <w:sz w:val="24"/>
          <w:szCs w:val="24"/>
        </w:rPr>
        <w:t>n</w:t>
      </w:r>
      <w:r w:rsidR="00312E61" w:rsidRPr="00472AEA">
        <w:rPr>
          <w:rFonts w:ascii="CorpoS" w:hAnsi="CorpoS"/>
          <w:sz w:val="24"/>
          <w:szCs w:val="24"/>
        </w:rPr>
        <w:t xml:space="preserve"> Unternehmen</w:t>
      </w:r>
      <w:r>
        <w:rPr>
          <w:rFonts w:ascii="CorpoS" w:hAnsi="CorpoS"/>
          <w:sz w:val="24"/>
          <w:szCs w:val="24"/>
        </w:rPr>
        <w:t>. Sie bringen in der Regel</w:t>
      </w:r>
      <w:r w:rsidR="00312E61" w:rsidRPr="00472AEA">
        <w:rPr>
          <w:rFonts w:ascii="CorpoS" w:hAnsi="CorpoS"/>
          <w:sz w:val="24"/>
          <w:szCs w:val="24"/>
        </w:rPr>
        <w:t xml:space="preserve"> mehr Stabilität ins Portfolio, da sie Risik</w:t>
      </w:r>
      <w:r w:rsidR="002B3AAD" w:rsidRPr="00472AEA">
        <w:rPr>
          <w:rFonts w:ascii="CorpoS" w:hAnsi="CorpoS"/>
          <w:sz w:val="24"/>
          <w:szCs w:val="24"/>
        </w:rPr>
        <w:t xml:space="preserve">en besser abfedern können. Ein Beispiel </w:t>
      </w:r>
      <w:r w:rsidRPr="00472AEA">
        <w:rPr>
          <w:rFonts w:ascii="CorpoS" w:hAnsi="CorpoS"/>
          <w:sz w:val="24"/>
          <w:szCs w:val="24"/>
        </w:rPr>
        <w:t>ist Philips</w:t>
      </w:r>
      <w:r>
        <w:rPr>
          <w:rFonts w:ascii="CorpoS" w:hAnsi="CorpoS"/>
          <w:sz w:val="24"/>
          <w:szCs w:val="24"/>
        </w:rPr>
        <w:t>.</w:t>
      </w:r>
      <w:r w:rsidRPr="00472AEA">
        <w:rPr>
          <w:rFonts w:ascii="CorpoS" w:hAnsi="CorpoS"/>
          <w:sz w:val="24"/>
          <w:szCs w:val="24"/>
        </w:rPr>
        <w:t xml:space="preserve"> </w:t>
      </w:r>
      <w:r>
        <w:rPr>
          <w:rFonts w:ascii="CorpoS" w:hAnsi="CorpoS"/>
          <w:sz w:val="24"/>
          <w:szCs w:val="24"/>
        </w:rPr>
        <w:t>Der niederländische Konzern hat sich in den vergangenen Jahren vom Gemischtwarenladen</w:t>
      </w:r>
      <w:r w:rsidR="00312E61" w:rsidRPr="00472AEA">
        <w:rPr>
          <w:rFonts w:ascii="CorpoS" w:hAnsi="CorpoS"/>
          <w:sz w:val="24"/>
          <w:szCs w:val="24"/>
        </w:rPr>
        <w:t xml:space="preserve"> zum </w:t>
      </w:r>
      <w:r w:rsidR="002B3AAD" w:rsidRPr="00472AEA">
        <w:rPr>
          <w:rFonts w:ascii="CorpoS" w:hAnsi="CorpoS"/>
          <w:sz w:val="24"/>
          <w:szCs w:val="24"/>
        </w:rPr>
        <w:t>Gesundheits</w:t>
      </w:r>
      <w:r w:rsidR="00693815" w:rsidRPr="00472AEA">
        <w:rPr>
          <w:rFonts w:ascii="CorpoS" w:hAnsi="CorpoS"/>
          <w:sz w:val="24"/>
          <w:szCs w:val="24"/>
        </w:rPr>
        <w:t>konzern</w:t>
      </w:r>
      <w:r>
        <w:rPr>
          <w:rFonts w:ascii="CorpoS" w:hAnsi="CorpoS"/>
          <w:sz w:val="24"/>
          <w:szCs w:val="24"/>
        </w:rPr>
        <w:t xml:space="preserve"> entwickelt</w:t>
      </w:r>
      <w:r w:rsidR="00693815" w:rsidRPr="00472AEA">
        <w:rPr>
          <w:rFonts w:ascii="CorpoS" w:hAnsi="CorpoS"/>
          <w:sz w:val="24"/>
          <w:szCs w:val="24"/>
        </w:rPr>
        <w:t xml:space="preserve">. </w:t>
      </w:r>
      <w:r w:rsidR="00B81225" w:rsidRPr="00472AEA">
        <w:rPr>
          <w:rFonts w:ascii="CorpoS" w:hAnsi="CorpoS"/>
          <w:sz w:val="24"/>
          <w:szCs w:val="24"/>
        </w:rPr>
        <w:t>Die</w:t>
      </w:r>
      <w:r w:rsidR="00693815" w:rsidRPr="00472AEA">
        <w:rPr>
          <w:rFonts w:ascii="CorpoS" w:hAnsi="CorpoS"/>
          <w:sz w:val="24"/>
          <w:szCs w:val="24"/>
        </w:rPr>
        <w:t xml:space="preserve"> Sparten für </w:t>
      </w:r>
      <w:r w:rsidR="00312E61" w:rsidRPr="00472AEA">
        <w:rPr>
          <w:rFonts w:ascii="CorpoS" w:hAnsi="CorpoS"/>
          <w:sz w:val="24"/>
          <w:szCs w:val="24"/>
        </w:rPr>
        <w:t xml:space="preserve">Fernseher </w:t>
      </w:r>
      <w:r w:rsidR="00693815" w:rsidRPr="00472AEA">
        <w:rPr>
          <w:rFonts w:ascii="CorpoS" w:hAnsi="CorpoS"/>
          <w:sz w:val="24"/>
          <w:szCs w:val="24"/>
        </w:rPr>
        <w:t xml:space="preserve">und Leuchtmittel </w:t>
      </w:r>
      <w:r>
        <w:rPr>
          <w:rFonts w:ascii="CorpoS" w:hAnsi="CorpoS"/>
          <w:sz w:val="24"/>
          <w:szCs w:val="24"/>
        </w:rPr>
        <w:t>wurden</w:t>
      </w:r>
      <w:r w:rsidR="005116CB" w:rsidRPr="00472AEA">
        <w:rPr>
          <w:rFonts w:ascii="CorpoS" w:hAnsi="CorpoS"/>
          <w:sz w:val="24"/>
          <w:szCs w:val="24"/>
        </w:rPr>
        <w:t xml:space="preserve"> </w:t>
      </w:r>
      <w:r w:rsidR="00693815" w:rsidRPr="00472AEA">
        <w:rPr>
          <w:rFonts w:ascii="CorpoS" w:hAnsi="CorpoS"/>
          <w:sz w:val="24"/>
          <w:szCs w:val="24"/>
        </w:rPr>
        <w:t>verkauft</w:t>
      </w:r>
      <w:r>
        <w:rPr>
          <w:rFonts w:ascii="CorpoS" w:hAnsi="CorpoS"/>
          <w:sz w:val="24"/>
          <w:szCs w:val="24"/>
        </w:rPr>
        <w:t xml:space="preserve">. Seitdem </w:t>
      </w:r>
      <w:r w:rsidR="00693815" w:rsidRPr="00472AEA">
        <w:rPr>
          <w:rFonts w:ascii="CorpoS" w:hAnsi="CorpoS"/>
          <w:sz w:val="24"/>
          <w:szCs w:val="24"/>
        </w:rPr>
        <w:t>konzentriert sich</w:t>
      </w:r>
      <w:r>
        <w:rPr>
          <w:rFonts w:ascii="CorpoS" w:hAnsi="CorpoS"/>
          <w:sz w:val="24"/>
          <w:szCs w:val="24"/>
        </w:rPr>
        <w:t xml:space="preserve"> das Unternehmen</w:t>
      </w:r>
      <w:r w:rsidR="00693815" w:rsidRPr="00472AEA">
        <w:rPr>
          <w:rFonts w:ascii="CorpoS" w:hAnsi="CorpoS"/>
          <w:sz w:val="24"/>
          <w:szCs w:val="24"/>
        </w:rPr>
        <w:t xml:space="preserve"> nun </w:t>
      </w:r>
      <w:r>
        <w:rPr>
          <w:rFonts w:ascii="CorpoS" w:hAnsi="CorpoS"/>
          <w:sz w:val="24"/>
          <w:szCs w:val="24"/>
        </w:rPr>
        <w:t>komplett</w:t>
      </w:r>
      <w:r w:rsidR="00F52EC2" w:rsidRPr="00472AEA">
        <w:rPr>
          <w:rFonts w:ascii="CorpoS" w:hAnsi="CorpoS"/>
          <w:sz w:val="24"/>
          <w:szCs w:val="24"/>
        </w:rPr>
        <w:t xml:space="preserve"> auf Gesundheit</w:t>
      </w:r>
      <w:r w:rsidR="00312E61" w:rsidRPr="00472AEA">
        <w:rPr>
          <w:rFonts w:ascii="CorpoS" w:hAnsi="CorpoS"/>
          <w:sz w:val="24"/>
          <w:szCs w:val="24"/>
        </w:rPr>
        <w:t xml:space="preserve">. </w:t>
      </w:r>
      <w:r w:rsidR="00C51F95" w:rsidRPr="00472AEA">
        <w:rPr>
          <w:rFonts w:ascii="CorpoS" w:hAnsi="CorpoS"/>
          <w:sz w:val="24"/>
          <w:szCs w:val="24"/>
        </w:rPr>
        <w:t>M</w:t>
      </w:r>
      <w:r w:rsidR="000275D4" w:rsidRPr="00472AEA">
        <w:rPr>
          <w:rFonts w:ascii="CorpoS" w:hAnsi="CorpoS"/>
          <w:sz w:val="24"/>
          <w:szCs w:val="24"/>
        </w:rPr>
        <w:t xml:space="preserve">ehr als </w:t>
      </w:r>
      <w:r w:rsidR="005F6F21" w:rsidRPr="00472AEA">
        <w:rPr>
          <w:rFonts w:ascii="CorpoS" w:hAnsi="CorpoS"/>
          <w:sz w:val="24"/>
          <w:szCs w:val="24"/>
        </w:rPr>
        <w:t xml:space="preserve">die Hälfte </w:t>
      </w:r>
      <w:r>
        <w:rPr>
          <w:rFonts w:ascii="CorpoS" w:hAnsi="CorpoS"/>
          <w:sz w:val="24"/>
          <w:szCs w:val="24"/>
        </w:rPr>
        <w:t>d</w:t>
      </w:r>
      <w:r w:rsidR="00C953C2" w:rsidRPr="00472AEA">
        <w:rPr>
          <w:rFonts w:ascii="CorpoS" w:hAnsi="CorpoS"/>
          <w:sz w:val="24"/>
          <w:szCs w:val="24"/>
        </w:rPr>
        <w:t>es</w:t>
      </w:r>
      <w:r w:rsidR="00BA3EDC" w:rsidRPr="00472AEA">
        <w:rPr>
          <w:rFonts w:ascii="CorpoS" w:hAnsi="CorpoS"/>
          <w:sz w:val="24"/>
          <w:szCs w:val="24"/>
        </w:rPr>
        <w:t xml:space="preserve"> Forschungs- und Entwicklung</w:t>
      </w:r>
      <w:r w:rsidR="00E50A87" w:rsidRPr="00472AEA">
        <w:rPr>
          <w:rFonts w:ascii="CorpoS" w:hAnsi="CorpoS"/>
          <w:sz w:val="24"/>
          <w:szCs w:val="24"/>
        </w:rPr>
        <w:t>s</w:t>
      </w:r>
      <w:r w:rsidR="00C953C2" w:rsidRPr="00472AEA">
        <w:rPr>
          <w:rFonts w:ascii="CorpoS" w:hAnsi="CorpoS"/>
          <w:sz w:val="24"/>
          <w:szCs w:val="24"/>
        </w:rPr>
        <w:t xml:space="preserve">budgets </w:t>
      </w:r>
      <w:r w:rsidR="00C51F95" w:rsidRPr="00472AEA">
        <w:rPr>
          <w:rFonts w:ascii="CorpoS" w:hAnsi="CorpoS"/>
          <w:sz w:val="24"/>
          <w:szCs w:val="24"/>
        </w:rPr>
        <w:t xml:space="preserve">steckt Philips dabei </w:t>
      </w:r>
      <w:r w:rsidR="00E50A87" w:rsidRPr="00472AEA">
        <w:rPr>
          <w:rFonts w:ascii="CorpoS" w:hAnsi="CorpoS"/>
          <w:sz w:val="24"/>
          <w:szCs w:val="24"/>
        </w:rPr>
        <w:t>in</w:t>
      </w:r>
      <w:r w:rsidR="00BA3EDC" w:rsidRPr="00472AEA">
        <w:rPr>
          <w:rFonts w:ascii="CorpoS" w:hAnsi="CorpoS"/>
          <w:sz w:val="24"/>
          <w:szCs w:val="24"/>
        </w:rPr>
        <w:t xml:space="preserve"> Software</w:t>
      </w:r>
      <w:r w:rsidR="000275D4" w:rsidRPr="00472AEA">
        <w:rPr>
          <w:rFonts w:ascii="CorpoS" w:hAnsi="CorpoS"/>
          <w:sz w:val="24"/>
          <w:szCs w:val="24"/>
        </w:rPr>
        <w:t xml:space="preserve">. </w:t>
      </w:r>
      <w:r>
        <w:rPr>
          <w:rFonts w:ascii="CorpoS" w:hAnsi="CorpoS"/>
          <w:sz w:val="24"/>
          <w:szCs w:val="24"/>
        </w:rPr>
        <w:t>„</w:t>
      </w:r>
      <w:r w:rsidR="000275D4" w:rsidRPr="00472AEA">
        <w:rPr>
          <w:rFonts w:ascii="CorpoS" w:hAnsi="CorpoS"/>
          <w:sz w:val="24"/>
          <w:szCs w:val="24"/>
        </w:rPr>
        <w:t>Das</w:t>
      </w:r>
      <w:r w:rsidR="00BA3EDC" w:rsidRPr="00472AEA">
        <w:rPr>
          <w:rFonts w:ascii="CorpoS" w:hAnsi="CorpoS"/>
          <w:sz w:val="24"/>
          <w:szCs w:val="24"/>
        </w:rPr>
        <w:t xml:space="preserve"> zeigt einmal mehr den Stellenwert, den </w:t>
      </w:r>
      <w:r w:rsidR="007E2507" w:rsidRPr="00472AEA">
        <w:rPr>
          <w:rFonts w:ascii="CorpoS" w:hAnsi="CorpoS"/>
          <w:sz w:val="24"/>
          <w:szCs w:val="24"/>
        </w:rPr>
        <w:t xml:space="preserve">die </w:t>
      </w:r>
      <w:r w:rsidR="00BA3EDC" w:rsidRPr="00472AEA">
        <w:rPr>
          <w:rFonts w:ascii="CorpoS" w:hAnsi="CorpoS"/>
          <w:sz w:val="24"/>
          <w:szCs w:val="24"/>
        </w:rPr>
        <w:t xml:space="preserve">Digitalisierung auch bei </w:t>
      </w:r>
      <w:r w:rsidR="000275D4" w:rsidRPr="00472AEA">
        <w:rPr>
          <w:rFonts w:ascii="CorpoS" w:hAnsi="CorpoS"/>
          <w:sz w:val="24"/>
          <w:szCs w:val="24"/>
        </w:rPr>
        <w:t>Gesundheits</w:t>
      </w:r>
      <w:r>
        <w:rPr>
          <w:rFonts w:ascii="CorpoS" w:hAnsi="CorpoS"/>
          <w:sz w:val="24"/>
          <w:szCs w:val="24"/>
        </w:rPr>
        <w:t>u</w:t>
      </w:r>
      <w:r w:rsidR="00BA3EDC" w:rsidRPr="00472AEA">
        <w:rPr>
          <w:rFonts w:ascii="CorpoS" w:hAnsi="CorpoS"/>
          <w:sz w:val="24"/>
          <w:szCs w:val="24"/>
        </w:rPr>
        <w:t>nternehmen einnimmt</w:t>
      </w:r>
      <w:r>
        <w:rPr>
          <w:rFonts w:ascii="CorpoS" w:hAnsi="CorpoS"/>
          <w:sz w:val="24"/>
          <w:szCs w:val="24"/>
        </w:rPr>
        <w:t>“, sagt Lofruthe</w:t>
      </w:r>
      <w:r w:rsidR="00BA3EDC" w:rsidRPr="00472AEA">
        <w:rPr>
          <w:rFonts w:ascii="CorpoS" w:hAnsi="CorpoS"/>
          <w:sz w:val="24"/>
          <w:szCs w:val="24"/>
        </w:rPr>
        <w:t xml:space="preserve">. </w:t>
      </w:r>
      <w:r w:rsidR="00EE18A2" w:rsidRPr="00472AEA">
        <w:rPr>
          <w:rFonts w:ascii="CorpoS" w:hAnsi="CorpoS"/>
          <w:sz w:val="24"/>
          <w:szCs w:val="24"/>
        </w:rPr>
        <w:t>D</w:t>
      </w:r>
      <w:r w:rsidR="00861091" w:rsidRPr="00472AEA">
        <w:rPr>
          <w:rFonts w:ascii="CorpoS" w:hAnsi="CorpoS"/>
          <w:sz w:val="24"/>
          <w:szCs w:val="24"/>
        </w:rPr>
        <w:t>ie Großen drängen mit Macht in d</w:t>
      </w:r>
      <w:r w:rsidR="00EE18A2" w:rsidRPr="00472AEA">
        <w:rPr>
          <w:rFonts w:ascii="CorpoS" w:hAnsi="CorpoS"/>
          <w:sz w:val="24"/>
          <w:szCs w:val="24"/>
        </w:rPr>
        <w:t>ies</w:t>
      </w:r>
      <w:r w:rsidR="00861091" w:rsidRPr="00472AEA">
        <w:rPr>
          <w:rFonts w:ascii="CorpoS" w:hAnsi="CorpoS"/>
          <w:sz w:val="24"/>
          <w:szCs w:val="24"/>
        </w:rPr>
        <w:t xml:space="preserve">en Wachstumsmarkt. </w:t>
      </w:r>
      <w:r w:rsidR="00BA3EDC" w:rsidRPr="00472AEA">
        <w:rPr>
          <w:rFonts w:ascii="CorpoS" w:hAnsi="CorpoS"/>
          <w:sz w:val="24"/>
          <w:szCs w:val="24"/>
        </w:rPr>
        <w:t>Neben geringere</w:t>
      </w:r>
      <w:r>
        <w:rPr>
          <w:rFonts w:ascii="CorpoS" w:hAnsi="CorpoS"/>
          <w:sz w:val="24"/>
          <w:szCs w:val="24"/>
        </w:rPr>
        <w:t>r</w:t>
      </w:r>
      <w:r w:rsidR="00BA3EDC" w:rsidRPr="00472AEA">
        <w:rPr>
          <w:rFonts w:ascii="CorpoS" w:hAnsi="CorpoS"/>
          <w:sz w:val="24"/>
          <w:szCs w:val="24"/>
        </w:rPr>
        <w:t xml:space="preserve"> Volatilität </w:t>
      </w:r>
      <w:r>
        <w:rPr>
          <w:rFonts w:ascii="CorpoS" w:hAnsi="CorpoS"/>
          <w:sz w:val="24"/>
          <w:szCs w:val="24"/>
        </w:rPr>
        <w:t>sind</w:t>
      </w:r>
      <w:r w:rsidR="00861091" w:rsidRPr="00472AEA">
        <w:rPr>
          <w:rFonts w:ascii="CorpoS" w:hAnsi="CorpoS"/>
          <w:sz w:val="24"/>
          <w:szCs w:val="24"/>
        </w:rPr>
        <w:t xml:space="preserve"> </w:t>
      </w:r>
      <w:r w:rsidR="00B4095E" w:rsidRPr="00472AEA">
        <w:rPr>
          <w:rFonts w:ascii="CorpoS" w:hAnsi="CorpoS"/>
          <w:sz w:val="24"/>
          <w:szCs w:val="24"/>
        </w:rPr>
        <w:t xml:space="preserve">auch </w:t>
      </w:r>
      <w:r w:rsidR="00A64C14" w:rsidRPr="00472AEA">
        <w:rPr>
          <w:rFonts w:ascii="CorpoS" w:hAnsi="CorpoS"/>
          <w:sz w:val="24"/>
          <w:szCs w:val="24"/>
        </w:rPr>
        <w:t xml:space="preserve">höhere </w:t>
      </w:r>
      <w:r w:rsidR="00861091" w:rsidRPr="00472AEA">
        <w:rPr>
          <w:rFonts w:ascii="CorpoS" w:hAnsi="CorpoS"/>
          <w:sz w:val="24"/>
          <w:szCs w:val="24"/>
        </w:rPr>
        <w:t xml:space="preserve">Dividenden ein Argument für </w:t>
      </w:r>
      <w:r w:rsidR="00751CB0" w:rsidRPr="00472AEA">
        <w:rPr>
          <w:rFonts w:ascii="CorpoS" w:hAnsi="CorpoS"/>
          <w:sz w:val="24"/>
          <w:szCs w:val="24"/>
        </w:rPr>
        <w:t>Aktien etablierter</w:t>
      </w:r>
      <w:r>
        <w:rPr>
          <w:rFonts w:ascii="CorpoS" w:hAnsi="CorpoS"/>
          <w:sz w:val="24"/>
          <w:szCs w:val="24"/>
        </w:rPr>
        <w:t xml:space="preserve"> Unternehmen</w:t>
      </w:r>
      <w:r w:rsidR="00861091" w:rsidRPr="00472AEA">
        <w:rPr>
          <w:rFonts w:ascii="CorpoS" w:hAnsi="CorpoS"/>
          <w:sz w:val="24"/>
          <w:szCs w:val="24"/>
        </w:rPr>
        <w:t>.</w:t>
      </w:r>
    </w:p>
    <w:p w14:paraId="56987753" w14:textId="77777777" w:rsidR="00EF7161" w:rsidRPr="00472AEA" w:rsidRDefault="00EF7161" w:rsidP="004B1033">
      <w:pPr>
        <w:spacing w:after="160" w:line="259" w:lineRule="auto"/>
        <w:rPr>
          <w:rFonts w:ascii="CorpoS" w:hAnsi="CorpoS"/>
          <w:b/>
          <w:sz w:val="24"/>
          <w:szCs w:val="24"/>
        </w:rPr>
      </w:pPr>
      <w:r w:rsidRPr="00472AEA">
        <w:rPr>
          <w:rFonts w:ascii="CorpoS" w:hAnsi="CorpoS"/>
          <w:b/>
          <w:sz w:val="24"/>
          <w:szCs w:val="24"/>
        </w:rPr>
        <w:t>Die Mischung macht‘s</w:t>
      </w:r>
    </w:p>
    <w:p w14:paraId="4A5FEA18" w14:textId="17DDB6E3" w:rsidR="00284FBC" w:rsidRDefault="00284FBC" w:rsidP="004B1033">
      <w:pPr>
        <w:spacing w:after="160" w:line="259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 xml:space="preserve">Was heißt das nun für private Anleger? „Wie so oft gilt: Die Mischung macht’s“, sagt Lofruthe. </w:t>
      </w:r>
      <w:r w:rsidR="00456B2B" w:rsidRPr="00472AEA">
        <w:rPr>
          <w:rFonts w:ascii="CorpoS" w:hAnsi="CorpoS"/>
          <w:sz w:val="24"/>
          <w:szCs w:val="24"/>
        </w:rPr>
        <w:t xml:space="preserve">Für große wie kleine Aktien gilt: </w:t>
      </w:r>
      <w:r w:rsidR="00EF5CD1" w:rsidRPr="00472AEA">
        <w:rPr>
          <w:rFonts w:ascii="CorpoS" w:hAnsi="CorpoS"/>
          <w:sz w:val="24"/>
          <w:szCs w:val="24"/>
        </w:rPr>
        <w:t xml:space="preserve">Anleger sollten </w:t>
      </w:r>
      <w:r w:rsidR="009C3F06" w:rsidRPr="00472AEA">
        <w:rPr>
          <w:rFonts w:ascii="CorpoS" w:hAnsi="CorpoS"/>
          <w:sz w:val="24"/>
          <w:szCs w:val="24"/>
        </w:rPr>
        <w:t>bei der A</w:t>
      </w:r>
      <w:r w:rsidR="00EF5CD1" w:rsidRPr="00472AEA">
        <w:rPr>
          <w:rFonts w:ascii="CorpoS" w:hAnsi="CorpoS"/>
          <w:sz w:val="24"/>
          <w:szCs w:val="24"/>
        </w:rPr>
        <w:t xml:space="preserve">uswahl nicht in erster Linie auf </w:t>
      </w:r>
      <w:r w:rsidR="009E69D5" w:rsidRPr="00472AEA">
        <w:rPr>
          <w:rFonts w:ascii="CorpoS" w:hAnsi="CorpoS"/>
          <w:sz w:val="24"/>
          <w:szCs w:val="24"/>
        </w:rPr>
        <w:t>schicke</w:t>
      </w:r>
      <w:r w:rsidR="005A4094" w:rsidRPr="00472AEA">
        <w:rPr>
          <w:rFonts w:ascii="CorpoS" w:hAnsi="CorpoS"/>
          <w:sz w:val="24"/>
          <w:szCs w:val="24"/>
        </w:rPr>
        <w:t xml:space="preserve"> App</w:t>
      </w:r>
      <w:r w:rsidR="008B4C38" w:rsidRPr="00472AEA">
        <w:rPr>
          <w:rFonts w:ascii="CorpoS" w:hAnsi="CorpoS"/>
          <w:sz w:val="24"/>
          <w:szCs w:val="24"/>
        </w:rPr>
        <w:t>s</w:t>
      </w:r>
      <w:r w:rsidR="00F44775" w:rsidRPr="00472AEA">
        <w:rPr>
          <w:rFonts w:ascii="CorpoS" w:hAnsi="CorpoS"/>
          <w:sz w:val="24"/>
          <w:szCs w:val="24"/>
        </w:rPr>
        <w:t xml:space="preserve"> oder populäre Marken</w:t>
      </w:r>
      <w:r w:rsidR="00EF5CD1" w:rsidRPr="00472AEA">
        <w:rPr>
          <w:rFonts w:ascii="CorpoS" w:hAnsi="CorpoS"/>
          <w:sz w:val="24"/>
          <w:szCs w:val="24"/>
        </w:rPr>
        <w:t xml:space="preserve"> achten</w:t>
      </w:r>
      <w:r w:rsidR="005A4094" w:rsidRPr="00472AEA">
        <w:rPr>
          <w:rFonts w:ascii="CorpoS" w:hAnsi="CorpoS"/>
          <w:sz w:val="24"/>
          <w:szCs w:val="24"/>
        </w:rPr>
        <w:t xml:space="preserve">. </w:t>
      </w:r>
      <w:r>
        <w:rPr>
          <w:rFonts w:ascii="CorpoS" w:hAnsi="CorpoS"/>
          <w:sz w:val="24"/>
          <w:szCs w:val="24"/>
        </w:rPr>
        <w:t>W</w:t>
      </w:r>
      <w:r w:rsidR="005A4094" w:rsidRPr="00472AEA">
        <w:rPr>
          <w:rFonts w:ascii="CorpoS" w:hAnsi="CorpoS"/>
          <w:sz w:val="24"/>
          <w:szCs w:val="24"/>
        </w:rPr>
        <w:t>ichtiger sind</w:t>
      </w:r>
      <w:r>
        <w:rPr>
          <w:rFonts w:ascii="CorpoS" w:hAnsi="CorpoS"/>
          <w:sz w:val="24"/>
          <w:szCs w:val="24"/>
        </w:rPr>
        <w:t xml:space="preserve"> die Fundamentaldaten</w:t>
      </w:r>
      <w:r w:rsidR="00B62AE7" w:rsidRPr="00472AEA">
        <w:rPr>
          <w:rFonts w:ascii="CorpoS" w:hAnsi="CorpoS"/>
          <w:sz w:val="24"/>
          <w:szCs w:val="24"/>
        </w:rPr>
        <w:t xml:space="preserve">: das </w:t>
      </w:r>
      <w:r w:rsidR="009E69D5" w:rsidRPr="00472AEA">
        <w:rPr>
          <w:rFonts w:ascii="CorpoS" w:hAnsi="CorpoS"/>
          <w:sz w:val="24"/>
          <w:szCs w:val="24"/>
        </w:rPr>
        <w:t>Geschäftsmodell</w:t>
      </w:r>
      <w:r>
        <w:rPr>
          <w:rFonts w:ascii="CorpoS" w:hAnsi="CorpoS"/>
          <w:sz w:val="24"/>
          <w:szCs w:val="24"/>
        </w:rPr>
        <w:t xml:space="preserve"> des Unternehmens</w:t>
      </w:r>
      <w:r w:rsidR="005A4094" w:rsidRPr="00472AEA">
        <w:rPr>
          <w:rFonts w:ascii="CorpoS" w:hAnsi="CorpoS"/>
          <w:sz w:val="24"/>
          <w:szCs w:val="24"/>
        </w:rPr>
        <w:t>, die Wettbewerbsposition</w:t>
      </w:r>
      <w:r w:rsidR="009C3F06" w:rsidRPr="00472AEA">
        <w:rPr>
          <w:rFonts w:ascii="CorpoS" w:hAnsi="CorpoS"/>
          <w:sz w:val="24"/>
          <w:szCs w:val="24"/>
        </w:rPr>
        <w:t xml:space="preserve">, </w:t>
      </w:r>
      <w:r w:rsidR="00B62AE7" w:rsidRPr="00472AEA">
        <w:rPr>
          <w:rFonts w:ascii="CorpoS" w:hAnsi="CorpoS"/>
          <w:sz w:val="24"/>
          <w:szCs w:val="24"/>
        </w:rPr>
        <w:t>das langfristige Innovations- und Wachstumspotenzial und das Verhältnis zwischen Börsenkurs und realer Geschäftsentwicklung</w:t>
      </w:r>
      <w:r>
        <w:rPr>
          <w:rFonts w:ascii="CorpoS" w:hAnsi="CorpoS"/>
          <w:sz w:val="24"/>
          <w:szCs w:val="24"/>
        </w:rPr>
        <w:t>.</w:t>
      </w:r>
    </w:p>
    <w:p w14:paraId="0CD3FE69" w14:textId="72A4F5A8" w:rsidR="00D35447" w:rsidRPr="00472AEA" w:rsidRDefault="00EF0578" w:rsidP="004B1033">
      <w:pPr>
        <w:spacing w:after="160" w:line="259" w:lineRule="auto"/>
        <w:rPr>
          <w:rFonts w:ascii="CorpoS" w:hAnsi="CorpoS"/>
          <w:sz w:val="24"/>
          <w:szCs w:val="24"/>
        </w:rPr>
      </w:pPr>
      <w:r w:rsidRPr="00472AEA">
        <w:rPr>
          <w:rFonts w:ascii="CorpoS" w:hAnsi="CorpoS"/>
          <w:sz w:val="24"/>
          <w:szCs w:val="24"/>
        </w:rPr>
        <w:t xml:space="preserve">Zudem </w:t>
      </w:r>
      <w:r w:rsidR="009C3F06" w:rsidRPr="00472AEA">
        <w:rPr>
          <w:rFonts w:ascii="CorpoS" w:hAnsi="CorpoS"/>
          <w:sz w:val="24"/>
          <w:szCs w:val="24"/>
        </w:rPr>
        <w:t xml:space="preserve">sollten Anleger </w:t>
      </w:r>
      <w:r w:rsidR="00284FBC">
        <w:rPr>
          <w:rFonts w:ascii="CorpoS" w:hAnsi="CorpoS"/>
          <w:sz w:val="24"/>
          <w:szCs w:val="24"/>
        </w:rPr>
        <w:t>bei d</w:t>
      </w:r>
      <w:r w:rsidR="009E753B" w:rsidRPr="00472AEA">
        <w:rPr>
          <w:rFonts w:ascii="CorpoS" w:hAnsi="CorpoS"/>
          <w:sz w:val="24"/>
          <w:szCs w:val="24"/>
        </w:rPr>
        <w:t xml:space="preserve">em noch jungen Markt </w:t>
      </w:r>
      <w:r w:rsidR="009C3F06" w:rsidRPr="00472AEA">
        <w:rPr>
          <w:rFonts w:ascii="CorpoS" w:hAnsi="CorpoS"/>
          <w:sz w:val="24"/>
          <w:szCs w:val="24"/>
        </w:rPr>
        <w:t xml:space="preserve">besonders langfristig denken, da die Kurse kurzfristig immer wieder schwanken können. </w:t>
      </w:r>
      <w:r w:rsidR="00284FBC">
        <w:rPr>
          <w:rFonts w:ascii="CorpoS" w:hAnsi="CorpoS"/>
          <w:sz w:val="24"/>
          <w:szCs w:val="24"/>
        </w:rPr>
        <w:t xml:space="preserve">„Insofern gilt auch in der </w:t>
      </w:r>
      <w:r w:rsidR="00637C60" w:rsidRPr="00472AEA">
        <w:rPr>
          <w:rFonts w:ascii="CorpoS" w:hAnsi="CorpoS"/>
          <w:sz w:val="24"/>
          <w:szCs w:val="24"/>
        </w:rPr>
        <w:t xml:space="preserve">digitalen Welt die alte Regel, dass man sein Geld </w:t>
      </w:r>
      <w:r w:rsidR="00284FBC">
        <w:rPr>
          <w:rFonts w:ascii="CorpoS" w:hAnsi="CorpoS"/>
          <w:sz w:val="24"/>
          <w:szCs w:val="24"/>
        </w:rPr>
        <w:t xml:space="preserve">möglichst </w:t>
      </w:r>
      <w:r w:rsidR="00637C60" w:rsidRPr="00472AEA">
        <w:rPr>
          <w:rFonts w:ascii="CorpoS" w:hAnsi="CorpoS"/>
          <w:sz w:val="24"/>
          <w:szCs w:val="24"/>
        </w:rPr>
        <w:t>breit streuen sollte</w:t>
      </w:r>
      <w:r w:rsidR="00315A70" w:rsidRPr="00472AEA">
        <w:rPr>
          <w:rFonts w:ascii="CorpoS" w:hAnsi="CorpoS"/>
          <w:sz w:val="24"/>
          <w:szCs w:val="24"/>
        </w:rPr>
        <w:t>, also auf viele Unternehmen</w:t>
      </w:r>
      <w:r w:rsidR="00284FBC">
        <w:rPr>
          <w:rFonts w:ascii="CorpoS" w:hAnsi="CorpoS"/>
          <w:sz w:val="24"/>
          <w:szCs w:val="24"/>
        </w:rPr>
        <w:t xml:space="preserve"> verteilen“, resümiert Lofruthe</w:t>
      </w:r>
      <w:r w:rsidR="00637C60" w:rsidRPr="00472AEA">
        <w:rPr>
          <w:rFonts w:ascii="CorpoS" w:hAnsi="CorpoS"/>
          <w:sz w:val="24"/>
          <w:szCs w:val="24"/>
        </w:rPr>
        <w:t xml:space="preserve">. </w:t>
      </w:r>
      <w:r w:rsidR="00284FBC">
        <w:rPr>
          <w:rFonts w:ascii="CorpoS" w:hAnsi="CorpoS"/>
          <w:sz w:val="24"/>
          <w:szCs w:val="24"/>
        </w:rPr>
        <w:t>Zu empfehlen sei</w:t>
      </w:r>
      <w:r w:rsidR="00D53A0D" w:rsidRPr="00472AEA">
        <w:rPr>
          <w:rFonts w:ascii="CorpoS" w:hAnsi="CorpoS"/>
          <w:sz w:val="24"/>
          <w:szCs w:val="24"/>
        </w:rPr>
        <w:t xml:space="preserve"> </w:t>
      </w:r>
      <w:r w:rsidR="00D35419" w:rsidRPr="00472AEA">
        <w:rPr>
          <w:rFonts w:ascii="CorpoS" w:hAnsi="CorpoS"/>
          <w:sz w:val="24"/>
          <w:szCs w:val="24"/>
        </w:rPr>
        <w:t>e</w:t>
      </w:r>
      <w:r w:rsidR="00D76229" w:rsidRPr="00472AEA">
        <w:rPr>
          <w:rFonts w:ascii="CorpoS" w:hAnsi="CorpoS"/>
          <w:sz w:val="24"/>
          <w:szCs w:val="24"/>
        </w:rPr>
        <w:t>ine gesunde Mischung aus mittelständischen Visionären</w:t>
      </w:r>
      <w:r w:rsidR="00617FE0" w:rsidRPr="00472AEA">
        <w:rPr>
          <w:rFonts w:ascii="CorpoS" w:hAnsi="CorpoS"/>
          <w:sz w:val="24"/>
          <w:szCs w:val="24"/>
        </w:rPr>
        <w:t xml:space="preserve"> und den Superstars der Digital-</w:t>
      </w:r>
      <w:r w:rsidR="00D76229" w:rsidRPr="00472AEA">
        <w:rPr>
          <w:rFonts w:ascii="CorpoS" w:hAnsi="CorpoS"/>
          <w:sz w:val="24"/>
          <w:szCs w:val="24"/>
        </w:rPr>
        <w:t>Health-Branche.</w:t>
      </w:r>
    </w:p>
    <w:sectPr w:rsidR="00D35447" w:rsidRPr="00472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536"/>
    <w:multiLevelType w:val="hybridMultilevel"/>
    <w:tmpl w:val="AD9A6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1B9D"/>
    <w:multiLevelType w:val="hybridMultilevel"/>
    <w:tmpl w:val="B4DA8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5FED"/>
    <w:multiLevelType w:val="hybridMultilevel"/>
    <w:tmpl w:val="998AE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4437E"/>
    <w:multiLevelType w:val="hybridMultilevel"/>
    <w:tmpl w:val="DB165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4D8F"/>
    <w:multiLevelType w:val="hybridMultilevel"/>
    <w:tmpl w:val="6988E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E6E5A"/>
    <w:multiLevelType w:val="hybridMultilevel"/>
    <w:tmpl w:val="CC28A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98"/>
    <w:rsid w:val="00010988"/>
    <w:rsid w:val="00011340"/>
    <w:rsid w:val="0002049E"/>
    <w:rsid w:val="00021CA4"/>
    <w:rsid w:val="000238EF"/>
    <w:rsid w:val="000275D4"/>
    <w:rsid w:val="0003072B"/>
    <w:rsid w:val="00033E0E"/>
    <w:rsid w:val="00035CB6"/>
    <w:rsid w:val="000428AB"/>
    <w:rsid w:val="00052B12"/>
    <w:rsid w:val="000575FF"/>
    <w:rsid w:val="0006140E"/>
    <w:rsid w:val="00061EA5"/>
    <w:rsid w:val="0006470F"/>
    <w:rsid w:val="000829D2"/>
    <w:rsid w:val="00090BD3"/>
    <w:rsid w:val="0009715F"/>
    <w:rsid w:val="000B0FAF"/>
    <w:rsid w:val="000B113B"/>
    <w:rsid w:val="000B248C"/>
    <w:rsid w:val="000B2D6C"/>
    <w:rsid w:val="000B4659"/>
    <w:rsid w:val="000B7426"/>
    <w:rsid w:val="000D2F3E"/>
    <w:rsid w:val="000D7EDB"/>
    <w:rsid w:val="0011684A"/>
    <w:rsid w:val="001173E7"/>
    <w:rsid w:val="00126315"/>
    <w:rsid w:val="00135C8A"/>
    <w:rsid w:val="001423A1"/>
    <w:rsid w:val="001456CC"/>
    <w:rsid w:val="001461DC"/>
    <w:rsid w:val="00153E3F"/>
    <w:rsid w:val="001542EB"/>
    <w:rsid w:val="001617C8"/>
    <w:rsid w:val="001672D9"/>
    <w:rsid w:val="00170D4D"/>
    <w:rsid w:val="00172D2F"/>
    <w:rsid w:val="00180341"/>
    <w:rsid w:val="00182CDB"/>
    <w:rsid w:val="00185954"/>
    <w:rsid w:val="001A21F0"/>
    <w:rsid w:val="001A5D09"/>
    <w:rsid w:val="001C34CE"/>
    <w:rsid w:val="001C70B2"/>
    <w:rsid w:val="001D08EE"/>
    <w:rsid w:val="001E051A"/>
    <w:rsid w:val="001E0CD2"/>
    <w:rsid w:val="001E262E"/>
    <w:rsid w:val="002018B9"/>
    <w:rsid w:val="00203595"/>
    <w:rsid w:val="00203EC1"/>
    <w:rsid w:val="002057DF"/>
    <w:rsid w:val="00215010"/>
    <w:rsid w:val="00215B48"/>
    <w:rsid w:val="002258BD"/>
    <w:rsid w:val="002379B8"/>
    <w:rsid w:val="00260779"/>
    <w:rsid w:val="00264AC6"/>
    <w:rsid w:val="0027155A"/>
    <w:rsid w:val="00271CA8"/>
    <w:rsid w:val="00281B42"/>
    <w:rsid w:val="002843DE"/>
    <w:rsid w:val="00284FBC"/>
    <w:rsid w:val="0029510E"/>
    <w:rsid w:val="002A0EB3"/>
    <w:rsid w:val="002A244A"/>
    <w:rsid w:val="002A2560"/>
    <w:rsid w:val="002A5C31"/>
    <w:rsid w:val="002B0501"/>
    <w:rsid w:val="002B1934"/>
    <w:rsid w:val="002B1A91"/>
    <w:rsid w:val="002B3AAD"/>
    <w:rsid w:val="002C0B97"/>
    <w:rsid w:val="002C2966"/>
    <w:rsid w:val="002C3F9E"/>
    <w:rsid w:val="002E232C"/>
    <w:rsid w:val="002E5EAE"/>
    <w:rsid w:val="002F0D96"/>
    <w:rsid w:val="002F2DCD"/>
    <w:rsid w:val="002F34CB"/>
    <w:rsid w:val="003008DC"/>
    <w:rsid w:val="00312E61"/>
    <w:rsid w:val="0031329F"/>
    <w:rsid w:val="00314609"/>
    <w:rsid w:val="00314FA6"/>
    <w:rsid w:val="00315A70"/>
    <w:rsid w:val="003328AF"/>
    <w:rsid w:val="00336600"/>
    <w:rsid w:val="00337797"/>
    <w:rsid w:val="003577F0"/>
    <w:rsid w:val="00363EA0"/>
    <w:rsid w:val="00367A0D"/>
    <w:rsid w:val="00370F51"/>
    <w:rsid w:val="003836D5"/>
    <w:rsid w:val="00387615"/>
    <w:rsid w:val="00392253"/>
    <w:rsid w:val="00396EA9"/>
    <w:rsid w:val="00397245"/>
    <w:rsid w:val="003A0ABB"/>
    <w:rsid w:val="003A34EF"/>
    <w:rsid w:val="003B3332"/>
    <w:rsid w:val="003B4A7C"/>
    <w:rsid w:val="003C1290"/>
    <w:rsid w:val="003E4AE1"/>
    <w:rsid w:val="003F0C04"/>
    <w:rsid w:val="003F3FB5"/>
    <w:rsid w:val="003F700D"/>
    <w:rsid w:val="00400036"/>
    <w:rsid w:val="004230B8"/>
    <w:rsid w:val="00423326"/>
    <w:rsid w:val="00423D47"/>
    <w:rsid w:val="00425E69"/>
    <w:rsid w:val="00425EC4"/>
    <w:rsid w:val="00432F8A"/>
    <w:rsid w:val="00451EC6"/>
    <w:rsid w:val="00456B2B"/>
    <w:rsid w:val="004570CC"/>
    <w:rsid w:val="004653EB"/>
    <w:rsid w:val="004655D5"/>
    <w:rsid w:val="00472AEA"/>
    <w:rsid w:val="00474736"/>
    <w:rsid w:val="00494B1E"/>
    <w:rsid w:val="004A63AF"/>
    <w:rsid w:val="004B1033"/>
    <w:rsid w:val="004C4FF9"/>
    <w:rsid w:val="004C6FEF"/>
    <w:rsid w:val="004D31F8"/>
    <w:rsid w:val="004D6AB0"/>
    <w:rsid w:val="004D7466"/>
    <w:rsid w:val="004E43F9"/>
    <w:rsid w:val="004E498A"/>
    <w:rsid w:val="0050799F"/>
    <w:rsid w:val="005116CB"/>
    <w:rsid w:val="005138B2"/>
    <w:rsid w:val="00521543"/>
    <w:rsid w:val="00552512"/>
    <w:rsid w:val="00560217"/>
    <w:rsid w:val="00562900"/>
    <w:rsid w:val="005653D3"/>
    <w:rsid w:val="005710A6"/>
    <w:rsid w:val="00572123"/>
    <w:rsid w:val="005752A7"/>
    <w:rsid w:val="005925FB"/>
    <w:rsid w:val="005A4094"/>
    <w:rsid w:val="005B0BD1"/>
    <w:rsid w:val="005B273E"/>
    <w:rsid w:val="005B6269"/>
    <w:rsid w:val="005B6354"/>
    <w:rsid w:val="005B714A"/>
    <w:rsid w:val="005D6085"/>
    <w:rsid w:val="005E47A7"/>
    <w:rsid w:val="005F1C86"/>
    <w:rsid w:val="005F40D8"/>
    <w:rsid w:val="005F4849"/>
    <w:rsid w:val="005F6F21"/>
    <w:rsid w:val="00604114"/>
    <w:rsid w:val="006046CC"/>
    <w:rsid w:val="00605E94"/>
    <w:rsid w:val="00607BEF"/>
    <w:rsid w:val="0061121F"/>
    <w:rsid w:val="00617422"/>
    <w:rsid w:val="00617FE0"/>
    <w:rsid w:val="00622981"/>
    <w:rsid w:val="00636457"/>
    <w:rsid w:val="00636C35"/>
    <w:rsid w:val="00637C60"/>
    <w:rsid w:val="006406F9"/>
    <w:rsid w:val="006438BA"/>
    <w:rsid w:val="00644351"/>
    <w:rsid w:val="00645ADD"/>
    <w:rsid w:val="00645E64"/>
    <w:rsid w:val="006533FF"/>
    <w:rsid w:val="00663F09"/>
    <w:rsid w:val="006640CE"/>
    <w:rsid w:val="0067007F"/>
    <w:rsid w:val="00676035"/>
    <w:rsid w:val="00676341"/>
    <w:rsid w:val="00676C59"/>
    <w:rsid w:val="00680D04"/>
    <w:rsid w:val="006817FD"/>
    <w:rsid w:val="00693815"/>
    <w:rsid w:val="00693F41"/>
    <w:rsid w:val="00695CA2"/>
    <w:rsid w:val="006A702F"/>
    <w:rsid w:val="006B181E"/>
    <w:rsid w:val="006B1CB2"/>
    <w:rsid w:val="006B644E"/>
    <w:rsid w:val="006C3098"/>
    <w:rsid w:val="006C4ED8"/>
    <w:rsid w:val="006D040E"/>
    <w:rsid w:val="006D289C"/>
    <w:rsid w:val="006E5D90"/>
    <w:rsid w:val="006F2518"/>
    <w:rsid w:val="006F6651"/>
    <w:rsid w:val="00700A6A"/>
    <w:rsid w:val="00704E70"/>
    <w:rsid w:val="00705DF0"/>
    <w:rsid w:val="00711B04"/>
    <w:rsid w:val="007253ED"/>
    <w:rsid w:val="00731E9D"/>
    <w:rsid w:val="00732592"/>
    <w:rsid w:val="007356C3"/>
    <w:rsid w:val="00744996"/>
    <w:rsid w:val="00744997"/>
    <w:rsid w:val="00750BAC"/>
    <w:rsid w:val="00751CB0"/>
    <w:rsid w:val="007748CF"/>
    <w:rsid w:val="0077513C"/>
    <w:rsid w:val="00797D0F"/>
    <w:rsid w:val="007A4553"/>
    <w:rsid w:val="007B3C6F"/>
    <w:rsid w:val="007C00B9"/>
    <w:rsid w:val="007C1EF4"/>
    <w:rsid w:val="007E2507"/>
    <w:rsid w:val="007F61CA"/>
    <w:rsid w:val="007F75E0"/>
    <w:rsid w:val="008006CC"/>
    <w:rsid w:val="00800A46"/>
    <w:rsid w:val="00804A91"/>
    <w:rsid w:val="00810553"/>
    <w:rsid w:val="008111CE"/>
    <w:rsid w:val="00815AB5"/>
    <w:rsid w:val="008246E4"/>
    <w:rsid w:val="00827277"/>
    <w:rsid w:val="008362BD"/>
    <w:rsid w:val="00836389"/>
    <w:rsid w:val="00861091"/>
    <w:rsid w:val="00866EFF"/>
    <w:rsid w:val="00890D50"/>
    <w:rsid w:val="00897D28"/>
    <w:rsid w:val="008A2461"/>
    <w:rsid w:val="008A4E6E"/>
    <w:rsid w:val="008B4C38"/>
    <w:rsid w:val="008C451C"/>
    <w:rsid w:val="008D7352"/>
    <w:rsid w:val="008E11EB"/>
    <w:rsid w:val="008E446C"/>
    <w:rsid w:val="008E4F5A"/>
    <w:rsid w:val="008F6EB2"/>
    <w:rsid w:val="00900D3D"/>
    <w:rsid w:val="00907811"/>
    <w:rsid w:val="0091024A"/>
    <w:rsid w:val="009108C9"/>
    <w:rsid w:val="00916636"/>
    <w:rsid w:val="00916CE9"/>
    <w:rsid w:val="00946238"/>
    <w:rsid w:val="00946C94"/>
    <w:rsid w:val="009533C1"/>
    <w:rsid w:val="00960577"/>
    <w:rsid w:val="009658DC"/>
    <w:rsid w:val="00970181"/>
    <w:rsid w:val="00975122"/>
    <w:rsid w:val="00977894"/>
    <w:rsid w:val="009A1408"/>
    <w:rsid w:val="009B10F4"/>
    <w:rsid w:val="009B4099"/>
    <w:rsid w:val="009C3F06"/>
    <w:rsid w:val="009E0F8F"/>
    <w:rsid w:val="009E4CCD"/>
    <w:rsid w:val="009E69D5"/>
    <w:rsid w:val="009E753B"/>
    <w:rsid w:val="009F2BAF"/>
    <w:rsid w:val="009F3917"/>
    <w:rsid w:val="009F599D"/>
    <w:rsid w:val="009F6FBA"/>
    <w:rsid w:val="00A10CEB"/>
    <w:rsid w:val="00A11055"/>
    <w:rsid w:val="00A16075"/>
    <w:rsid w:val="00A32302"/>
    <w:rsid w:val="00A3521A"/>
    <w:rsid w:val="00A403E3"/>
    <w:rsid w:val="00A42777"/>
    <w:rsid w:val="00A51B42"/>
    <w:rsid w:val="00A52EBB"/>
    <w:rsid w:val="00A54A92"/>
    <w:rsid w:val="00A574AA"/>
    <w:rsid w:val="00A626A8"/>
    <w:rsid w:val="00A64C14"/>
    <w:rsid w:val="00A71286"/>
    <w:rsid w:val="00A7273B"/>
    <w:rsid w:val="00A75441"/>
    <w:rsid w:val="00A76228"/>
    <w:rsid w:val="00A85884"/>
    <w:rsid w:val="00A86DA0"/>
    <w:rsid w:val="00A87C3C"/>
    <w:rsid w:val="00AA39B8"/>
    <w:rsid w:val="00AA47A2"/>
    <w:rsid w:val="00AA6C9B"/>
    <w:rsid w:val="00AB7834"/>
    <w:rsid w:val="00AD02FC"/>
    <w:rsid w:val="00AD1F72"/>
    <w:rsid w:val="00AD2FC3"/>
    <w:rsid w:val="00AD7882"/>
    <w:rsid w:val="00AE1B09"/>
    <w:rsid w:val="00AF0710"/>
    <w:rsid w:val="00AF3348"/>
    <w:rsid w:val="00AF372F"/>
    <w:rsid w:val="00AF4D76"/>
    <w:rsid w:val="00B07265"/>
    <w:rsid w:val="00B076C4"/>
    <w:rsid w:val="00B23168"/>
    <w:rsid w:val="00B4095E"/>
    <w:rsid w:val="00B45ED4"/>
    <w:rsid w:val="00B62AE7"/>
    <w:rsid w:val="00B66066"/>
    <w:rsid w:val="00B67DB9"/>
    <w:rsid w:val="00B71EF9"/>
    <w:rsid w:val="00B80EAD"/>
    <w:rsid w:val="00B81225"/>
    <w:rsid w:val="00B824E4"/>
    <w:rsid w:val="00B87F03"/>
    <w:rsid w:val="00B90C8F"/>
    <w:rsid w:val="00B92E8B"/>
    <w:rsid w:val="00B963D1"/>
    <w:rsid w:val="00BA04C9"/>
    <w:rsid w:val="00BA0895"/>
    <w:rsid w:val="00BA3EDC"/>
    <w:rsid w:val="00BA6104"/>
    <w:rsid w:val="00BC2670"/>
    <w:rsid w:val="00BC4C0D"/>
    <w:rsid w:val="00BD088A"/>
    <w:rsid w:val="00BD4CE6"/>
    <w:rsid w:val="00BE15C8"/>
    <w:rsid w:val="00BE4F6B"/>
    <w:rsid w:val="00BE4FE6"/>
    <w:rsid w:val="00C12409"/>
    <w:rsid w:val="00C22C1D"/>
    <w:rsid w:val="00C27787"/>
    <w:rsid w:val="00C30A10"/>
    <w:rsid w:val="00C449D2"/>
    <w:rsid w:val="00C51F95"/>
    <w:rsid w:val="00C53B22"/>
    <w:rsid w:val="00C81D70"/>
    <w:rsid w:val="00C92CA2"/>
    <w:rsid w:val="00C953C2"/>
    <w:rsid w:val="00C964F1"/>
    <w:rsid w:val="00CA1463"/>
    <w:rsid w:val="00CA2402"/>
    <w:rsid w:val="00CA7D6C"/>
    <w:rsid w:val="00CC10C7"/>
    <w:rsid w:val="00CC152E"/>
    <w:rsid w:val="00CC18C8"/>
    <w:rsid w:val="00CC2A7A"/>
    <w:rsid w:val="00CC3134"/>
    <w:rsid w:val="00CD4A93"/>
    <w:rsid w:val="00CE1BC9"/>
    <w:rsid w:val="00CE746B"/>
    <w:rsid w:val="00CF0BFB"/>
    <w:rsid w:val="00CF7C05"/>
    <w:rsid w:val="00D072BA"/>
    <w:rsid w:val="00D10026"/>
    <w:rsid w:val="00D105A0"/>
    <w:rsid w:val="00D2057D"/>
    <w:rsid w:val="00D23BCA"/>
    <w:rsid w:val="00D35419"/>
    <w:rsid w:val="00D35447"/>
    <w:rsid w:val="00D415B7"/>
    <w:rsid w:val="00D47C8B"/>
    <w:rsid w:val="00D53A0D"/>
    <w:rsid w:val="00D62B8F"/>
    <w:rsid w:val="00D66490"/>
    <w:rsid w:val="00D721FA"/>
    <w:rsid w:val="00D7526B"/>
    <w:rsid w:val="00D76229"/>
    <w:rsid w:val="00D7633D"/>
    <w:rsid w:val="00D810E2"/>
    <w:rsid w:val="00D91D0E"/>
    <w:rsid w:val="00D95758"/>
    <w:rsid w:val="00DA0053"/>
    <w:rsid w:val="00DA118D"/>
    <w:rsid w:val="00DB5F45"/>
    <w:rsid w:val="00DC1A8E"/>
    <w:rsid w:val="00DC24D6"/>
    <w:rsid w:val="00DC2EC5"/>
    <w:rsid w:val="00DC32E6"/>
    <w:rsid w:val="00DC5F98"/>
    <w:rsid w:val="00DD7214"/>
    <w:rsid w:val="00DE1AA3"/>
    <w:rsid w:val="00DF12CA"/>
    <w:rsid w:val="00DF2D13"/>
    <w:rsid w:val="00DF4A80"/>
    <w:rsid w:val="00E01920"/>
    <w:rsid w:val="00E1177D"/>
    <w:rsid w:val="00E11DBD"/>
    <w:rsid w:val="00E124E6"/>
    <w:rsid w:val="00E129C6"/>
    <w:rsid w:val="00E12A9E"/>
    <w:rsid w:val="00E2594D"/>
    <w:rsid w:val="00E25D64"/>
    <w:rsid w:val="00E27621"/>
    <w:rsid w:val="00E4093C"/>
    <w:rsid w:val="00E43487"/>
    <w:rsid w:val="00E44EFF"/>
    <w:rsid w:val="00E50A87"/>
    <w:rsid w:val="00E51809"/>
    <w:rsid w:val="00E544EB"/>
    <w:rsid w:val="00E56695"/>
    <w:rsid w:val="00E572E4"/>
    <w:rsid w:val="00E61B20"/>
    <w:rsid w:val="00E838F1"/>
    <w:rsid w:val="00E9088D"/>
    <w:rsid w:val="00E90CE1"/>
    <w:rsid w:val="00E936D0"/>
    <w:rsid w:val="00EA030D"/>
    <w:rsid w:val="00EA174C"/>
    <w:rsid w:val="00EB16C8"/>
    <w:rsid w:val="00EC2ED5"/>
    <w:rsid w:val="00EC553C"/>
    <w:rsid w:val="00ED3E0B"/>
    <w:rsid w:val="00EE18A2"/>
    <w:rsid w:val="00EF0578"/>
    <w:rsid w:val="00EF1358"/>
    <w:rsid w:val="00EF424D"/>
    <w:rsid w:val="00EF5CD1"/>
    <w:rsid w:val="00EF65AC"/>
    <w:rsid w:val="00EF7161"/>
    <w:rsid w:val="00F1433C"/>
    <w:rsid w:val="00F16077"/>
    <w:rsid w:val="00F17B76"/>
    <w:rsid w:val="00F24055"/>
    <w:rsid w:val="00F300D7"/>
    <w:rsid w:val="00F305FD"/>
    <w:rsid w:val="00F31258"/>
    <w:rsid w:val="00F32075"/>
    <w:rsid w:val="00F328E4"/>
    <w:rsid w:val="00F349A2"/>
    <w:rsid w:val="00F34D8D"/>
    <w:rsid w:val="00F35DCD"/>
    <w:rsid w:val="00F37AD5"/>
    <w:rsid w:val="00F439AA"/>
    <w:rsid w:val="00F44775"/>
    <w:rsid w:val="00F44841"/>
    <w:rsid w:val="00F46D3E"/>
    <w:rsid w:val="00F51C5D"/>
    <w:rsid w:val="00F52EC2"/>
    <w:rsid w:val="00F575D6"/>
    <w:rsid w:val="00F620ED"/>
    <w:rsid w:val="00F624A2"/>
    <w:rsid w:val="00F65E21"/>
    <w:rsid w:val="00F67AE6"/>
    <w:rsid w:val="00F74696"/>
    <w:rsid w:val="00F76A35"/>
    <w:rsid w:val="00F95394"/>
    <w:rsid w:val="00FB1E39"/>
    <w:rsid w:val="00FB3CA3"/>
    <w:rsid w:val="00FC4B82"/>
    <w:rsid w:val="00FD191E"/>
    <w:rsid w:val="00FE4A37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0FE9"/>
  <w15:docId w15:val="{DB0CE00E-27CF-4789-A9BE-F2C329E0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B0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E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9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7544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16C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E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E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E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E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EB3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0FA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0B0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98E7-70DF-496D-9CCC-8BA1E68B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Lofruthe, Hendrik</dc:creator>
  <cp:lastModifiedBy>yg7u84u</cp:lastModifiedBy>
  <cp:revision>9</cp:revision>
  <cp:lastPrinted>2018-01-23T15:46:00Z</cp:lastPrinted>
  <dcterms:created xsi:type="dcterms:W3CDTF">2018-04-16T07:45:00Z</dcterms:created>
  <dcterms:modified xsi:type="dcterms:W3CDTF">2018-05-04T08:08:00Z</dcterms:modified>
</cp:coreProperties>
</file>