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22" w:rsidRPr="000070EB" w:rsidRDefault="000070EB" w:rsidP="008B7022">
      <w:pPr>
        <w:rPr>
          <w:b/>
          <w:sz w:val="22"/>
          <w:szCs w:val="22"/>
          <w:u w:val="single"/>
        </w:rPr>
      </w:pPr>
      <w:r w:rsidRPr="000070EB">
        <w:rPr>
          <w:b/>
          <w:sz w:val="22"/>
          <w:szCs w:val="22"/>
          <w:u w:val="single"/>
        </w:rPr>
        <w:t xml:space="preserve">Handbuch Bauwerksprüfung </w:t>
      </w:r>
    </w:p>
    <w:p w:rsidR="000070EB" w:rsidRPr="000070EB" w:rsidRDefault="00CD24BE" w:rsidP="008B7022">
      <w:pPr>
        <w:rPr>
          <w:b/>
        </w:rPr>
      </w:pPr>
      <w:r w:rsidRPr="00CD24BE">
        <w:rPr>
          <w:b/>
          <w:szCs w:val="22"/>
        </w:rPr>
        <w:t>Zustandsprüfung im Bestand:</w:t>
      </w:r>
      <w:r>
        <w:rPr>
          <w:b/>
          <w:szCs w:val="22"/>
        </w:rPr>
        <w:t xml:space="preserve"> </w:t>
      </w:r>
      <w:r w:rsidR="000070EB" w:rsidRPr="000070EB">
        <w:rPr>
          <w:b/>
          <w:szCs w:val="22"/>
        </w:rPr>
        <w:t>Standsicherheit, Verkehrssicherheit, Dauerhaftigkeit</w:t>
      </w:r>
    </w:p>
    <w:p w:rsidR="009D1724" w:rsidRPr="00451D1A" w:rsidRDefault="009D1724" w:rsidP="008B7022"/>
    <w:tbl>
      <w:tblPr>
        <w:tblW w:w="84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133"/>
      </w:tblGrid>
      <w:tr w:rsidR="00DD2375" w:rsidTr="007429FF">
        <w:trPr>
          <w:trHeight w:val="778"/>
        </w:trPr>
        <w:tc>
          <w:tcPr>
            <w:tcW w:w="2338" w:type="dxa"/>
          </w:tcPr>
          <w:p w:rsidR="00DD2375" w:rsidRDefault="007429FF" w:rsidP="00784462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D219775" wp14:editId="4CBC2A63">
                  <wp:extent cx="1400175" cy="2002584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088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538" cy="2004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D51988" w:rsidRPr="008B7022" w:rsidRDefault="00DA7C5D" w:rsidP="008748C8">
            <w:pPr>
              <w:ind w:right="819"/>
            </w:pPr>
            <w:r>
              <w:t xml:space="preserve">Hrsg.: </w:t>
            </w:r>
            <w:r w:rsidR="000070EB">
              <w:rPr>
                <w:szCs w:val="22"/>
              </w:rPr>
              <w:t>Prof. D</w:t>
            </w:r>
            <w:r w:rsidR="000070EB" w:rsidRPr="007577AA">
              <w:rPr>
                <w:szCs w:val="22"/>
              </w:rPr>
              <w:t>r.</w:t>
            </w:r>
            <w:r w:rsidR="000070EB">
              <w:rPr>
                <w:szCs w:val="22"/>
              </w:rPr>
              <w:t>-Ing. Martin Mertens.</w:t>
            </w:r>
          </w:p>
          <w:p w:rsidR="008B7022" w:rsidRDefault="008B7022" w:rsidP="008748C8">
            <w:pPr>
              <w:autoSpaceDE w:val="0"/>
              <w:autoSpaceDN w:val="0"/>
              <w:adjustRightInd w:val="0"/>
              <w:ind w:right="819"/>
            </w:pPr>
            <w:r w:rsidRPr="008B7022">
              <w:t>201</w:t>
            </w:r>
            <w:r w:rsidR="007246AB">
              <w:t>5</w:t>
            </w:r>
            <w:r w:rsidRPr="008B7022">
              <w:t xml:space="preserve">. </w:t>
            </w:r>
            <w:r w:rsidR="00347B7D">
              <w:t>DIN A4</w:t>
            </w:r>
            <w:r w:rsidR="00A51453">
              <w:t xml:space="preserve">. Gebunden. </w:t>
            </w:r>
            <w:r w:rsidR="000070EB">
              <w:t>372</w:t>
            </w:r>
            <w:r w:rsidRPr="008B7022">
              <w:t xml:space="preserve"> Seiten mit</w:t>
            </w:r>
            <w:r w:rsidR="00753021">
              <w:t xml:space="preserve"> </w:t>
            </w:r>
            <w:r w:rsidR="000070EB">
              <w:t xml:space="preserve">524 </w:t>
            </w:r>
            <w:r w:rsidRPr="008B7022">
              <w:t>Abbildungen</w:t>
            </w:r>
            <w:r w:rsidR="000070EB">
              <w:t xml:space="preserve"> </w:t>
            </w:r>
            <w:r w:rsidR="007429FF">
              <w:br/>
            </w:r>
            <w:r w:rsidR="000070EB">
              <w:t>und 51 Tabellen. Mit Download-Angebot.</w:t>
            </w:r>
          </w:p>
          <w:p w:rsidR="000070EB" w:rsidRPr="008B7022" w:rsidRDefault="000070EB" w:rsidP="008748C8">
            <w:pPr>
              <w:autoSpaceDE w:val="0"/>
              <w:autoSpaceDN w:val="0"/>
              <w:adjustRightInd w:val="0"/>
              <w:ind w:right="819"/>
            </w:pPr>
          </w:p>
          <w:p w:rsidR="00256679" w:rsidRPr="000070EB" w:rsidRDefault="00256679" w:rsidP="008748C8">
            <w:pPr>
              <w:autoSpaceDE w:val="0"/>
              <w:autoSpaceDN w:val="0"/>
              <w:adjustRightInd w:val="0"/>
              <w:ind w:right="819"/>
            </w:pPr>
            <w:r w:rsidRPr="000070EB">
              <w:t>Buch</w:t>
            </w:r>
            <w:r w:rsidR="008748C8" w:rsidRPr="000070EB">
              <w:t xml:space="preserve">: </w:t>
            </w:r>
            <w:r w:rsidR="007429FF">
              <w:br/>
            </w:r>
            <w:r w:rsidR="000070EB" w:rsidRPr="000070EB">
              <w:t xml:space="preserve">EURO 79,– </w:t>
            </w:r>
            <w:r w:rsidR="000070EB" w:rsidRPr="000070EB">
              <w:rPr>
                <w:szCs w:val="22"/>
              </w:rPr>
              <w:t xml:space="preserve">Subskriptionspreis bis 30.09.2015;  </w:t>
            </w:r>
            <w:r w:rsidR="000070EB">
              <w:rPr>
                <w:szCs w:val="22"/>
              </w:rPr>
              <w:br/>
            </w:r>
            <w:r w:rsidR="000070EB" w:rsidRPr="000070EB">
              <w:rPr>
                <w:szCs w:val="22"/>
              </w:rPr>
              <w:t xml:space="preserve">danach </w:t>
            </w:r>
            <w:r w:rsidR="000070EB" w:rsidRPr="000070EB">
              <w:t>EURO 8</w:t>
            </w:r>
            <w:r w:rsidRPr="000070EB">
              <w:t>9,–</w:t>
            </w:r>
          </w:p>
          <w:p w:rsidR="00256679" w:rsidRPr="000070EB" w:rsidRDefault="00256679" w:rsidP="008748C8">
            <w:pPr>
              <w:ind w:right="819"/>
            </w:pPr>
            <w:r w:rsidRPr="000070EB">
              <w:t xml:space="preserve">ISBN </w:t>
            </w:r>
            <w:r w:rsidR="000070EB" w:rsidRPr="000070EB">
              <w:rPr>
                <w:szCs w:val="22"/>
              </w:rPr>
              <w:t>978-3-481-03088-9</w:t>
            </w:r>
          </w:p>
          <w:p w:rsidR="00256679" w:rsidRPr="000070EB" w:rsidRDefault="00256679" w:rsidP="008748C8">
            <w:pPr>
              <w:autoSpaceDE w:val="0"/>
              <w:autoSpaceDN w:val="0"/>
              <w:adjustRightInd w:val="0"/>
              <w:ind w:right="819"/>
            </w:pPr>
          </w:p>
          <w:p w:rsidR="00256679" w:rsidRDefault="00256679" w:rsidP="008748C8">
            <w:pPr>
              <w:autoSpaceDE w:val="0"/>
              <w:autoSpaceDN w:val="0"/>
              <w:adjustRightInd w:val="0"/>
              <w:ind w:right="819"/>
            </w:pPr>
            <w:r w:rsidRPr="000070EB">
              <w:t xml:space="preserve">E-Book </w:t>
            </w:r>
            <w:r w:rsidR="000A15A4" w:rsidRPr="000070EB">
              <w:t>(</w:t>
            </w:r>
            <w:r w:rsidRPr="000070EB">
              <w:t>PDF</w:t>
            </w:r>
            <w:r w:rsidR="000A15A4" w:rsidRPr="000070EB">
              <w:t>)</w:t>
            </w:r>
            <w:r w:rsidR="008748C8" w:rsidRPr="000070EB">
              <w:t xml:space="preserve">: </w:t>
            </w:r>
            <w:r w:rsidR="00590B9E" w:rsidRPr="000070EB">
              <w:br/>
            </w:r>
            <w:r w:rsidR="000070EB" w:rsidRPr="000070EB">
              <w:rPr>
                <w:szCs w:val="22"/>
              </w:rPr>
              <w:t xml:space="preserve">EURO 63,20  Subskriptionsprei bis 30.09.2015; </w:t>
            </w:r>
            <w:r w:rsidR="000070EB">
              <w:rPr>
                <w:szCs w:val="22"/>
              </w:rPr>
              <w:br/>
            </w:r>
            <w:r w:rsidR="000070EB" w:rsidRPr="000070EB">
              <w:rPr>
                <w:szCs w:val="22"/>
              </w:rPr>
              <w:t xml:space="preserve">danach </w:t>
            </w:r>
            <w:r w:rsidRPr="000070EB">
              <w:t>EURO</w:t>
            </w:r>
            <w:r>
              <w:t xml:space="preserve"> </w:t>
            </w:r>
            <w:r w:rsidR="000070EB">
              <w:t>71</w:t>
            </w:r>
            <w:r>
              <w:t>,20</w:t>
            </w:r>
          </w:p>
          <w:p w:rsidR="0028478D" w:rsidRPr="005A00E0" w:rsidRDefault="00256679" w:rsidP="008748C8">
            <w:pPr>
              <w:autoSpaceDE w:val="0"/>
              <w:autoSpaceDN w:val="0"/>
              <w:adjustRightInd w:val="0"/>
              <w:ind w:right="819"/>
            </w:pPr>
            <w:r w:rsidRPr="00A1340E">
              <w:t xml:space="preserve">ISBN </w:t>
            </w:r>
            <w:r w:rsidR="000070EB" w:rsidRPr="00F16A40">
              <w:rPr>
                <w:szCs w:val="22"/>
              </w:rPr>
              <w:t>978-3-481-03089-6</w:t>
            </w:r>
          </w:p>
        </w:tc>
      </w:tr>
    </w:tbl>
    <w:p w:rsidR="008B322D" w:rsidRDefault="008B322D" w:rsidP="00DD2375"/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A1340E" w:rsidRPr="00A1340E" w:rsidRDefault="00A1340E" w:rsidP="00256679">
      <w:pPr>
        <w:autoSpaceDE w:val="0"/>
        <w:autoSpaceDN w:val="0"/>
        <w:adjustRightInd w:val="0"/>
        <w:spacing w:line="280" w:lineRule="exact"/>
      </w:pPr>
    </w:p>
    <w:p w:rsidR="004D4F40" w:rsidRDefault="004D4F40" w:rsidP="004D4F40">
      <w:pPr>
        <w:autoSpaceDE w:val="0"/>
        <w:autoSpaceDN w:val="0"/>
        <w:adjustRightInd w:val="0"/>
        <w:spacing w:line="240" w:lineRule="auto"/>
      </w:pPr>
      <w:r w:rsidRPr="00DA7C5D">
        <w:t>Spektakuläre Fälle von Tragwerksversagen, in</w:t>
      </w:r>
      <w:r>
        <w:t xml:space="preserve"> </w:t>
      </w:r>
      <w:r w:rsidRPr="00DA7C5D">
        <w:t>die Jahre gekommene Brücken und</w:t>
      </w:r>
      <w:r>
        <w:t xml:space="preserve"> </w:t>
      </w:r>
      <w:r w:rsidRPr="00DA7C5D">
        <w:t>zunehmende</w:t>
      </w:r>
      <w:r>
        <w:t xml:space="preserve"> </w:t>
      </w:r>
      <w:r w:rsidRPr="00DA7C5D">
        <w:t xml:space="preserve">Baumaßnahmen im Bestand </w:t>
      </w:r>
      <w:r w:rsidR="00CD24BE">
        <w:t xml:space="preserve">rücken </w:t>
      </w:r>
      <w:r w:rsidRPr="00DA7C5D">
        <w:t>die Bauzustandsanalyse</w:t>
      </w:r>
      <w:r>
        <w:t xml:space="preserve"> in den Fokus der öff</w:t>
      </w:r>
      <w:r w:rsidRPr="00DA7C5D">
        <w:t>entlichen</w:t>
      </w:r>
      <w:r>
        <w:t xml:space="preserve"> </w:t>
      </w:r>
      <w:r w:rsidRPr="00DA7C5D">
        <w:t>Wahrnehmung. Während für die Prüfung</w:t>
      </w:r>
      <w:r>
        <w:t xml:space="preserve"> </w:t>
      </w:r>
      <w:r w:rsidRPr="00DA7C5D">
        <w:t>von Verkehrsbauwerken ein spezielles Regelwerk</w:t>
      </w:r>
      <w:r>
        <w:t xml:space="preserve"> </w:t>
      </w:r>
      <w:r w:rsidRPr="00DA7C5D">
        <w:t>rund um die DIN 1076 vorliegt, sind die</w:t>
      </w:r>
      <w:r>
        <w:t xml:space="preserve"> </w:t>
      </w:r>
      <w:r w:rsidRPr="00DA7C5D">
        <w:t>Vorgaben für den Hochbau erst in jüngster Zeit</w:t>
      </w:r>
      <w:r>
        <w:t xml:space="preserve"> </w:t>
      </w:r>
      <w:r w:rsidRPr="00DA7C5D">
        <w:t>entstanden und weniger detailliert.</w:t>
      </w:r>
    </w:p>
    <w:p w:rsidR="004D4F40" w:rsidRDefault="004D4F40" w:rsidP="00DA7C5D">
      <w:pPr>
        <w:autoSpaceDE w:val="0"/>
        <w:autoSpaceDN w:val="0"/>
        <w:adjustRightInd w:val="0"/>
        <w:spacing w:line="240" w:lineRule="auto"/>
      </w:pPr>
    </w:p>
    <w:p w:rsidR="00DA7C5D" w:rsidRPr="00DA7C5D" w:rsidRDefault="00DA7C5D" w:rsidP="00DA7C5D">
      <w:pPr>
        <w:autoSpaceDE w:val="0"/>
        <w:autoSpaceDN w:val="0"/>
        <w:adjustRightInd w:val="0"/>
        <w:spacing w:line="240" w:lineRule="auto"/>
      </w:pPr>
      <w:r w:rsidRPr="00DA7C5D">
        <w:t>Das „Handbuch Bauwerksprüfung“ erläutert</w:t>
      </w:r>
      <w:r>
        <w:t xml:space="preserve"> </w:t>
      </w:r>
      <w:r w:rsidRPr="00DA7C5D">
        <w:t>erstmals umfassend die technischen und</w:t>
      </w:r>
    </w:p>
    <w:p w:rsidR="00DA7C5D" w:rsidRPr="00DA7C5D" w:rsidRDefault="00DA7C5D" w:rsidP="00DA7C5D">
      <w:pPr>
        <w:autoSpaceDE w:val="0"/>
        <w:autoSpaceDN w:val="0"/>
        <w:adjustRightInd w:val="0"/>
        <w:spacing w:line="240" w:lineRule="auto"/>
      </w:pPr>
      <w:r w:rsidRPr="00DA7C5D">
        <w:t>rechtlichen Regeln und vermittelt das nötige</w:t>
      </w:r>
      <w:r>
        <w:t xml:space="preserve"> </w:t>
      </w:r>
      <w:r w:rsidRPr="00DA7C5D">
        <w:t>Fachwissen zur sicheren und kompetenten</w:t>
      </w:r>
    </w:p>
    <w:p w:rsidR="001155A5" w:rsidRPr="00DA7C5D" w:rsidRDefault="00DA7C5D" w:rsidP="001155A5">
      <w:pPr>
        <w:autoSpaceDE w:val="0"/>
        <w:autoSpaceDN w:val="0"/>
        <w:adjustRightInd w:val="0"/>
        <w:spacing w:line="240" w:lineRule="auto"/>
      </w:pPr>
      <w:r w:rsidRPr="00DA7C5D">
        <w:t>Zustandsprüfung im Bestand.</w:t>
      </w:r>
      <w:r w:rsidR="001155A5" w:rsidRPr="001155A5">
        <w:t xml:space="preserve"> </w:t>
      </w:r>
      <w:r w:rsidR="001155A5" w:rsidRPr="00DA7C5D">
        <w:t>Mit seinen</w:t>
      </w:r>
      <w:r w:rsidR="001155A5">
        <w:t xml:space="preserve"> </w:t>
      </w:r>
      <w:r w:rsidR="001155A5" w:rsidRPr="00DA7C5D">
        <w:t>vielen Beispielen hilft es beim Erkennen von</w:t>
      </w:r>
    </w:p>
    <w:p w:rsidR="009317C3" w:rsidRDefault="001155A5" w:rsidP="004D4F40">
      <w:pPr>
        <w:autoSpaceDE w:val="0"/>
        <w:autoSpaceDN w:val="0"/>
        <w:adjustRightInd w:val="0"/>
        <w:spacing w:line="240" w:lineRule="auto"/>
      </w:pPr>
      <w:r w:rsidRPr="00DA7C5D">
        <w:t>Mängeln und Schäden und erleichtert deren</w:t>
      </w:r>
      <w:r>
        <w:t xml:space="preserve"> </w:t>
      </w:r>
      <w:r w:rsidRPr="00DA7C5D">
        <w:t>Bewertung sowie die Einschätzung des</w:t>
      </w:r>
      <w:r>
        <w:t xml:space="preserve"> </w:t>
      </w:r>
      <w:r w:rsidRPr="00DA7C5D">
        <w:t>jeweiligen Gefährdungspotenzials</w:t>
      </w:r>
      <w:r>
        <w:t>.</w:t>
      </w:r>
    </w:p>
    <w:p w:rsidR="00DA7C5D" w:rsidRPr="00DA7C5D" w:rsidRDefault="00DA7C5D" w:rsidP="00DA7C5D">
      <w:pPr>
        <w:autoSpaceDE w:val="0"/>
        <w:autoSpaceDN w:val="0"/>
        <w:adjustRightInd w:val="0"/>
        <w:spacing w:line="280" w:lineRule="exact"/>
      </w:pPr>
    </w:p>
    <w:p w:rsidR="00CD24BE" w:rsidRDefault="00A557D1">
      <w:pPr>
        <w:autoSpaceDE w:val="0"/>
        <w:autoSpaceDN w:val="0"/>
        <w:adjustRightInd w:val="0"/>
        <w:spacing w:line="240" w:lineRule="auto"/>
      </w:pPr>
      <w:r>
        <w:t xml:space="preserve">Das </w:t>
      </w:r>
      <w:r w:rsidR="00DA7C5D" w:rsidRPr="00DA7C5D">
        <w:t>Handbuch erläutert die</w:t>
      </w:r>
      <w:r w:rsidR="00DA7C5D">
        <w:t xml:space="preserve"> spezifi</w:t>
      </w:r>
      <w:r w:rsidR="00DA7C5D" w:rsidRPr="00DA7C5D">
        <w:t>schen Anforderungen an die Prüfung von</w:t>
      </w:r>
      <w:r w:rsidR="00DA7C5D">
        <w:t xml:space="preserve"> </w:t>
      </w:r>
      <w:r w:rsidR="00DA7C5D" w:rsidRPr="00DA7C5D">
        <w:t>Ingenieurbauwerken sowie Gebäuden. Anhand von</w:t>
      </w:r>
      <w:r w:rsidR="00E30CBB">
        <w:t xml:space="preserve"> </w:t>
      </w:r>
      <w:r w:rsidR="00DA7C5D" w:rsidRPr="00DA7C5D">
        <w:t>zahlreichen</w:t>
      </w:r>
      <w:r w:rsidR="00DA7C5D">
        <w:t xml:space="preserve"> </w:t>
      </w:r>
      <w:r w:rsidR="00DA7C5D" w:rsidRPr="00DA7C5D">
        <w:t>Fallbeispielen sowie über 500 Zeichnungen</w:t>
      </w:r>
      <w:r w:rsidR="00DA7C5D">
        <w:t xml:space="preserve"> </w:t>
      </w:r>
      <w:r w:rsidR="00DA7C5D" w:rsidRPr="00DA7C5D">
        <w:t>und Fotos zeigt das Nachschlagewerk</w:t>
      </w:r>
      <w:r w:rsidR="00DA7C5D">
        <w:t xml:space="preserve"> </w:t>
      </w:r>
      <w:r w:rsidR="00DA7C5D" w:rsidRPr="00DA7C5D">
        <w:t>typische Schwachstellen und Schadensursachen</w:t>
      </w:r>
      <w:r w:rsidR="00DA7C5D">
        <w:t xml:space="preserve"> </w:t>
      </w:r>
      <w:r w:rsidR="00DA7C5D" w:rsidRPr="00DA7C5D">
        <w:t>auf und stellt dar, wie bei der konkreten</w:t>
      </w:r>
      <w:r w:rsidR="00DA7C5D">
        <w:t xml:space="preserve"> </w:t>
      </w:r>
      <w:r w:rsidR="00DA7C5D" w:rsidRPr="00DA7C5D">
        <w:t>Prüfung vor Ort und bei der anschließenden</w:t>
      </w:r>
      <w:r w:rsidR="00DA7C5D">
        <w:t xml:space="preserve"> </w:t>
      </w:r>
      <w:r w:rsidR="00DA7C5D" w:rsidRPr="00DA7C5D">
        <w:t>Bewertung vorzugehen ist. Darüber hinaus</w:t>
      </w:r>
      <w:r w:rsidR="00DA7C5D">
        <w:t xml:space="preserve"> </w:t>
      </w:r>
      <w:r w:rsidR="00DA7C5D" w:rsidRPr="00DA7C5D">
        <w:t>werden Organisation und Ablauf der Prüfungen</w:t>
      </w:r>
      <w:r w:rsidR="00DA7C5D">
        <w:t xml:space="preserve"> </w:t>
      </w:r>
      <w:r w:rsidR="00DA7C5D" w:rsidRPr="00DA7C5D">
        <w:t>praxisnah und anwendungsorientiert erläutert,</w:t>
      </w:r>
      <w:r w:rsidR="00DA7C5D">
        <w:t xml:space="preserve"> </w:t>
      </w:r>
      <w:r w:rsidR="00DA7C5D" w:rsidRPr="00DA7C5D">
        <w:t>konventionelle sowie spezielle zerstörungsfreie</w:t>
      </w:r>
      <w:r w:rsidR="00CD24BE">
        <w:t xml:space="preserve"> </w:t>
      </w:r>
      <w:r w:rsidR="00DA7C5D" w:rsidRPr="00DA7C5D">
        <w:t>Prüfmethoden vorgestellt und die Aspekte der</w:t>
      </w:r>
      <w:r w:rsidR="00DA7C5D">
        <w:t xml:space="preserve"> </w:t>
      </w:r>
      <w:r w:rsidR="00DA7C5D" w:rsidRPr="00DA7C5D">
        <w:t>Arbeitssicherheit beleuchtet.</w:t>
      </w:r>
      <w:r w:rsidR="00E30CBB">
        <w:t xml:space="preserve"> </w:t>
      </w:r>
      <w:r>
        <w:t>P</w:t>
      </w:r>
      <w:r w:rsidR="00DA7C5D" w:rsidRPr="00DA7C5D">
        <w:t>raktische</w:t>
      </w:r>
      <w:r w:rsidR="00DA7C5D">
        <w:t xml:space="preserve"> </w:t>
      </w:r>
      <w:r w:rsidR="00DA7C5D" w:rsidRPr="00DA7C5D">
        <w:t>Hinweise zu Ausschreibung, Kosten und Qualitätssicherung,</w:t>
      </w:r>
      <w:r w:rsidR="00DA7C5D">
        <w:t xml:space="preserve"> </w:t>
      </w:r>
      <w:r w:rsidR="00DA7C5D" w:rsidRPr="00DA7C5D">
        <w:t>zu typischen „Fallstricken“ sowie</w:t>
      </w:r>
      <w:r w:rsidR="00DA7C5D">
        <w:t xml:space="preserve"> </w:t>
      </w:r>
      <w:r w:rsidR="00DA7C5D" w:rsidRPr="00DA7C5D">
        <w:t>zu Haftungsfragen</w:t>
      </w:r>
      <w:r w:rsidR="00E30CBB">
        <w:t xml:space="preserve"> ergänzen das Informationsangebot</w:t>
      </w:r>
      <w:r w:rsidR="00DA7C5D" w:rsidRPr="00DA7C5D">
        <w:t>.</w:t>
      </w:r>
      <w:r w:rsidR="00CD24BE">
        <w:t xml:space="preserve"> Darüber hinaus </w:t>
      </w:r>
      <w:r w:rsidR="00CD24BE" w:rsidRPr="00CD24BE">
        <w:t>stehen Beispielgutachten, Musterprüfberichte und Formulare aus dem Buch zum Download bereit.</w:t>
      </w:r>
    </w:p>
    <w:p w:rsidR="00CD24BE" w:rsidRPr="00DA7C5D" w:rsidRDefault="00CD24BE" w:rsidP="00DA7C5D">
      <w:pPr>
        <w:autoSpaceDE w:val="0"/>
        <w:autoSpaceDN w:val="0"/>
        <w:adjustRightInd w:val="0"/>
        <w:spacing w:line="240" w:lineRule="auto"/>
      </w:pPr>
    </w:p>
    <w:p w:rsidR="00A1340E" w:rsidRPr="00DA7C5D" w:rsidRDefault="00E30CBB" w:rsidP="00256679">
      <w:pPr>
        <w:autoSpaceDE w:val="0"/>
        <w:autoSpaceDN w:val="0"/>
        <w:adjustRightInd w:val="0"/>
        <w:spacing w:line="280" w:lineRule="exact"/>
      </w:pPr>
      <w:r>
        <w:t>2.</w:t>
      </w:r>
      <w:r w:rsidR="008174E3">
        <w:t>2</w:t>
      </w:r>
      <w:r>
        <w:t>2</w:t>
      </w:r>
      <w:r w:rsidR="00D22E42">
        <w:t>3</w:t>
      </w:r>
      <w:bookmarkStart w:id="0" w:name="_GoBack"/>
      <w:bookmarkEnd w:id="0"/>
      <w:r w:rsidR="008D0B7A" w:rsidRPr="00DA7C5D">
        <w:t xml:space="preserve"> </w:t>
      </w:r>
      <w:r w:rsidR="009317C3" w:rsidRPr="00DA7C5D">
        <w:t>Zeichen</w:t>
      </w:r>
      <w:r w:rsidR="000726C9" w:rsidRPr="00DA7C5D">
        <w:t xml:space="preserve"> / </w:t>
      </w:r>
      <w:r>
        <w:t xml:space="preserve">Juli </w:t>
      </w:r>
      <w:r w:rsidR="00256679" w:rsidRPr="00DA7C5D">
        <w:t>2015</w:t>
      </w:r>
    </w:p>
    <w:sectPr w:rsidR="00A1340E" w:rsidRPr="00DA7C5D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7E0" w:rsidRDefault="00D477E0">
      <w:r>
        <w:separator/>
      </w:r>
    </w:p>
  </w:endnote>
  <w:endnote w:type="continuationSeparator" w:id="0">
    <w:p w:rsidR="00D477E0" w:rsidRDefault="00D4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7E0" w:rsidRDefault="00D477E0">
      <w:r>
        <w:separator/>
      </w:r>
    </w:p>
  </w:footnote>
  <w:footnote w:type="continuationSeparator" w:id="0">
    <w:p w:rsidR="00D477E0" w:rsidRDefault="00D4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070EB"/>
    <w:rsid w:val="000300D7"/>
    <w:rsid w:val="00030E40"/>
    <w:rsid w:val="00042266"/>
    <w:rsid w:val="00043C76"/>
    <w:rsid w:val="00053FF9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ADE"/>
    <w:rsid w:val="0009794B"/>
    <w:rsid w:val="000A15A4"/>
    <w:rsid w:val="000A3F3A"/>
    <w:rsid w:val="000A5500"/>
    <w:rsid w:val="000A642A"/>
    <w:rsid w:val="000B4790"/>
    <w:rsid w:val="000C5459"/>
    <w:rsid w:val="000C696C"/>
    <w:rsid w:val="000D2C75"/>
    <w:rsid w:val="000F6438"/>
    <w:rsid w:val="000F6BF1"/>
    <w:rsid w:val="001155A5"/>
    <w:rsid w:val="00115E63"/>
    <w:rsid w:val="00124662"/>
    <w:rsid w:val="00126C4F"/>
    <w:rsid w:val="0012797F"/>
    <w:rsid w:val="001315F3"/>
    <w:rsid w:val="00143374"/>
    <w:rsid w:val="00152B62"/>
    <w:rsid w:val="00154CDE"/>
    <w:rsid w:val="00154F04"/>
    <w:rsid w:val="00167FCF"/>
    <w:rsid w:val="00171D7B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49E1"/>
    <w:rsid w:val="00194E54"/>
    <w:rsid w:val="001A6FB0"/>
    <w:rsid w:val="001B4BCD"/>
    <w:rsid w:val="001C5F81"/>
    <w:rsid w:val="001C6F23"/>
    <w:rsid w:val="001D508E"/>
    <w:rsid w:val="001E0B69"/>
    <w:rsid w:val="001E0D93"/>
    <w:rsid w:val="001E3055"/>
    <w:rsid w:val="001F3D8B"/>
    <w:rsid w:val="001F3EC3"/>
    <w:rsid w:val="001F4F6B"/>
    <w:rsid w:val="001F57F2"/>
    <w:rsid w:val="001F68F6"/>
    <w:rsid w:val="00204574"/>
    <w:rsid w:val="00207AB8"/>
    <w:rsid w:val="0021464A"/>
    <w:rsid w:val="00225680"/>
    <w:rsid w:val="0023173A"/>
    <w:rsid w:val="00247C57"/>
    <w:rsid w:val="0025473B"/>
    <w:rsid w:val="002549E0"/>
    <w:rsid w:val="00256679"/>
    <w:rsid w:val="00261F26"/>
    <w:rsid w:val="00262442"/>
    <w:rsid w:val="0026383B"/>
    <w:rsid w:val="002735F0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6868"/>
    <w:rsid w:val="002B7B7E"/>
    <w:rsid w:val="002C21C3"/>
    <w:rsid w:val="002E533C"/>
    <w:rsid w:val="002E6313"/>
    <w:rsid w:val="002F51BB"/>
    <w:rsid w:val="002F742F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4AA1"/>
    <w:rsid w:val="00355131"/>
    <w:rsid w:val="00356089"/>
    <w:rsid w:val="003565A6"/>
    <w:rsid w:val="003640FE"/>
    <w:rsid w:val="00367D33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40E4F"/>
    <w:rsid w:val="00451D1A"/>
    <w:rsid w:val="00456E67"/>
    <w:rsid w:val="00465760"/>
    <w:rsid w:val="00466C5B"/>
    <w:rsid w:val="00467D81"/>
    <w:rsid w:val="00467EED"/>
    <w:rsid w:val="00477D5E"/>
    <w:rsid w:val="00482A0A"/>
    <w:rsid w:val="00486CBD"/>
    <w:rsid w:val="00487510"/>
    <w:rsid w:val="004A0C2C"/>
    <w:rsid w:val="004A0FA6"/>
    <w:rsid w:val="004A6749"/>
    <w:rsid w:val="004A6BBB"/>
    <w:rsid w:val="004B1DDE"/>
    <w:rsid w:val="004C5E3C"/>
    <w:rsid w:val="004D0735"/>
    <w:rsid w:val="004D1764"/>
    <w:rsid w:val="004D1795"/>
    <w:rsid w:val="004D3549"/>
    <w:rsid w:val="004D4F40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500AE"/>
    <w:rsid w:val="00550631"/>
    <w:rsid w:val="00567576"/>
    <w:rsid w:val="00570498"/>
    <w:rsid w:val="005747B8"/>
    <w:rsid w:val="005826E2"/>
    <w:rsid w:val="00587A3C"/>
    <w:rsid w:val="00590B9E"/>
    <w:rsid w:val="005A00E0"/>
    <w:rsid w:val="005A7821"/>
    <w:rsid w:val="005B7AEB"/>
    <w:rsid w:val="005C1A82"/>
    <w:rsid w:val="005D1F20"/>
    <w:rsid w:val="005D5613"/>
    <w:rsid w:val="005F47CF"/>
    <w:rsid w:val="005F6A8D"/>
    <w:rsid w:val="006068D8"/>
    <w:rsid w:val="00613079"/>
    <w:rsid w:val="00621DEC"/>
    <w:rsid w:val="0062274C"/>
    <w:rsid w:val="00625E61"/>
    <w:rsid w:val="00635601"/>
    <w:rsid w:val="00636950"/>
    <w:rsid w:val="0065651E"/>
    <w:rsid w:val="00670744"/>
    <w:rsid w:val="00672370"/>
    <w:rsid w:val="00672395"/>
    <w:rsid w:val="00675FD3"/>
    <w:rsid w:val="0068297B"/>
    <w:rsid w:val="0068625E"/>
    <w:rsid w:val="006B20F6"/>
    <w:rsid w:val="006B3689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246AB"/>
    <w:rsid w:val="00727819"/>
    <w:rsid w:val="00734E40"/>
    <w:rsid w:val="0074042A"/>
    <w:rsid w:val="007429FF"/>
    <w:rsid w:val="0075216D"/>
    <w:rsid w:val="00753021"/>
    <w:rsid w:val="00767465"/>
    <w:rsid w:val="007748B7"/>
    <w:rsid w:val="00777FCC"/>
    <w:rsid w:val="00783E0E"/>
    <w:rsid w:val="00784462"/>
    <w:rsid w:val="0079480F"/>
    <w:rsid w:val="007A18E9"/>
    <w:rsid w:val="007A283C"/>
    <w:rsid w:val="007A2D25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174E3"/>
    <w:rsid w:val="0082344B"/>
    <w:rsid w:val="0084341A"/>
    <w:rsid w:val="008503CF"/>
    <w:rsid w:val="008748C8"/>
    <w:rsid w:val="008776F7"/>
    <w:rsid w:val="008A075E"/>
    <w:rsid w:val="008A5FD9"/>
    <w:rsid w:val="008B322D"/>
    <w:rsid w:val="008B3C13"/>
    <w:rsid w:val="008B5052"/>
    <w:rsid w:val="008B7022"/>
    <w:rsid w:val="008B7D3B"/>
    <w:rsid w:val="008C117F"/>
    <w:rsid w:val="008C1336"/>
    <w:rsid w:val="008D0B7A"/>
    <w:rsid w:val="008E2873"/>
    <w:rsid w:val="008E420D"/>
    <w:rsid w:val="008E6B07"/>
    <w:rsid w:val="008F088D"/>
    <w:rsid w:val="008F1316"/>
    <w:rsid w:val="009019CE"/>
    <w:rsid w:val="00910905"/>
    <w:rsid w:val="009159E5"/>
    <w:rsid w:val="00916767"/>
    <w:rsid w:val="00924636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76D80"/>
    <w:rsid w:val="00980050"/>
    <w:rsid w:val="0098084E"/>
    <w:rsid w:val="009D1724"/>
    <w:rsid w:val="009D4F57"/>
    <w:rsid w:val="009E5159"/>
    <w:rsid w:val="009F1D5C"/>
    <w:rsid w:val="009F5707"/>
    <w:rsid w:val="00A071AD"/>
    <w:rsid w:val="00A1340E"/>
    <w:rsid w:val="00A37814"/>
    <w:rsid w:val="00A428DE"/>
    <w:rsid w:val="00A51453"/>
    <w:rsid w:val="00A52120"/>
    <w:rsid w:val="00A52758"/>
    <w:rsid w:val="00A5354D"/>
    <w:rsid w:val="00A537C1"/>
    <w:rsid w:val="00A557D1"/>
    <w:rsid w:val="00A61D0E"/>
    <w:rsid w:val="00A77551"/>
    <w:rsid w:val="00A862EF"/>
    <w:rsid w:val="00A86630"/>
    <w:rsid w:val="00A86773"/>
    <w:rsid w:val="00A90883"/>
    <w:rsid w:val="00AA04AB"/>
    <w:rsid w:val="00AA0FB5"/>
    <w:rsid w:val="00AA6B55"/>
    <w:rsid w:val="00AB1756"/>
    <w:rsid w:val="00AB500D"/>
    <w:rsid w:val="00AC666D"/>
    <w:rsid w:val="00AD1B56"/>
    <w:rsid w:val="00AD55E4"/>
    <w:rsid w:val="00B13A55"/>
    <w:rsid w:val="00B15633"/>
    <w:rsid w:val="00B246AF"/>
    <w:rsid w:val="00B25492"/>
    <w:rsid w:val="00B34EA7"/>
    <w:rsid w:val="00B44B28"/>
    <w:rsid w:val="00B47D6F"/>
    <w:rsid w:val="00B62AFE"/>
    <w:rsid w:val="00B6378A"/>
    <w:rsid w:val="00B7587D"/>
    <w:rsid w:val="00B82259"/>
    <w:rsid w:val="00B82A38"/>
    <w:rsid w:val="00B83BCA"/>
    <w:rsid w:val="00B90739"/>
    <w:rsid w:val="00BA4CD6"/>
    <w:rsid w:val="00BA5AF4"/>
    <w:rsid w:val="00BB75DF"/>
    <w:rsid w:val="00BC3444"/>
    <w:rsid w:val="00BC4CD5"/>
    <w:rsid w:val="00BD4E4D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24BE"/>
    <w:rsid w:val="00CD641C"/>
    <w:rsid w:val="00CE042B"/>
    <w:rsid w:val="00CE5189"/>
    <w:rsid w:val="00CF2169"/>
    <w:rsid w:val="00CF321B"/>
    <w:rsid w:val="00D01F3E"/>
    <w:rsid w:val="00D04046"/>
    <w:rsid w:val="00D05765"/>
    <w:rsid w:val="00D22E42"/>
    <w:rsid w:val="00D30700"/>
    <w:rsid w:val="00D4080B"/>
    <w:rsid w:val="00D46BF1"/>
    <w:rsid w:val="00D477E0"/>
    <w:rsid w:val="00D50C55"/>
    <w:rsid w:val="00D51988"/>
    <w:rsid w:val="00D54509"/>
    <w:rsid w:val="00D65240"/>
    <w:rsid w:val="00D6758A"/>
    <w:rsid w:val="00D710F5"/>
    <w:rsid w:val="00D71C09"/>
    <w:rsid w:val="00D77254"/>
    <w:rsid w:val="00D774C1"/>
    <w:rsid w:val="00D85A71"/>
    <w:rsid w:val="00D87882"/>
    <w:rsid w:val="00D91E06"/>
    <w:rsid w:val="00D9705A"/>
    <w:rsid w:val="00DA3DDB"/>
    <w:rsid w:val="00DA7952"/>
    <w:rsid w:val="00DA7C5D"/>
    <w:rsid w:val="00DB7530"/>
    <w:rsid w:val="00DC2F84"/>
    <w:rsid w:val="00DD2375"/>
    <w:rsid w:val="00DE736D"/>
    <w:rsid w:val="00E01D72"/>
    <w:rsid w:val="00E03D3E"/>
    <w:rsid w:val="00E1611B"/>
    <w:rsid w:val="00E209CD"/>
    <w:rsid w:val="00E232E7"/>
    <w:rsid w:val="00E30CBB"/>
    <w:rsid w:val="00E35216"/>
    <w:rsid w:val="00E5370C"/>
    <w:rsid w:val="00E570A1"/>
    <w:rsid w:val="00E603C0"/>
    <w:rsid w:val="00E6122A"/>
    <w:rsid w:val="00E645DB"/>
    <w:rsid w:val="00E718BA"/>
    <w:rsid w:val="00E73CF5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532AF"/>
    <w:rsid w:val="00F5512D"/>
    <w:rsid w:val="00F5771D"/>
    <w:rsid w:val="00F62CF1"/>
    <w:rsid w:val="00F73C5F"/>
    <w:rsid w:val="00F81F9A"/>
    <w:rsid w:val="00F93DFC"/>
    <w:rsid w:val="00FA5B5E"/>
    <w:rsid w:val="00FA6173"/>
    <w:rsid w:val="00FB401C"/>
    <w:rsid w:val="00FB60BD"/>
    <w:rsid w:val="00FC242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6</cp:revision>
  <cp:lastPrinted>2015-05-18T09:04:00Z</cp:lastPrinted>
  <dcterms:created xsi:type="dcterms:W3CDTF">2015-07-15T08:35:00Z</dcterms:created>
  <dcterms:modified xsi:type="dcterms:W3CDTF">2015-07-15T14:51:00Z</dcterms:modified>
</cp:coreProperties>
</file>