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757C2" w14:textId="77777777" w:rsidR="000B1F1C" w:rsidRDefault="000B1F1C" w:rsidP="000B1F1C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2456BBF" wp14:editId="6F9E8619">
            <wp:extent cx="1359673" cy="48808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Hansen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627" cy="490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15877" w14:textId="77777777" w:rsidR="000B1F1C" w:rsidRDefault="000B1F1C" w:rsidP="006F4BA1">
      <w:pPr>
        <w:spacing w:after="0" w:line="240" w:lineRule="auto"/>
        <w:jc w:val="center"/>
        <w:rPr>
          <w:b/>
          <w:sz w:val="28"/>
          <w:szCs w:val="28"/>
        </w:rPr>
      </w:pPr>
    </w:p>
    <w:p w14:paraId="4A82E821" w14:textId="2171D912" w:rsidR="00AD4C0F" w:rsidRPr="006F4BA1" w:rsidRDefault="00CF3AED" w:rsidP="006F4BA1">
      <w:pPr>
        <w:spacing w:after="0" w:line="240" w:lineRule="auto"/>
        <w:jc w:val="center"/>
        <w:rPr>
          <w:b/>
          <w:sz w:val="28"/>
          <w:szCs w:val="28"/>
        </w:rPr>
      </w:pPr>
      <w:r w:rsidRPr="006F4BA1">
        <w:rPr>
          <w:b/>
          <w:sz w:val="28"/>
          <w:szCs w:val="28"/>
        </w:rPr>
        <w:t>Chr</w:t>
      </w:r>
      <w:r w:rsidR="00D23179" w:rsidRPr="006F4BA1">
        <w:rPr>
          <w:b/>
          <w:sz w:val="28"/>
          <w:szCs w:val="28"/>
        </w:rPr>
        <w:t>.</w:t>
      </w:r>
      <w:r w:rsidRPr="006F4BA1">
        <w:rPr>
          <w:b/>
          <w:sz w:val="28"/>
          <w:szCs w:val="28"/>
        </w:rPr>
        <w:t xml:space="preserve"> Hansen </w:t>
      </w:r>
      <w:r w:rsidR="00D23179" w:rsidRPr="006F4BA1">
        <w:rPr>
          <w:b/>
          <w:sz w:val="28"/>
          <w:szCs w:val="28"/>
        </w:rPr>
        <w:t xml:space="preserve">reaches major milestone in </w:t>
      </w:r>
      <w:r w:rsidR="00A37C5F">
        <w:rPr>
          <w:b/>
          <w:sz w:val="28"/>
          <w:szCs w:val="28"/>
        </w:rPr>
        <w:t>innovation pipeline</w:t>
      </w:r>
    </w:p>
    <w:p w14:paraId="1B1025D0" w14:textId="77777777" w:rsidR="00AD4C0F" w:rsidRPr="006F4BA1" w:rsidRDefault="00AD4C0F" w:rsidP="006F4BA1">
      <w:pPr>
        <w:spacing w:after="0" w:line="240" w:lineRule="auto"/>
        <w:rPr>
          <w:noProof/>
        </w:rPr>
      </w:pPr>
    </w:p>
    <w:p w14:paraId="55875EA6" w14:textId="77777777" w:rsidR="00476CA4" w:rsidRPr="006F4BA1" w:rsidRDefault="002E6DDB" w:rsidP="006F4BA1">
      <w:pPr>
        <w:spacing w:after="0" w:line="240" w:lineRule="auto"/>
      </w:pPr>
      <w:r>
        <w:rPr>
          <w:noProof/>
        </w:rPr>
        <w:drawing>
          <wp:inline distT="0" distB="0" distL="0" distR="0" wp14:anchorId="355DD669" wp14:editId="6BF73F3A">
            <wp:extent cx="5943600" cy="359822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dleaged couple on the beach1_high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89" b="33023"/>
                    <a:stretch/>
                  </pic:blipFill>
                  <pic:spPr bwMode="auto">
                    <a:xfrm>
                      <a:off x="0" y="0"/>
                      <a:ext cx="5943600" cy="3598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46E816" w14:textId="77777777" w:rsidR="00476CA4" w:rsidRPr="006F4BA1" w:rsidRDefault="00476CA4" w:rsidP="006F4BA1">
      <w:pPr>
        <w:spacing w:after="0" w:line="240" w:lineRule="auto"/>
      </w:pPr>
    </w:p>
    <w:p w14:paraId="4C426F67" w14:textId="77777777" w:rsidR="009A1EFE" w:rsidRDefault="00BE5702" w:rsidP="006F4BA1">
      <w:pPr>
        <w:spacing w:after="0" w:line="240" w:lineRule="auto"/>
        <w:rPr>
          <w:i/>
        </w:rPr>
      </w:pPr>
      <w:r>
        <w:rPr>
          <w:b/>
          <w:i/>
        </w:rPr>
        <w:t>Clinical trial demonstrates that p</w:t>
      </w:r>
      <w:r w:rsidR="00E252A8" w:rsidRPr="006F4BA1">
        <w:rPr>
          <w:b/>
          <w:i/>
        </w:rPr>
        <w:t>robiotic strain</w:t>
      </w:r>
      <w:r w:rsidR="00E252A8">
        <w:rPr>
          <w:b/>
          <w:i/>
        </w:rPr>
        <w:t xml:space="preserve"> </w:t>
      </w:r>
      <w:r w:rsidR="00A37C5F">
        <w:rPr>
          <w:b/>
          <w:i/>
        </w:rPr>
        <w:t>strengthens</w:t>
      </w:r>
      <w:r w:rsidR="00E252A8">
        <w:rPr>
          <w:b/>
          <w:i/>
        </w:rPr>
        <w:t xml:space="preserve"> </w:t>
      </w:r>
      <w:r w:rsidR="00334982">
        <w:rPr>
          <w:b/>
          <w:i/>
        </w:rPr>
        <w:t xml:space="preserve">the defense against </w:t>
      </w:r>
      <w:r w:rsidR="00E252A8">
        <w:rPr>
          <w:b/>
          <w:i/>
        </w:rPr>
        <w:t>gut</w:t>
      </w:r>
      <w:r w:rsidR="00E252A8" w:rsidRPr="006F4BA1">
        <w:rPr>
          <w:b/>
          <w:i/>
        </w:rPr>
        <w:t xml:space="preserve"> </w:t>
      </w:r>
      <w:r w:rsidR="00D23179" w:rsidRPr="006F4BA1">
        <w:rPr>
          <w:b/>
          <w:i/>
        </w:rPr>
        <w:t xml:space="preserve">damage caused by regular use of </w:t>
      </w:r>
      <w:r w:rsidR="002B19A8">
        <w:rPr>
          <w:b/>
          <w:i/>
        </w:rPr>
        <w:t>household painkiller</w:t>
      </w:r>
    </w:p>
    <w:p w14:paraId="2BB8B356" w14:textId="77777777" w:rsidR="00E252A8" w:rsidRPr="006F4BA1" w:rsidRDefault="00E252A8" w:rsidP="006F4BA1">
      <w:pPr>
        <w:spacing w:after="0" w:line="240" w:lineRule="auto"/>
        <w:rPr>
          <w:i/>
        </w:rPr>
      </w:pPr>
    </w:p>
    <w:p w14:paraId="67C4B9D0" w14:textId="67B28A4A" w:rsidR="00D740EB" w:rsidRDefault="006F4BA1" w:rsidP="00D740EB">
      <w:pPr>
        <w:spacing w:after="0" w:line="240" w:lineRule="auto"/>
        <w:rPr>
          <w:rFonts w:cs="Times New Roman"/>
          <w:lang w:val="en"/>
        </w:rPr>
      </w:pPr>
      <w:r w:rsidRPr="006F4BA1">
        <w:rPr>
          <w:rFonts w:cs="Times New Roman"/>
          <w:lang w:val="en"/>
        </w:rPr>
        <w:t xml:space="preserve">Chr. Hansen completed </w:t>
      </w:r>
      <w:r w:rsidR="00A37C5F">
        <w:rPr>
          <w:rFonts w:cs="Times New Roman"/>
          <w:lang w:val="en"/>
        </w:rPr>
        <w:t xml:space="preserve">a </w:t>
      </w:r>
      <w:r w:rsidRPr="006F4BA1">
        <w:rPr>
          <w:rFonts w:cs="Times New Roman"/>
          <w:lang w:val="en"/>
        </w:rPr>
        <w:t>clinical trial</w:t>
      </w:r>
      <w:r w:rsidR="00A37C5F" w:rsidRPr="002E6DDB">
        <w:rPr>
          <w:rFonts w:cs="Times New Roman"/>
          <w:vertAlign w:val="superscript"/>
          <w:lang w:val="en"/>
        </w:rPr>
        <w:t>1</w:t>
      </w:r>
      <w:r w:rsidRPr="006F4BA1">
        <w:rPr>
          <w:rFonts w:cs="Times New Roman"/>
          <w:lang w:val="en"/>
        </w:rPr>
        <w:t xml:space="preserve"> </w:t>
      </w:r>
      <w:r w:rsidR="00D740EB">
        <w:rPr>
          <w:rFonts w:cs="Times New Roman"/>
          <w:lang w:val="en"/>
        </w:rPr>
        <w:t>u</w:t>
      </w:r>
      <w:r w:rsidR="00D740EB" w:rsidRPr="006F4BA1">
        <w:rPr>
          <w:rFonts w:cs="Times New Roman"/>
          <w:lang w:val="en"/>
        </w:rPr>
        <w:t xml:space="preserve">sing a </w:t>
      </w:r>
      <w:r w:rsidR="00835C75">
        <w:rPr>
          <w:rFonts w:cs="Times New Roman"/>
          <w:lang w:val="en"/>
        </w:rPr>
        <w:t xml:space="preserve">carefully selected </w:t>
      </w:r>
      <w:r w:rsidR="00D740EB" w:rsidRPr="006F4BA1">
        <w:rPr>
          <w:rFonts w:cs="Times New Roman"/>
          <w:lang w:val="en"/>
        </w:rPr>
        <w:t>probiotic strain</w:t>
      </w:r>
      <w:r w:rsidR="00D740EB">
        <w:rPr>
          <w:rFonts w:cs="Times New Roman"/>
          <w:lang w:val="en"/>
        </w:rPr>
        <w:t xml:space="preserve">. </w:t>
      </w:r>
      <w:r w:rsidR="00130181">
        <w:rPr>
          <w:rFonts w:cs="Times New Roman"/>
          <w:lang w:val="en"/>
        </w:rPr>
        <w:t xml:space="preserve">Reaching both the primary and secondary end points of the trial, the results </w:t>
      </w:r>
      <w:r w:rsidRPr="006F4BA1">
        <w:rPr>
          <w:rFonts w:cs="Times New Roman"/>
          <w:lang w:val="en"/>
        </w:rPr>
        <w:t xml:space="preserve">show a robust protective effect against gastrointestinal </w:t>
      </w:r>
      <w:r w:rsidR="00130181">
        <w:rPr>
          <w:rFonts w:cs="Times New Roman"/>
          <w:lang w:val="en"/>
        </w:rPr>
        <w:t xml:space="preserve">(GI) </w:t>
      </w:r>
      <w:r w:rsidRPr="006F4BA1">
        <w:rPr>
          <w:rFonts w:cs="Times New Roman"/>
          <w:lang w:val="en"/>
        </w:rPr>
        <w:t xml:space="preserve">side effects caused by </w:t>
      </w:r>
      <w:proofErr w:type="spellStart"/>
      <w:r w:rsidR="002B19A8">
        <w:rPr>
          <w:rFonts w:eastAsia="Times New Roman"/>
        </w:rPr>
        <w:t>acetylsalicyclic</w:t>
      </w:r>
      <w:proofErr w:type="spellEnd"/>
      <w:r w:rsidR="008B5048">
        <w:rPr>
          <w:rFonts w:eastAsia="Times New Roman"/>
        </w:rPr>
        <w:t xml:space="preserve"> acid (ASA)</w:t>
      </w:r>
      <w:r w:rsidRPr="006F4BA1">
        <w:rPr>
          <w:rFonts w:cs="Times New Roman"/>
          <w:lang w:val="en"/>
        </w:rPr>
        <w:t xml:space="preserve">. </w:t>
      </w:r>
      <w:r w:rsidRPr="006F4BA1">
        <w:rPr>
          <w:rFonts w:cs="Times New Roman"/>
          <w:lang w:val="en"/>
        </w:rPr>
        <w:br/>
      </w:r>
    </w:p>
    <w:p w14:paraId="01195D06" w14:textId="64DA5E7D" w:rsidR="006F4BA1" w:rsidRDefault="00D740EB" w:rsidP="00D740EB">
      <w:pPr>
        <w:spacing w:after="0" w:line="240" w:lineRule="auto"/>
        <w:rPr>
          <w:rFonts w:cs="Times New Roman"/>
          <w:lang w:val="en"/>
        </w:rPr>
      </w:pPr>
      <w:r>
        <w:rPr>
          <w:rFonts w:cs="Times New Roman"/>
          <w:lang w:val="en"/>
        </w:rPr>
        <w:t xml:space="preserve">“The clinical trial identified </w:t>
      </w:r>
      <w:r w:rsidR="00B65D29">
        <w:rPr>
          <w:rFonts w:cs="Times New Roman"/>
          <w:lang w:val="en"/>
        </w:rPr>
        <w:t xml:space="preserve">that participants taking the probiotic experienced </w:t>
      </w:r>
      <w:r>
        <w:rPr>
          <w:rFonts w:cs="Times New Roman"/>
          <w:lang w:val="en"/>
        </w:rPr>
        <w:t xml:space="preserve">a </w:t>
      </w:r>
      <w:r w:rsidR="00076074">
        <w:rPr>
          <w:rFonts w:cs="Times New Roman"/>
          <w:lang w:val="en"/>
        </w:rPr>
        <w:t xml:space="preserve">significant defense </w:t>
      </w:r>
      <w:r w:rsidR="00076074">
        <w:rPr>
          <w:rFonts w:cs="Times New Roman"/>
        </w:rPr>
        <w:t>against</w:t>
      </w:r>
      <w:r w:rsidR="006F4BA1" w:rsidRPr="006F4BA1">
        <w:rPr>
          <w:rFonts w:cs="Times New Roman"/>
        </w:rPr>
        <w:t xml:space="preserve"> GI damage </w:t>
      </w:r>
      <w:r w:rsidR="002B19A8">
        <w:rPr>
          <w:rFonts w:cs="Times New Roman"/>
        </w:rPr>
        <w:t>caused by</w:t>
      </w:r>
      <w:r w:rsidR="00D1623B">
        <w:rPr>
          <w:rFonts w:cs="Times New Roman"/>
        </w:rPr>
        <w:t xml:space="preserve"> a </w:t>
      </w:r>
      <w:r w:rsidR="0088106F">
        <w:rPr>
          <w:rFonts w:cs="Times New Roman"/>
        </w:rPr>
        <w:t xml:space="preserve">widely </w:t>
      </w:r>
      <w:r w:rsidR="00D1623B">
        <w:rPr>
          <w:rFonts w:cs="Times New Roman"/>
        </w:rPr>
        <w:t>used household</w:t>
      </w:r>
      <w:r w:rsidR="00B65D29">
        <w:rPr>
          <w:rFonts w:cs="Times New Roman"/>
        </w:rPr>
        <w:t xml:space="preserve"> </w:t>
      </w:r>
      <w:r w:rsidR="00D1623B">
        <w:rPr>
          <w:rFonts w:cs="Times New Roman"/>
        </w:rPr>
        <w:t xml:space="preserve">painkiller </w:t>
      </w:r>
      <w:r w:rsidR="006F4BA1" w:rsidRPr="006F4BA1">
        <w:rPr>
          <w:rFonts w:cs="Times New Roman"/>
        </w:rPr>
        <w:t>compared to those</w:t>
      </w:r>
      <w:r w:rsidR="00076074">
        <w:rPr>
          <w:rFonts w:cs="Times New Roman"/>
        </w:rPr>
        <w:t xml:space="preserve"> who took the placebo</w:t>
      </w:r>
      <w:r w:rsidR="008A474D">
        <w:rPr>
          <w:rFonts w:cs="Times New Roman"/>
        </w:rPr>
        <w:t xml:space="preserve">. This </w:t>
      </w:r>
      <w:r w:rsidR="006F4BA1" w:rsidRPr="006F4BA1">
        <w:rPr>
          <w:rFonts w:cs="Times New Roman"/>
        </w:rPr>
        <w:t>indicat</w:t>
      </w:r>
      <w:r w:rsidR="008A474D">
        <w:rPr>
          <w:rFonts w:cs="Times New Roman"/>
        </w:rPr>
        <w:t>es</w:t>
      </w:r>
      <w:r w:rsidR="006F4BA1" w:rsidRPr="006F4BA1">
        <w:rPr>
          <w:rFonts w:cs="Times New Roman"/>
        </w:rPr>
        <w:t xml:space="preserve"> a clear protective effect from the strain</w:t>
      </w:r>
      <w:r w:rsidR="008A474D">
        <w:rPr>
          <w:rFonts w:cs="Times New Roman"/>
        </w:rPr>
        <w:t xml:space="preserve"> – both in terms of the reduction of intestinal damage and the number of ulcers</w:t>
      </w:r>
      <w:r w:rsidR="001D3172">
        <w:rPr>
          <w:rFonts w:cs="Times New Roman"/>
        </w:rPr>
        <w:t xml:space="preserve"> </w:t>
      </w:r>
      <w:r w:rsidR="001D3172" w:rsidRPr="009F40FA">
        <w:rPr>
          <w:rFonts w:cs="Times New Roman"/>
        </w:rPr>
        <w:t>caused</w:t>
      </w:r>
      <w:r w:rsidR="006F4BA1" w:rsidRPr="006F4BA1">
        <w:rPr>
          <w:rFonts w:cs="Times New Roman"/>
        </w:rPr>
        <w:t xml:space="preserve">,” explains Johan van Hylckama Vlieg, </w:t>
      </w:r>
      <w:r w:rsidR="006F4BA1" w:rsidRPr="006F4BA1">
        <w:rPr>
          <w:rFonts w:cs="Times New Roman"/>
          <w:lang w:val="en"/>
        </w:rPr>
        <w:t>Vice President of Microbiome &amp; Human Health Innovation.</w:t>
      </w:r>
      <w:r w:rsidRPr="00D740EB">
        <w:rPr>
          <w:rFonts w:cs="Times New Roman"/>
          <w:lang w:val="en"/>
        </w:rPr>
        <w:t xml:space="preserve"> </w:t>
      </w:r>
    </w:p>
    <w:p w14:paraId="2867DBEB" w14:textId="336C9F89" w:rsidR="008619E2" w:rsidRDefault="008619E2" w:rsidP="00D740EB">
      <w:pPr>
        <w:spacing w:after="0" w:line="240" w:lineRule="auto"/>
        <w:rPr>
          <w:rFonts w:cs="Times New Roman"/>
          <w:lang w:val="en"/>
        </w:rPr>
      </w:pPr>
    </w:p>
    <w:p w14:paraId="00CC2E26" w14:textId="33DFFA6B" w:rsidR="008619E2" w:rsidRDefault="008619E2" w:rsidP="00D740EB">
      <w:pPr>
        <w:spacing w:after="0" w:line="240" w:lineRule="auto"/>
        <w:rPr>
          <w:rFonts w:cs="Times New Roman"/>
          <w:lang w:val="en"/>
        </w:rPr>
      </w:pPr>
      <w:r w:rsidRPr="008B5048">
        <w:rPr>
          <w:rFonts w:cs="Times New Roman"/>
          <w:lang w:val="en"/>
        </w:rPr>
        <w:t>The clinical trial used capsule endoscopy to reveal GI damage. It’s one of the first times that this advanced technology is used in a probiotic intervention trial.</w:t>
      </w:r>
    </w:p>
    <w:p w14:paraId="45125757" w14:textId="77777777" w:rsidR="00DC4FBD" w:rsidRDefault="00DC4FBD" w:rsidP="00D740EB">
      <w:pPr>
        <w:spacing w:after="0" w:line="240" w:lineRule="auto"/>
        <w:rPr>
          <w:rFonts w:cs="Times New Roman"/>
          <w:lang w:val="en"/>
        </w:rPr>
      </w:pPr>
    </w:p>
    <w:p w14:paraId="5D12687C" w14:textId="263F3A09" w:rsidR="000B1F1C" w:rsidRDefault="000B1F1C" w:rsidP="00D740EB">
      <w:pPr>
        <w:pStyle w:val="SciAffBodyTextNormal"/>
      </w:pPr>
      <w:r>
        <w:rPr>
          <w:b w:val="0"/>
          <w:noProof/>
          <w:sz w:val="28"/>
          <w:szCs w:val="28"/>
        </w:rPr>
        <w:lastRenderedPageBreak/>
        <w:drawing>
          <wp:inline distT="0" distB="0" distL="0" distR="0" wp14:anchorId="62A22EB4" wp14:editId="02E69B84">
            <wp:extent cx="1359673" cy="48808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Hansen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627" cy="490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8C885" w14:textId="77777777" w:rsidR="000B1F1C" w:rsidRDefault="000B1F1C" w:rsidP="00D740EB">
      <w:pPr>
        <w:pStyle w:val="SciAffBodyTextNormal"/>
      </w:pPr>
    </w:p>
    <w:p w14:paraId="6160D345" w14:textId="77777777" w:rsidR="000B1F1C" w:rsidRDefault="000B1F1C" w:rsidP="00D740EB">
      <w:pPr>
        <w:pStyle w:val="SciAffBodyTextNormal"/>
      </w:pPr>
    </w:p>
    <w:p w14:paraId="6BAD8C3B" w14:textId="04418A3C" w:rsidR="006F4BA1" w:rsidRPr="00D740EB" w:rsidRDefault="00B65D29" w:rsidP="00D740EB">
      <w:pPr>
        <w:pStyle w:val="SciAffBodyTextNormal"/>
      </w:pPr>
      <w:bookmarkStart w:id="0" w:name="_GoBack"/>
      <w:bookmarkEnd w:id="0"/>
      <w:r>
        <w:t>C</w:t>
      </w:r>
      <w:r w:rsidR="00D740EB" w:rsidRPr="00D740EB">
        <w:t>ommon GI side effects</w:t>
      </w:r>
    </w:p>
    <w:p w14:paraId="7BE9A0C0" w14:textId="77777777" w:rsidR="00D23179" w:rsidRPr="00D740EB" w:rsidRDefault="002B19A8" w:rsidP="00D740EB">
      <w:pPr>
        <w:pStyle w:val="SciAffBodyTextNormal"/>
        <w:rPr>
          <w:b w:val="0"/>
        </w:rPr>
      </w:pPr>
      <w:r>
        <w:rPr>
          <w:b w:val="0"/>
          <w:lang w:val="en"/>
        </w:rPr>
        <w:t xml:space="preserve">The household painkiller </w:t>
      </w:r>
      <w:r w:rsidR="00835C75">
        <w:rPr>
          <w:b w:val="0"/>
          <w:lang w:val="en"/>
        </w:rPr>
        <w:t xml:space="preserve">is an </w:t>
      </w:r>
      <w:r w:rsidR="00F72310" w:rsidRPr="00D740EB">
        <w:rPr>
          <w:b w:val="0"/>
          <w:lang w:val="en"/>
        </w:rPr>
        <w:t>NSAID (non-steroidal anti-inflam</w:t>
      </w:r>
      <w:r w:rsidR="009A7FAE" w:rsidRPr="00D740EB">
        <w:rPr>
          <w:b w:val="0"/>
          <w:lang w:val="en"/>
        </w:rPr>
        <w:t>m</w:t>
      </w:r>
      <w:r w:rsidR="000C5646" w:rsidRPr="00D740EB">
        <w:rPr>
          <w:b w:val="0"/>
          <w:lang w:val="en"/>
        </w:rPr>
        <w:t>atory drug</w:t>
      </w:r>
      <w:r w:rsidR="00C343A6">
        <w:rPr>
          <w:b w:val="0"/>
          <w:lang w:val="en"/>
        </w:rPr>
        <w:t>s</w:t>
      </w:r>
      <w:r w:rsidR="000C5646" w:rsidRPr="00D740EB">
        <w:rPr>
          <w:b w:val="0"/>
          <w:lang w:val="en"/>
        </w:rPr>
        <w:t>)</w:t>
      </w:r>
      <w:r w:rsidR="00835C75">
        <w:rPr>
          <w:b w:val="0"/>
          <w:lang w:val="en"/>
        </w:rPr>
        <w:t>, which</w:t>
      </w:r>
      <w:r w:rsidR="000C5646" w:rsidRPr="00D740EB">
        <w:rPr>
          <w:b w:val="0"/>
          <w:lang w:val="en"/>
        </w:rPr>
        <w:t xml:space="preserve"> </w:t>
      </w:r>
      <w:r w:rsidR="0098525F" w:rsidRPr="00D740EB">
        <w:rPr>
          <w:b w:val="0"/>
          <w:lang w:val="en"/>
        </w:rPr>
        <w:t>are</w:t>
      </w:r>
      <w:r w:rsidR="002679FF" w:rsidRPr="00D740EB">
        <w:rPr>
          <w:b w:val="0"/>
        </w:rPr>
        <w:t xml:space="preserve"> </w:t>
      </w:r>
      <w:r w:rsidR="00DC4FC6" w:rsidRPr="00D740EB">
        <w:rPr>
          <w:b w:val="0"/>
        </w:rPr>
        <w:t>some of the most</w:t>
      </w:r>
      <w:r w:rsidR="00235B1B" w:rsidRPr="00D740EB">
        <w:rPr>
          <w:b w:val="0"/>
        </w:rPr>
        <w:t xml:space="preserve"> wide</w:t>
      </w:r>
      <w:r w:rsidR="008B7FD0" w:rsidRPr="00D740EB">
        <w:rPr>
          <w:b w:val="0"/>
        </w:rPr>
        <w:t>ly</w:t>
      </w:r>
      <w:r w:rsidR="00DC4FC6" w:rsidRPr="00D740EB">
        <w:rPr>
          <w:b w:val="0"/>
        </w:rPr>
        <w:t xml:space="preserve"> used pharmaceuticals in the world</w:t>
      </w:r>
      <w:r w:rsidR="00835C75" w:rsidRPr="002E6DDB">
        <w:rPr>
          <w:b w:val="0"/>
          <w:vertAlign w:val="superscript"/>
        </w:rPr>
        <w:t>2</w:t>
      </w:r>
      <w:r w:rsidR="00DC4FC6" w:rsidRPr="00D740EB">
        <w:rPr>
          <w:b w:val="0"/>
        </w:rPr>
        <w:t xml:space="preserve">. </w:t>
      </w:r>
      <w:r w:rsidR="00D01EB7">
        <w:rPr>
          <w:b w:val="0"/>
          <w:bCs/>
        </w:rPr>
        <w:t>More than 50 million adults</w:t>
      </w:r>
      <w:r w:rsidR="00D1623B">
        <w:rPr>
          <w:b w:val="0"/>
          <w:bCs/>
        </w:rPr>
        <w:t xml:space="preserve"> in the US</w:t>
      </w:r>
      <w:r w:rsidR="00D01EB7">
        <w:rPr>
          <w:b w:val="0"/>
          <w:bCs/>
        </w:rPr>
        <w:t xml:space="preserve"> take </w:t>
      </w:r>
      <w:r w:rsidR="00B65D29">
        <w:rPr>
          <w:b w:val="0"/>
          <w:bCs/>
        </w:rPr>
        <w:t xml:space="preserve">such drugs </w:t>
      </w:r>
      <w:r w:rsidR="00D01EB7">
        <w:rPr>
          <w:b w:val="0"/>
          <w:bCs/>
        </w:rPr>
        <w:t>regularly</w:t>
      </w:r>
      <w:r w:rsidR="00D01EB7" w:rsidRPr="00861E58">
        <w:rPr>
          <w:b w:val="0"/>
          <w:vertAlign w:val="superscript"/>
        </w:rPr>
        <w:t>3</w:t>
      </w:r>
      <w:r w:rsidR="00D01EB7">
        <w:rPr>
          <w:b w:val="0"/>
          <w:bCs/>
        </w:rPr>
        <w:t>.</w:t>
      </w:r>
      <w:r w:rsidR="00D01EB7">
        <w:rPr>
          <w:b w:val="0"/>
        </w:rPr>
        <w:t xml:space="preserve"> </w:t>
      </w:r>
      <w:r w:rsidR="00D635F7" w:rsidRPr="00D740EB">
        <w:rPr>
          <w:b w:val="0"/>
        </w:rPr>
        <w:t>Chronic</w:t>
      </w:r>
      <w:r w:rsidR="002679FF" w:rsidRPr="00D740EB">
        <w:rPr>
          <w:b w:val="0"/>
        </w:rPr>
        <w:t>,</w:t>
      </w:r>
      <w:r w:rsidR="00D635F7" w:rsidRPr="00D740EB">
        <w:rPr>
          <w:b w:val="0"/>
        </w:rPr>
        <w:t xml:space="preserve"> low-dose use of the NSAID</w:t>
      </w:r>
      <w:r w:rsidR="00D01EB7">
        <w:rPr>
          <w:b w:val="0"/>
        </w:rPr>
        <w:t xml:space="preserve"> </w:t>
      </w:r>
      <w:r>
        <w:rPr>
          <w:b w:val="0"/>
        </w:rPr>
        <w:t>ASA</w:t>
      </w:r>
      <w:r w:rsidR="00D635F7" w:rsidRPr="00D740EB">
        <w:rPr>
          <w:b w:val="0"/>
        </w:rPr>
        <w:t xml:space="preserve"> </w:t>
      </w:r>
      <w:r w:rsidR="000527B3" w:rsidRPr="00D740EB">
        <w:rPr>
          <w:b w:val="0"/>
        </w:rPr>
        <w:t>is recommended</w:t>
      </w:r>
      <w:r w:rsidR="00D635F7" w:rsidRPr="00D740EB">
        <w:rPr>
          <w:b w:val="0"/>
        </w:rPr>
        <w:t xml:space="preserve"> for its cardiovascular-protecting properties</w:t>
      </w:r>
      <w:r w:rsidR="00D01EB7" w:rsidRPr="00FD453C">
        <w:rPr>
          <w:b w:val="0"/>
          <w:vertAlign w:val="superscript"/>
        </w:rPr>
        <w:t>4</w:t>
      </w:r>
      <w:r w:rsidR="000527B3" w:rsidRPr="00D740EB">
        <w:rPr>
          <w:b w:val="0"/>
        </w:rPr>
        <w:t xml:space="preserve"> and is</w:t>
      </w:r>
      <w:r w:rsidR="00C2694D" w:rsidRPr="00D740EB">
        <w:rPr>
          <w:b w:val="0"/>
        </w:rPr>
        <w:t xml:space="preserve"> today</w:t>
      </w:r>
      <w:r w:rsidR="000527B3" w:rsidRPr="00D740EB">
        <w:rPr>
          <w:b w:val="0"/>
        </w:rPr>
        <w:t xml:space="preserve"> prescribed to </w:t>
      </w:r>
      <w:r w:rsidR="00D635F7" w:rsidRPr="00D740EB">
        <w:rPr>
          <w:b w:val="0"/>
        </w:rPr>
        <w:t xml:space="preserve">80% </w:t>
      </w:r>
      <w:r w:rsidR="002679FF" w:rsidRPr="00D740EB">
        <w:rPr>
          <w:b w:val="0"/>
        </w:rPr>
        <w:t>of those with</w:t>
      </w:r>
      <w:r w:rsidR="008B7FD0" w:rsidRPr="00D740EB">
        <w:rPr>
          <w:b w:val="0"/>
        </w:rPr>
        <w:t xml:space="preserve"> an elevated cardiovascular risk profile </w:t>
      </w:r>
      <w:r w:rsidR="000527B3" w:rsidRPr="00D740EB">
        <w:rPr>
          <w:b w:val="0"/>
        </w:rPr>
        <w:t>in the US</w:t>
      </w:r>
      <w:r w:rsidR="006E7AEA">
        <w:rPr>
          <w:b w:val="0"/>
          <w:vertAlign w:val="superscript"/>
        </w:rPr>
        <w:t>5</w:t>
      </w:r>
      <w:r w:rsidR="008B7FD0" w:rsidRPr="00D740EB">
        <w:rPr>
          <w:b w:val="0"/>
        </w:rPr>
        <w:t>.</w:t>
      </w:r>
      <w:r w:rsidR="00C8677A" w:rsidRPr="00D740EB">
        <w:rPr>
          <w:b w:val="0"/>
        </w:rPr>
        <w:t xml:space="preserve"> </w:t>
      </w:r>
    </w:p>
    <w:p w14:paraId="4CC8E68D" w14:textId="77777777" w:rsidR="00D740EB" w:rsidRPr="00D740EB" w:rsidRDefault="00D740EB" w:rsidP="00D740EB">
      <w:pPr>
        <w:pStyle w:val="SciAffBodyTextNormal"/>
        <w:rPr>
          <w:b w:val="0"/>
        </w:rPr>
      </w:pPr>
    </w:p>
    <w:p w14:paraId="5241925A" w14:textId="77777777" w:rsidR="00DA2206" w:rsidRPr="00D740EB" w:rsidRDefault="00D23179" w:rsidP="00D740EB">
      <w:pPr>
        <w:pStyle w:val="SciAffBodyTextNormal"/>
        <w:rPr>
          <w:b w:val="0"/>
        </w:rPr>
      </w:pPr>
      <w:r w:rsidRPr="00D740EB">
        <w:rPr>
          <w:b w:val="0"/>
        </w:rPr>
        <w:t>But t</w:t>
      </w:r>
      <w:r w:rsidR="0098525F" w:rsidRPr="00D740EB">
        <w:rPr>
          <w:b w:val="0"/>
        </w:rPr>
        <w:t>he</w:t>
      </w:r>
      <w:r w:rsidR="00D635F7" w:rsidRPr="00D740EB">
        <w:rPr>
          <w:b w:val="0"/>
        </w:rPr>
        <w:t xml:space="preserve"> </w:t>
      </w:r>
      <w:r w:rsidR="00056401" w:rsidRPr="00D740EB">
        <w:rPr>
          <w:b w:val="0"/>
        </w:rPr>
        <w:t xml:space="preserve">regular </w:t>
      </w:r>
      <w:r w:rsidR="00D635F7" w:rsidRPr="00D740EB">
        <w:rPr>
          <w:b w:val="0"/>
        </w:rPr>
        <w:t xml:space="preserve">use </w:t>
      </w:r>
      <w:r w:rsidR="00056401" w:rsidRPr="00D740EB">
        <w:rPr>
          <w:b w:val="0"/>
        </w:rPr>
        <w:t>of NSAIDs</w:t>
      </w:r>
      <w:r w:rsidR="00C2694D" w:rsidRPr="00D740EB">
        <w:rPr>
          <w:b w:val="0"/>
        </w:rPr>
        <w:t xml:space="preserve"> </w:t>
      </w:r>
      <w:r w:rsidR="00056401" w:rsidRPr="00D740EB">
        <w:rPr>
          <w:b w:val="0"/>
        </w:rPr>
        <w:t>can have side effects</w:t>
      </w:r>
      <w:r w:rsidR="00D635F7" w:rsidRPr="00D740EB">
        <w:rPr>
          <w:b w:val="0"/>
        </w:rPr>
        <w:t>. A</w:t>
      </w:r>
      <w:r w:rsidR="002B19A8">
        <w:rPr>
          <w:b w:val="0"/>
        </w:rPr>
        <w:t>SA</w:t>
      </w:r>
      <w:r w:rsidR="00D635F7" w:rsidRPr="00D740EB">
        <w:rPr>
          <w:b w:val="0"/>
        </w:rPr>
        <w:t xml:space="preserve"> has emerged as one of the most prominent causes of ulcer bleeding in developed countries over the last </w:t>
      </w:r>
      <w:r w:rsidR="00A37C5F">
        <w:rPr>
          <w:b w:val="0"/>
        </w:rPr>
        <w:t>two</w:t>
      </w:r>
      <w:r w:rsidR="00D635F7" w:rsidRPr="00D740EB">
        <w:rPr>
          <w:b w:val="0"/>
        </w:rPr>
        <w:t xml:space="preserve"> decades</w:t>
      </w:r>
      <w:r w:rsidR="006E7AEA">
        <w:rPr>
          <w:b w:val="0"/>
          <w:vertAlign w:val="superscript"/>
        </w:rPr>
        <w:t>6</w:t>
      </w:r>
      <w:r w:rsidR="00D635F7" w:rsidRPr="00D740EB">
        <w:rPr>
          <w:b w:val="0"/>
        </w:rPr>
        <w:t xml:space="preserve">, underscoring a clear, unmet need </w:t>
      </w:r>
      <w:r w:rsidR="00B65D29">
        <w:rPr>
          <w:b w:val="0"/>
        </w:rPr>
        <w:t>to</w:t>
      </w:r>
      <w:r w:rsidR="00B65D29" w:rsidRPr="00D740EB">
        <w:rPr>
          <w:b w:val="0"/>
        </w:rPr>
        <w:t xml:space="preserve"> </w:t>
      </w:r>
      <w:r w:rsidR="00C2694D" w:rsidRPr="00D740EB">
        <w:rPr>
          <w:b w:val="0"/>
        </w:rPr>
        <w:t xml:space="preserve">protect the </w:t>
      </w:r>
      <w:r w:rsidR="00056401" w:rsidRPr="00D740EB">
        <w:rPr>
          <w:b w:val="0"/>
        </w:rPr>
        <w:t xml:space="preserve">gastrointestinal </w:t>
      </w:r>
      <w:r w:rsidR="00C2694D" w:rsidRPr="00D740EB">
        <w:rPr>
          <w:b w:val="0"/>
        </w:rPr>
        <w:t xml:space="preserve">against damage caused by </w:t>
      </w:r>
      <w:r w:rsidR="00CF3AED" w:rsidRPr="00D740EB">
        <w:rPr>
          <w:b w:val="0"/>
        </w:rPr>
        <w:t xml:space="preserve">long-term and chronic </w:t>
      </w:r>
      <w:r w:rsidR="00C2694D" w:rsidRPr="00D740EB">
        <w:rPr>
          <w:b w:val="0"/>
        </w:rPr>
        <w:t xml:space="preserve">NSAID </w:t>
      </w:r>
      <w:r w:rsidR="00CF3AED" w:rsidRPr="00D740EB">
        <w:rPr>
          <w:b w:val="0"/>
        </w:rPr>
        <w:t>therapy</w:t>
      </w:r>
      <w:r w:rsidR="00C2694D" w:rsidRPr="00D740EB">
        <w:rPr>
          <w:b w:val="0"/>
        </w:rPr>
        <w:t>.</w:t>
      </w:r>
    </w:p>
    <w:p w14:paraId="38986C73" w14:textId="77777777" w:rsidR="00056401" w:rsidRPr="006F4BA1" w:rsidRDefault="00056401" w:rsidP="006F4BA1">
      <w:pPr>
        <w:spacing w:after="0" w:line="240" w:lineRule="auto"/>
        <w:rPr>
          <w:rFonts w:cs="Times New Roman"/>
          <w:b/>
          <w:lang w:val="en-GB"/>
        </w:rPr>
      </w:pPr>
    </w:p>
    <w:p w14:paraId="4A8544E1" w14:textId="77777777" w:rsidR="00C03308" w:rsidRPr="002E6DDB" w:rsidRDefault="00E53B85" w:rsidP="002E6DDB">
      <w:pPr>
        <w:pStyle w:val="SciAffBodyTextNormal"/>
        <w:rPr>
          <w:b w:val="0"/>
        </w:rPr>
      </w:pPr>
      <w:r w:rsidRPr="006F4BA1">
        <w:t>Pioneering science</w:t>
      </w:r>
    </w:p>
    <w:p w14:paraId="75B0420D" w14:textId="66DC3CED" w:rsidR="006F4BA1" w:rsidRPr="006F4BA1" w:rsidRDefault="00D740EB" w:rsidP="006F4BA1">
      <w:pPr>
        <w:spacing w:after="0" w:line="240" w:lineRule="auto"/>
        <w:rPr>
          <w:rFonts w:cs="Times New Roman"/>
          <w:lang w:val="en"/>
        </w:rPr>
      </w:pPr>
      <w:r w:rsidRPr="006F4BA1">
        <w:rPr>
          <w:rFonts w:cs="Times New Roman"/>
          <w:lang w:val="en"/>
        </w:rPr>
        <w:t>Th</w:t>
      </w:r>
      <w:r w:rsidR="00130181">
        <w:rPr>
          <w:rFonts w:cs="Times New Roman"/>
          <w:lang w:val="en"/>
        </w:rPr>
        <w:t>e</w:t>
      </w:r>
      <w:r w:rsidRPr="006F4BA1">
        <w:rPr>
          <w:rFonts w:cs="Times New Roman"/>
          <w:lang w:val="en"/>
        </w:rPr>
        <w:t xml:space="preserve"> clinical trial is a key milestone in Chr. Hansen’s probiotic innovation program. </w:t>
      </w:r>
      <w:r w:rsidR="005717C9">
        <w:rPr>
          <w:rFonts w:cs="Times New Roman"/>
          <w:lang w:val="en"/>
        </w:rPr>
        <w:t>One of the focus areas of t</w:t>
      </w:r>
      <w:r w:rsidR="00F44ACA" w:rsidRPr="006F4BA1">
        <w:rPr>
          <w:rFonts w:cs="Times New Roman"/>
          <w:lang w:val="en"/>
        </w:rPr>
        <w:t xml:space="preserve">he </w:t>
      </w:r>
      <w:r w:rsidR="008A474D">
        <w:rPr>
          <w:rFonts w:cs="Times New Roman"/>
          <w:lang w:val="en"/>
        </w:rPr>
        <w:t xml:space="preserve">innovation program </w:t>
      </w:r>
      <w:r w:rsidR="005717C9">
        <w:rPr>
          <w:rFonts w:cs="Times New Roman"/>
          <w:lang w:val="en"/>
        </w:rPr>
        <w:t xml:space="preserve">is </w:t>
      </w:r>
      <w:r w:rsidR="008A474D">
        <w:rPr>
          <w:rFonts w:cs="Times New Roman"/>
          <w:lang w:val="en"/>
        </w:rPr>
        <w:t xml:space="preserve">to </w:t>
      </w:r>
      <w:r w:rsidR="00E23983">
        <w:rPr>
          <w:rFonts w:cs="Times New Roman"/>
          <w:lang w:val="en"/>
        </w:rPr>
        <w:t>prove</w:t>
      </w:r>
      <w:r w:rsidR="005717C9">
        <w:rPr>
          <w:rFonts w:cs="Times New Roman"/>
          <w:lang w:val="en"/>
        </w:rPr>
        <w:t xml:space="preserve"> </w:t>
      </w:r>
      <w:r w:rsidR="00F44ACA">
        <w:rPr>
          <w:rFonts w:cs="Times New Roman"/>
          <w:lang w:val="en"/>
        </w:rPr>
        <w:t>the</w:t>
      </w:r>
      <w:r w:rsidR="00F44ACA" w:rsidRPr="006F4BA1">
        <w:rPr>
          <w:rFonts w:cs="Times New Roman"/>
          <w:lang w:val="en"/>
        </w:rPr>
        <w:t xml:space="preserve"> potential of </w:t>
      </w:r>
      <w:r w:rsidR="008A474D">
        <w:rPr>
          <w:rFonts w:cs="Times New Roman"/>
          <w:lang w:val="en"/>
        </w:rPr>
        <w:t xml:space="preserve">probiotic </w:t>
      </w:r>
      <w:r w:rsidR="00F44ACA" w:rsidRPr="006F4BA1">
        <w:rPr>
          <w:rFonts w:cs="Times New Roman"/>
          <w:lang w:val="en"/>
        </w:rPr>
        <w:t>strain</w:t>
      </w:r>
      <w:r w:rsidR="008A474D">
        <w:rPr>
          <w:rFonts w:cs="Times New Roman"/>
          <w:lang w:val="en"/>
        </w:rPr>
        <w:t>s</w:t>
      </w:r>
      <w:r w:rsidR="00F44ACA" w:rsidRPr="006F4BA1">
        <w:rPr>
          <w:rFonts w:cs="Times New Roman"/>
          <w:lang w:val="en"/>
        </w:rPr>
        <w:t xml:space="preserve"> </w:t>
      </w:r>
      <w:r w:rsidR="00F44ACA">
        <w:rPr>
          <w:rFonts w:cs="Times New Roman"/>
          <w:lang w:val="en"/>
        </w:rPr>
        <w:t>to</w:t>
      </w:r>
      <w:r w:rsidR="00F44ACA" w:rsidRPr="006F4BA1">
        <w:rPr>
          <w:rFonts w:cs="Times New Roman"/>
          <w:lang w:val="en"/>
        </w:rPr>
        <w:t xml:space="preserve"> protect against</w:t>
      </w:r>
      <w:r w:rsidR="00CF47B0">
        <w:rPr>
          <w:rFonts w:cs="Times New Roman"/>
          <w:lang w:val="en"/>
        </w:rPr>
        <w:t xml:space="preserve"> intestinal </w:t>
      </w:r>
      <w:r w:rsidR="00CF47B0" w:rsidRPr="008B5048">
        <w:rPr>
          <w:rFonts w:cs="Times New Roman"/>
          <w:lang w:val="en"/>
        </w:rPr>
        <w:t>damage</w:t>
      </w:r>
      <w:r w:rsidR="00E23983" w:rsidRPr="008B5048">
        <w:rPr>
          <w:rFonts w:cs="Times New Roman"/>
          <w:lang w:val="en"/>
        </w:rPr>
        <w:t xml:space="preserve"> and develop these into proprietary products</w:t>
      </w:r>
      <w:r w:rsidR="008A474D" w:rsidRPr="008B5048">
        <w:rPr>
          <w:rFonts w:cs="Times New Roman"/>
          <w:lang w:val="en"/>
        </w:rPr>
        <w:t>.</w:t>
      </w:r>
      <w:r w:rsidR="008A474D">
        <w:rPr>
          <w:rFonts w:cs="Times New Roman"/>
          <w:lang w:val="en"/>
        </w:rPr>
        <w:t xml:space="preserve"> </w:t>
      </w:r>
      <w:r w:rsidR="00F44ACA">
        <w:rPr>
          <w:rFonts w:cs="Times New Roman"/>
          <w:lang w:val="en"/>
        </w:rPr>
        <w:t xml:space="preserve"> </w:t>
      </w:r>
    </w:p>
    <w:p w14:paraId="05E2F685" w14:textId="77777777" w:rsidR="006F4BA1" w:rsidRPr="006F4BA1" w:rsidRDefault="006F4BA1" w:rsidP="006F4BA1">
      <w:pPr>
        <w:spacing w:after="0" w:line="240" w:lineRule="auto"/>
        <w:rPr>
          <w:rFonts w:cs="Times New Roman"/>
          <w:lang w:val="en"/>
        </w:rPr>
      </w:pPr>
    </w:p>
    <w:p w14:paraId="6F18014A" w14:textId="77777777" w:rsidR="006F4BA1" w:rsidRDefault="006F4BA1" w:rsidP="006F4BA1">
      <w:pPr>
        <w:spacing w:after="0" w:line="240" w:lineRule="auto"/>
        <w:rPr>
          <w:rFonts w:cs="Times New Roman"/>
        </w:rPr>
      </w:pPr>
      <w:r w:rsidRPr="006F4BA1">
        <w:rPr>
          <w:rFonts w:cs="Times New Roman"/>
          <w:lang w:val="en"/>
        </w:rPr>
        <w:t>“</w:t>
      </w:r>
      <w:r w:rsidR="00F44ACA" w:rsidRPr="006F4BA1">
        <w:rPr>
          <w:rFonts w:cs="Times New Roman"/>
          <w:lang w:val="en"/>
        </w:rPr>
        <w:t xml:space="preserve">With this clinical data, </w:t>
      </w:r>
      <w:r w:rsidR="00F44ACA">
        <w:rPr>
          <w:rFonts w:cs="Times New Roman"/>
          <w:lang w:val="en"/>
        </w:rPr>
        <w:t>we are</w:t>
      </w:r>
      <w:r w:rsidR="00F44ACA" w:rsidRPr="006F4BA1">
        <w:rPr>
          <w:rFonts w:cs="Times New Roman"/>
          <w:lang w:val="en"/>
        </w:rPr>
        <w:t xml:space="preserve"> </w:t>
      </w:r>
      <w:r w:rsidR="00F44ACA">
        <w:rPr>
          <w:rFonts w:cs="Times New Roman"/>
          <w:lang w:val="en"/>
        </w:rPr>
        <w:t>breaking ground</w:t>
      </w:r>
      <w:r w:rsidR="00F44ACA" w:rsidRPr="006F4BA1">
        <w:rPr>
          <w:rFonts w:cs="Times New Roman"/>
          <w:lang w:val="en"/>
        </w:rPr>
        <w:t xml:space="preserve"> into a new field.</w:t>
      </w:r>
      <w:r w:rsidR="00F44ACA">
        <w:rPr>
          <w:rFonts w:cs="Times New Roman"/>
          <w:lang w:val="en"/>
        </w:rPr>
        <w:t xml:space="preserve"> </w:t>
      </w:r>
      <w:r w:rsidR="00130181">
        <w:rPr>
          <w:rFonts w:cs="Times New Roman"/>
          <w:lang w:val="en"/>
        </w:rPr>
        <w:t xml:space="preserve">As part of our Nature’s no. 1 strategy, we work </w:t>
      </w:r>
      <w:r w:rsidRPr="006F4BA1">
        <w:rPr>
          <w:rFonts w:cs="Times New Roman"/>
          <w:lang w:val="en"/>
        </w:rPr>
        <w:t xml:space="preserve">to </w:t>
      </w:r>
      <w:r w:rsidR="00C343A6">
        <w:rPr>
          <w:rFonts w:cs="Times New Roman"/>
          <w:lang w:val="en"/>
        </w:rPr>
        <w:t>unleash</w:t>
      </w:r>
      <w:r w:rsidR="00C343A6" w:rsidRPr="006F4BA1">
        <w:rPr>
          <w:rFonts w:cs="Times New Roman"/>
          <w:lang w:val="en"/>
        </w:rPr>
        <w:t xml:space="preserve"> </w:t>
      </w:r>
      <w:r w:rsidRPr="006F4BA1">
        <w:rPr>
          <w:rFonts w:cs="Times New Roman"/>
          <w:lang w:val="en"/>
        </w:rPr>
        <w:t xml:space="preserve">the potential of probiotics as a safe and effective solution into new health areas. To do this, we focus on </w:t>
      </w:r>
      <w:r w:rsidR="0088774E" w:rsidRPr="006F4BA1">
        <w:rPr>
          <w:rFonts w:cs="Times New Roman"/>
          <w:lang w:val="en"/>
        </w:rPr>
        <w:t>careful strain selection, high quality clinical trial design and professional execution</w:t>
      </w:r>
      <w:r w:rsidRPr="006F4BA1">
        <w:rPr>
          <w:rFonts w:cs="Times New Roman"/>
          <w:lang w:val="en"/>
        </w:rPr>
        <w:t xml:space="preserve">”, explains </w:t>
      </w:r>
      <w:r w:rsidRPr="006F4BA1">
        <w:rPr>
          <w:rFonts w:cs="Times New Roman"/>
        </w:rPr>
        <w:t>van Hylckama Vlieg.</w:t>
      </w:r>
    </w:p>
    <w:p w14:paraId="06F65DD6" w14:textId="77777777" w:rsidR="006F4BA1" w:rsidRPr="006F4BA1" w:rsidRDefault="006F4BA1" w:rsidP="006F4BA1">
      <w:pPr>
        <w:spacing w:after="0" w:line="240" w:lineRule="auto"/>
        <w:rPr>
          <w:rFonts w:cs="Times New Roman"/>
          <w:lang w:val="en"/>
        </w:rPr>
      </w:pPr>
    </w:p>
    <w:p w14:paraId="347A883A" w14:textId="1E0D2EC4" w:rsidR="00C03308" w:rsidRPr="006F4BA1" w:rsidRDefault="006F4BA1" w:rsidP="006F4BA1">
      <w:pPr>
        <w:spacing w:after="0" w:line="240" w:lineRule="auto"/>
        <w:rPr>
          <w:rFonts w:cs="Times New Roman"/>
        </w:rPr>
      </w:pPr>
      <w:r w:rsidRPr="006F4BA1">
        <w:rPr>
          <w:rFonts w:cs="Times New Roman"/>
          <w:lang w:val="en"/>
        </w:rPr>
        <w:t>“</w:t>
      </w:r>
      <w:r w:rsidR="008A474D">
        <w:rPr>
          <w:rFonts w:cs="Times New Roman"/>
          <w:lang w:val="en"/>
        </w:rPr>
        <w:t xml:space="preserve">With this particular strain, we have reached a key milestone. </w:t>
      </w:r>
      <w:r w:rsidR="0088774E" w:rsidRPr="006F4BA1">
        <w:rPr>
          <w:rFonts w:cs="Times New Roman"/>
        </w:rPr>
        <w:t xml:space="preserve">We are now continuing to invest in this concept </w:t>
      </w:r>
      <w:r w:rsidR="00130181">
        <w:rPr>
          <w:rFonts w:cs="Times New Roman"/>
        </w:rPr>
        <w:t xml:space="preserve">to further investigate the potential of the strain. Our goal is to </w:t>
      </w:r>
      <w:r w:rsidR="0088774E" w:rsidRPr="006F4BA1">
        <w:rPr>
          <w:rFonts w:cs="Times New Roman"/>
        </w:rPr>
        <w:t xml:space="preserve">make it available to </w:t>
      </w:r>
      <w:r w:rsidR="00A621B2" w:rsidRPr="006F4BA1">
        <w:rPr>
          <w:rFonts w:cs="Times New Roman"/>
          <w:lang w:val="en"/>
        </w:rPr>
        <w:t xml:space="preserve">the many millions who need to take </w:t>
      </w:r>
      <w:r w:rsidR="00B65D29">
        <w:rPr>
          <w:rFonts w:cs="Times New Roman"/>
          <w:lang w:val="en"/>
        </w:rPr>
        <w:t>ASA</w:t>
      </w:r>
      <w:r w:rsidR="00B65D29" w:rsidRPr="006F4BA1">
        <w:rPr>
          <w:rFonts w:cs="Times New Roman"/>
          <w:lang w:val="en"/>
        </w:rPr>
        <w:t xml:space="preserve"> </w:t>
      </w:r>
      <w:r w:rsidR="00A621B2" w:rsidRPr="006F4BA1">
        <w:rPr>
          <w:rFonts w:cs="Times New Roman"/>
          <w:lang w:val="en"/>
        </w:rPr>
        <w:t xml:space="preserve">regularly to support their long-term health,” </w:t>
      </w:r>
      <w:r w:rsidRPr="006F4BA1">
        <w:rPr>
          <w:rFonts w:cs="Times New Roman"/>
          <w:lang w:val="en"/>
        </w:rPr>
        <w:t xml:space="preserve">concludes </w:t>
      </w:r>
      <w:r w:rsidRPr="006F4BA1">
        <w:rPr>
          <w:rFonts w:cs="Times New Roman"/>
        </w:rPr>
        <w:t>van Hylckama Vlieg.</w:t>
      </w:r>
      <w:r w:rsidR="00276B89" w:rsidRPr="006F4BA1">
        <w:rPr>
          <w:rFonts w:cs="Times New Roman"/>
          <w:lang w:val="en"/>
        </w:rPr>
        <w:t xml:space="preserve"> </w:t>
      </w:r>
    </w:p>
    <w:p w14:paraId="5BC8D65C" w14:textId="77777777" w:rsidR="001A7248" w:rsidRPr="006F4BA1" w:rsidRDefault="001A7248" w:rsidP="006F4BA1">
      <w:pPr>
        <w:spacing w:after="0" w:line="240" w:lineRule="auto"/>
      </w:pPr>
    </w:p>
    <w:p w14:paraId="42D47797" w14:textId="77777777" w:rsidR="001A7248" w:rsidRPr="006F4BA1" w:rsidRDefault="00802237" w:rsidP="006F4BA1">
      <w:pPr>
        <w:spacing w:after="0" w:line="240" w:lineRule="auto"/>
        <w:rPr>
          <w:b/>
          <w:i/>
        </w:rPr>
      </w:pPr>
      <w:r w:rsidRPr="006F4BA1">
        <w:rPr>
          <w:b/>
          <w:i/>
        </w:rPr>
        <w:t>About Chr. Hansen</w:t>
      </w:r>
    </w:p>
    <w:p w14:paraId="6BFCB278" w14:textId="77777777" w:rsidR="00802237" w:rsidRPr="006F4BA1" w:rsidRDefault="00802237" w:rsidP="006F4BA1">
      <w:pPr>
        <w:spacing w:after="0" w:line="240" w:lineRule="auto"/>
        <w:rPr>
          <w:i/>
        </w:rPr>
      </w:pPr>
      <w:r w:rsidRPr="006F4BA1">
        <w:rPr>
          <w:i/>
        </w:rPr>
        <w:t>Chr. Hansen is a leading, global bioscience company that develops natural ingredient solutions for the food, nutritional, pharmaceutical and agricultural industries. We develop and produce cultures, enzymes, probiotics and natural colors for a rich variety of foods, confectionery, beverages, dietary supplements and animal feed and plant protection. Our product innovation is based on more than 30,000 microbial strains – we like to refer to them as ‘good bacteria’. Our solutions enable food manufacturers to produce more with less – while also reducing the use of chemicals and other synthetic additives – which make our products highly relevant in today’s world. We have been delivering value to our partners – and, ultimately, end consumers worldwide – for over 140 years. We are proud that more than one billion people consume products containing our natural ingredients every day. Revenue in the 2016/17 financial year was EUR 1,063 million. Chr. Hansen was founded in 1874 and is listed on Nasdaq Copenhagen.</w:t>
      </w:r>
    </w:p>
    <w:p w14:paraId="5857A4E5" w14:textId="77777777" w:rsidR="009D07D7" w:rsidRPr="006F4BA1" w:rsidRDefault="009D07D7" w:rsidP="006F4BA1">
      <w:pPr>
        <w:spacing w:after="0" w:line="240" w:lineRule="auto"/>
        <w:rPr>
          <w:i/>
        </w:rPr>
      </w:pPr>
    </w:p>
    <w:sectPr w:rsidR="009D07D7" w:rsidRPr="006F4BA1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EEC4B" w14:textId="77777777" w:rsidR="003330FA" w:rsidRDefault="003330FA" w:rsidP="008C0137">
      <w:pPr>
        <w:spacing w:after="0" w:line="240" w:lineRule="auto"/>
      </w:pPr>
      <w:r>
        <w:separator/>
      </w:r>
    </w:p>
  </w:endnote>
  <w:endnote w:type="continuationSeparator" w:id="0">
    <w:p w14:paraId="2D60E4ED" w14:textId="77777777" w:rsidR="003330FA" w:rsidRDefault="003330FA" w:rsidP="008C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1E6AB" w14:textId="77777777" w:rsidR="00861E58" w:rsidRPr="00952B9D" w:rsidRDefault="00835C75" w:rsidP="006E7AEA">
    <w:pPr>
      <w:pStyle w:val="Footer"/>
      <w:numPr>
        <w:ilvl w:val="0"/>
        <w:numId w:val="7"/>
      </w:numPr>
      <w:rPr>
        <w:sz w:val="14"/>
        <w:szCs w:val="14"/>
      </w:rPr>
    </w:pPr>
    <w:r w:rsidRPr="00952B9D">
      <w:rPr>
        <w:sz w:val="14"/>
        <w:szCs w:val="14"/>
      </w:rPr>
      <w:t>Randomized placebo controlled double blind clinical trial</w:t>
    </w:r>
  </w:p>
  <w:p w14:paraId="2B7B2C87" w14:textId="77777777" w:rsidR="00861E58" w:rsidRPr="00952B9D" w:rsidRDefault="00B9654D" w:rsidP="006E7AEA">
    <w:pPr>
      <w:pStyle w:val="Footer"/>
      <w:numPr>
        <w:ilvl w:val="0"/>
        <w:numId w:val="7"/>
      </w:numPr>
      <w:rPr>
        <w:sz w:val="14"/>
        <w:szCs w:val="14"/>
      </w:rPr>
    </w:pPr>
    <w:hyperlink r:id="rId1" w:history="1">
      <w:r w:rsidR="00D01EB7" w:rsidRPr="00952B9D">
        <w:rPr>
          <w:rStyle w:val="Hyperlink"/>
          <w:sz w:val="14"/>
          <w:szCs w:val="14"/>
        </w:rPr>
        <w:t>https://www.sciencedirect.com/science/article/pii/B9780323089357000089</w:t>
      </w:r>
    </w:hyperlink>
  </w:p>
  <w:p w14:paraId="2F67FB01" w14:textId="77777777" w:rsidR="00861E58" w:rsidRPr="00952B9D" w:rsidRDefault="00B9654D" w:rsidP="006E7AEA">
    <w:pPr>
      <w:pStyle w:val="Footer"/>
      <w:numPr>
        <w:ilvl w:val="0"/>
        <w:numId w:val="7"/>
      </w:numPr>
      <w:rPr>
        <w:sz w:val="14"/>
        <w:szCs w:val="14"/>
      </w:rPr>
    </w:pPr>
    <w:hyperlink r:id="rId2" w:history="1">
      <w:r w:rsidR="00D01EB7" w:rsidRPr="00952B9D">
        <w:rPr>
          <w:rStyle w:val="Hyperlink"/>
          <w:sz w:val="14"/>
          <w:szCs w:val="14"/>
        </w:rPr>
        <w:t>https://jamanetwork.com/journals/jama/fullarticle/206954</w:t>
      </w:r>
    </w:hyperlink>
  </w:p>
  <w:p w14:paraId="43152589" w14:textId="77777777" w:rsidR="00861E58" w:rsidRPr="00952B9D" w:rsidRDefault="00D01EB7" w:rsidP="006E7AEA">
    <w:pPr>
      <w:pStyle w:val="ListParagraph"/>
      <w:numPr>
        <w:ilvl w:val="0"/>
        <w:numId w:val="7"/>
      </w:numPr>
      <w:shd w:val="clear" w:color="auto" w:fill="F5F5F5"/>
      <w:spacing w:after="0" w:line="240" w:lineRule="auto"/>
      <w:rPr>
        <w:sz w:val="14"/>
        <w:szCs w:val="14"/>
      </w:rPr>
    </w:pPr>
    <w:r w:rsidRPr="00952B9D">
      <w:rPr>
        <w:sz w:val="14"/>
        <w:szCs w:val="14"/>
      </w:rPr>
      <w:t>U.S. Prevention Services Task Force</w:t>
    </w:r>
    <w:r w:rsidR="00C343A6" w:rsidRPr="00952B9D">
      <w:rPr>
        <w:sz w:val="14"/>
        <w:szCs w:val="14"/>
      </w:rPr>
      <w:t xml:space="preserve"> </w:t>
    </w:r>
    <w:r w:rsidRPr="00952B9D">
      <w:rPr>
        <w:sz w:val="14"/>
        <w:szCs w:val="14"/>
      </w:rPr>
      <w:t>Aspirin for the primary prevention of cardiovascular events: Recommendations and rationale. Ann Intern Med, 136 (2002), pp. 157-160</w:t>
    </w:r>
  </w:p>
  <w:p w14:paraId="1D4DE03F" w14:textId="77777777" w:rsidR="006E7AEA" w:rsidRPr="00952B9D" w:rsidRDefault="006E7AEA" w:rsidP="006E7AEA">
    <w:pPr>
      <w:pStyle w:val="ListParagraph"/>
      <w:numPr>
        <w:ilvl w:val="0"/>
        <w:numId w:val="7"/>
      </w:numPr>
      <w:shd w:val="clear" w:color="auto" w:fill="F5F5F5"/>
      <w:spacing w:after="0" w:line="240" w:lineRule="auto"/>
      <w:rPr>
        <w:sz w:val="14"/>
        <w:szCs w:val="14"/>
      </w:rPr>
    </w:pPr>
    <w:r w:rsidRPr="00952B9D">
      <w:rPr>
        <w:sz w:val="14"/>
        <w:szCs w:val="14"/>
      </w:rPr>
      <w:t>Aspirin Dose for the Prevention of Cardiovascular Disease, by Charles L. Campbell, published 2007 American Medical Association</w:t>
    </w:r>
  </w:p>
  <w:p w14:paraId="4FA0A4CE" w14:textId="77777777" w:rsidR="00861E58" w:rsidRPr="00952B9D" w:rsidRDefault="00B9654D" w:rsidP="006E7AEA">
    <w:pPr>
      <w:pStyle w:val="Footer"/>
      <w:numPr>
        <w:ilvl w:val="0"/>
        <w:numId w:val="7"/>
      </w:numPr>
      <w:rPr>
        <w:sz w:val="14"/>
        <w:szCs w:val="14"/>
      </w:rPr>
    </w:pPr>
    <w:hyperlink r:id="rId3" w:history="1">
      <w:r w:rsidR="002B19A8" w:rsidRPr="00952B9D">
        <w:rPr>
          <w:rStyle w:val="Hyperlink"/>
          <w:sz w:val="14"/>
          <w:szCs w:val="14"/>
        </w:rPr>
        <w:t>https://www.ncbi.nlm.nih.gov/pmc/articles/PMC3970722/</w:t>
      </w:r>
    </w:hyperlink>
  </w:p>
  <w:p w14:paraId="60DF5D75" w14:textId="77777777" w:rsidR="00861E58" w:rsidRDefault="00861E58" w:rsidP="006E7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78CF0" w14:textId="77777777" w:rsidR="003330FA" w:rsidRDefault="003330FA" w:rsidP="008C0137">
      <w:pPr>
        <w:spacing w:after="0" w:line="240" w:lineRule="auto"/>
      </w:pPr>
      <w:r>
        <w:separator/>
      </w:r>
    </w:p>
  </w:footnote>
  <w:footnote w:type="continuationSeparator" w:id="0">
    <w:p w14:paraId="5CCC53C7" w14:textId="77777777" w:rsidR="003330FA" w:rsidRDefault="003330FA" w:rsidP="008C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3598"/>
    <w:multiLevelType w:val="hybridMultilevel"/>
    <w:tmpl w:val="E0B2A33E"/>
    <w:lvl w:ilvl="0" w:tplc="50F67646">
      <w:start w:val="7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D41CC"/>
    <w:multiLevelType w:val="hybridMultilevel"/>
    <w:tmpl w:val="F3941018"/>
    <w:lvl w:ilvl="0" w:tplc="AA4E25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0CFA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DC93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EE8F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74B7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607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C40D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4C69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8ABC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1384C"/>
    <w:multiLevelType w:val="hybridMultilevel"/>
    <w:tmpl w:val="B134BE22"/>
    <w:lvl w:ilvl="0" w:tplc="5C9EA6DC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E5D07"/>
    <w:multiLevelType w:val="hybridMultilevel"/>
    <w:tmpl w:val="41FCBF74"/>
    <w:lvl w:ilvl="0" w:tplc="47085D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D6FE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544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637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A4A2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98A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A061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8C9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3ABB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17CC2"/>
    <w:multiLevelType w:val="hybridMultilevel"/>
    <w:tmpl w:val="EA1A8D58"/>
    <w:lvl w:ilvl="0" w:tplc="E2B251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B685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14C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C84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F2F5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E00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9EDE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12F3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F21E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B3C74"/>
    <w:multiLevelType w:val="hybridMultilevel"/>
    <w:tmpl w:val="77FEE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E5732"/>
    <w:multiLevelType w:val="hybridMultilevel"/>
    <w:tmpl w:val="D37E40A4"/>
    <w:lvl w:ilvl="0" w:tplc="1F127F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D663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9E6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C55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5A9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907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A9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891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30B2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6F"/>
    <w:rsid w:val="00020923"/>
    <w:rsid w:val="00027E00"/>
    <w:rsid w:val="00036F63"/>
    <w:rsid w:val="000527B3"/>
    <w:rsid w:val="00056401"/>
    <w:rsid w:val="0005663B"/>
    <w:rsid w:val="00075613"/>
    <w:rsid w:val="00076074"/>
    <w:rsid w:val="000849FD"/>
    <w:rsid w:val="00092078"/>
    <w:rsid w:val="000B0D5F"/>
    <w:rsid w:val="000B1F1C"/>
    <w:rsid w:val="000C5646"/>
    <w:rsid w:val="000D4AD2"/>
    <w:rsid w:val="0010230B"/>
    <w:rsid w:val="00130181"/>
    <w:rsid w:val="001400C8"/>
    <w:rsid w:val="001A7248"/>
    <w:rsid w:val="001A743B"/>
    <w:rsid w:val="001D3172"/>
    <w:rsid w:val="00232375"/>
    <w:rsid w:val="00235B1B"/>
    <w:rsid w:val="002679FF"/>
    <w:rsid w:val="00276B89"/>
    <w:rsid w:val="002A0820"/>
    <w:rsid w:val="002B19A8"/>
    <w:rsid w:val="002C138E"/>
    <w:rsid w:val="002E0488"/>
    <w:rsid w:val="002E6DDB"/>
    <w:rsid w:val="00304147"/>
    <w:rsid w:val="003330FA"/>
    <w:rsid w:val="00334982"/>
    <w:rsid w:val="0036073E"/>
    <w:rsid w:val="00360B84"/>
    <w:rsid w:val="003904C2"/>
    <w:rsid w:val="003A6A35"/>
    <w:rsid w:val="003B6574"/>
    <w:rsid w:val="003F7651"/>
    <w:rsid w:val="004275A4"/>
    <w:rsid w:val="00435231"/>
    <w:rsid w:val="00441BD4"/>
    <w:rsid w:val="00451297"/>
    <w:rsid w:val="004717F9"/>
    <w:rsid w:val="00476CA4"/>
    <w:rsid w:val="004B1000"/>
    <w:rsid w:val="004B3EA0"/>
    <w:rsid w:val="004B4BE3"/>
    <w:rsid w:val="005352E1"/>
    <w:rsid w:val="00560736"/>
    <w:rsid w:val="005717C9"/>
    <w:rsid w:val="005A55F5"/>
    <w:rsid w:val="005B0921"/>
    <w:rsid w:val="005C44F8"/>
    <w:rsid w:val="00643219"/>
    <w:rsid w:val="00647FA6"/>
    <w:rsid w:val="00656D98"/>
    <w:rsid w:val="00662715"/>
    <w:rsid w:val="00667B18"/>
    <w:rsid w:val="006A3DE7"/>
    <w:rsid w:val="006A40CA"/>
    <w:rsid w:val="006B16B3"/>
    <w:rsid w:val="006E7AEA"/>
    <w:rsid w:val="006F4BA1"/>
    <w:rsid w:val="00712C66"/>
    <w:rsid w:val="007729F9"/>
    <w:rsid w:val="00802237"/>
    <w:rsid w:val="00812CB5"/>
    <w:rsid w:val="0082077F"/>
    <w:rsid w:val="00833CAA"/>
    <w:rsid w:val="00835C75"/>
    <w:rsid w:val="008369BF"/>
    <w:rsid w:val="0084531D"/>
    <w:rsid w:val="00846A9C"/>
    <w:rsid w:val="008619E2"/>
    <w:rsid w:val="00861E58"/>
    <w:rsid w:val="00861E69"/>
    <w:rsid w:val="008777A2"/>
    <w:rsid w:val="0088106F"/>
    <w:rsid w:val="0088774E"/>
    <w:rsid w:val="008A474D"/>
    <w:rsid w:val="008B5048"/>
    <w:rsid w:val="008B7FD0"/>
    <w:rsid w:val="008C0137"/>
    <w:rsid w:val="008C6A44"/>
    <w:rsid w:val="008D452C"/>
    <w:rsid w:val="00910F32"/>
    <w:rsid w:val="00952B9D"/>
    <w:rsid w:val="0098525F"/>
    <w:rsid w:val="0098726B"/>
    <w:rsid w:val="009925E8"/>
    <w:rsid w:val="009A099F"/>
    <w:rsid w:val="009A1EFE"/>
    <w:rsid w:val="009A7FAE"/>
    <w:rsid w:val="009D07D7"/>
    <w:rsid w:val="009F40FA"/>
    <w:rsid w:val="00A37C5F"/>
    <w:rsid w:val="00A621B2"/>
    <w:rsid w:val="00A85DA4"/>
    <w:rsid w:val="00AB2539"/>
    <w:rsid w:val="00AC6D8B"/>
    <w:rsid w:val="00AD0D43"/>
    <w:rsid w:val="00AD4C0F"/>
    <w:rsid w:val="00AE1543"/>
    <w:rsid w:val="00AE3570"/>
    <w:rsid w:val="00AE35B0"/>
    <w:rsid w:val="00AF6703"/>
    <w:rsid w:val="00B0433D"/>
    <w:rsid w:val="00B11609"/>
    <w:rsid w:val="00B1596F"/>
    <w:rsid w:val="00B45285"/>
    <w:rsid w:val="00B65D29"/>
    <w:rsid w:val="00B70063"/>
    <w:rsid w:val="00B92342"/>
    <w:rsid w:val="00BE5702"/>
    <w:rsid w:val="00BE58FE"/>
    <w:rsid w:val="00C03308"/>
    <w:rsid w:val="00C2694D"/>
    <w:rsid w:val="00C343A6"/>
    <w:rsid w:val="00C8677A"/>
    <w:rsid w:val="00CA5E72"/>
    <w:rsid w:val="00CB1DCF"/>
    <w:rsid w:val="00CC452A"/>
    <w:rsid w:val="00CC4665"/>
    <w:rsid w:val="00CD6AE6"/>
    <w:rsid w:val="00CE69CF"/>
    <w:rsid w:val="00CF23AC"/>
    <w:rsid w:val="00CF3AED"/>
    <w:rsid w:val="00CF47B0"/>
    <w:rsid w:val="00D01EB7"/>
    <w:rsid w:val="00D0545E"/>
    <w:rsid w:val="00D07035"/>
    <w:rsid w:val="00D1623B"/>
    <w:rsid w:val="00D23179"/>
    <w:rsid w:val="00D635F7"/>
    <w:rsid w:val="00D740EB"/>
    <w:rsid w:val="00D9709D"/>
    <w:rsid w:val="00DA2206"/>
    <w:rsid w:val="00DC4FBD"/>
    <w:rsid w:val="00DC4FC6"/>
    <w:rsid w:val="00DF6E80"/>
    <w:rsid w:val="00E23983"/>
    <w:rsid w:val="00E252A8"/>
    <w:rsid w:val="00E4308F"/>
    <w:rsid w:val="00E464A7"/>
    <w:rsid w:val="00E46F71"/>
    <w:rsid w:val="00E53B85"/>
    <w:rsid w:val="00E77F1C"/>
    <w:rsid w:val="00EB473A"/>
    <w:rsid w:val="00EC5A66"/>
    <w:rsid w:val="00EE5D52"/>
    <w:rsid w:val="00EE7951"/>
    <w:rsid w:val="00F2646B"/>
    <w:rsid w:val="00F36C53"/>
    <w:rsid w:val="00F44ACA"/>
    <w:rsid w:val="00F55098"/>
    <w:rsid w:val="00F72310"/>
    <w:rsid w:val="00FA7D50"/>
    <w:rsid w:val="00FB0F7E"/>
    <w:rsid w:val="00FC6F43"/>
    <w:rsid w:val="00FD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5AD575"/>
  <w15:docId w15:val="{D66121F1-E245-4BAA-8FA5-CB53006D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02237"/>
    <w:rPr>
      <w:i/>
      <w:iCs/>
    </w:rPr>
  </w:style>
  <w:style w:type="character" w:styleId="Hyperlink">
    <w:name w:val="Hyperlink"/>
    <w:basedOn w:val="DefaultParagraphFont"/>
    <w:uiPriority w:val="99"/>
    <w:unhideWhenUsed/>
    <w:rsid w:val="00712C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6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C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C5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37"/>
  </w:style>
  <w:style w:type="paragraph" w:styleId="Footer">
    <w:name w:val="footer"/>
    <w:basedOn w:val="Normal"/>
    <w:link w:val="FooterChar"/>
    <w:uiPriority w:val="99"/>
    <w:unhideWhenUsed/>
    <w:rsid w:val="008C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37"/>
  </w:style>
  <w:style w:type="character" w:customStyle="1" w:styleId="mw-cite-backlink">
    <w:name w:val="mw-cite-backlink"/>
    <w:basedOn w:val="DefaultParagraphFont"/>
    <w:rsid w:val="008C0137"/>
  </w:style>
  <w:style w:type="character" w:styleId="HTMLCite">
    <w:name w:val="HTML Cite"/>
    <w:basedOn w:val="DefaultParagraphFont"/>
    <w:uiPriority w:val="99"/>
    <w:semiHidden/>
    <w:unhideWhenUsed/>
    <w:rsid w:val="008C0137"/>
    <w:rPr>
      <w:i/>
      <w:iCs/>
    </w:rPr>
  </w:style>
  <w:style w:type="paragraph" w:styleId="Revision">
    <w:name w:val="Revision"/>
    <w:hidden/>
    <w:uiPriority w:val="99"/>
    <w:semiHidden/>
    <w:rsid w:val="008777A2"/>
    <w:pPr>
      <w:spacing w:after="0" w:line="240" w:lineRule="auto"/>
    </w:pPr>
  </w:style>
  <w:style w:type="paragraph" w:customStyle="1" w:styleId="SciAffBodyTextNormal">
    <w:name w:val="Sci Aff Body Text Normal"/>
    <w:basedOn w:val="Normal"/>
    <w:link w:val="SciAffBodyTextNormalChar"/>
    <w:autoRedefine/>
    <w:rsid w:val="00D740EB"/>
    <w:pPr>
      <w:tabs>
        <w:tab w:val="left" w:pos="1080"/>
        <w:tab w:val="left" w:pos="1134"/>
        <w:tab w:val="left" w:pos="198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Calibri" w:cs="Times New Roman"/>
      <w:b/>
      <w:shd w:val="clear" w:color="auto" w:fill="FFFFFF"/>
      <w:lang w:eastAsia="en-US"/>
    </w:rPr>
  </w:style>
  <w:style w:type="character" w:customStyle="1" w:styleId="SciAffBodyTextNormalChar">
    <w:name w:val="Sci Aff Body Text Normal Char"/>
    <w:link w:val="SciAffBodyTextNormal"/>
    <w:rsid w:val="00D740EB"/>
    <w:rPr>
      <w:rFonts w:eastAsia="Calibri" w:cs="Times New Roman"/>
      <w:b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1EB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343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8148">
                  <w:marLeft w:val="0"/>
                  <w:marRight w:val="0"/>
                  <w:marTop w:val="0"/>
                  <w:marBottom w:val="99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9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819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7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6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79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52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9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09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3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66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2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4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2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6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8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00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1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0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1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10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650171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19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5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85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45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cbi.nlm.nih.gov/pmc/articles/PMC3970722/" TargetMode="External"/><Relationship Id="rId2" Type="http://schemas.openxmlformats.org/officeDocument/2006/relationships/hyperlink" Target="https://jamanetwork.com/journals/jama/fullarticle/206954" TargetMode="External"/><Relationship Id="rId1" Type="http://schemas.openxmlformats.org/officeDocument/2006/relationships/hyperlink" Target="https://www.sciencedirect.com/science/article/pii/B97803230893570000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07FC8-7228-449C-8858-7D616D20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Chr. Hansen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Mueller-Wigger</dc:creator>
  <cp:lastModifiedBy>Karen Louise Lauesen</cp:lastModifiedBy>
  <cp:revision>2</cp:revision>
  <dcterms:created xsi:type="dcterms:W3CDTF">2018-05-15T09:50:00Z</dcterms:created>
  <dcterms:modified xsi:type="dcterms:W3CDTF">2018-05-15T09:50:00Z</dcterms:modified>
</cp:coreProperties>
</file>