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F398F" w14:textId="635A0BC5" w:rsidR="001C5ECF" w:rsidRPr="00FC6A6E" w:rsidRDefault="00C10E6B" w:rsidP="001C5ECF">
      <w:pPr>
        <w:spacing w:line="360" w:lineRule="auto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2019-12-17</w:t>
      </w:r>
    </w:p>
    <w:p w14:paraId="0051CF38" w14:textId="7532E487" w:rsidR="00C10E6B" w:rsidRDefault="007C02C0" w:rsidP="00C10E6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</w:t>
      </w:r>
      <w:r w:rsidR="00C10E6B">
        <w:rPr>
          <w:rFonts w:ascii="Arial" w:hAnsi="Arial"/>
          <w:sz w:val="24"/>
          <w:szCs w:val="24"/>
        </w:rPr>
        <w:t>inns nu att beställa</w:t>
      </w:r>
    </w:p>
    <w:p w14:paraId="4FB332CA" w14:textId="408D451A" w:rsidR="00A12451" w:rsidRPr="00C10E6B" w:rsidRDefault="00C10E6B" w:rsidP="00C10E6B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DAF City </w:t>
      </w:r>
      <w:proofErr w:type="spellStart"/>
      <w:r>
        <w:rPr>
          <w:rFonts w:ascii="Arial" w:hAnsi="Arial"/>
          <w:b/>
          <w:sz w:val="32"/>
          <w:szCs w:val="32"/>
        </w:rPr>
        <w:t>Turn</w:t>
      </w:r>
      <w:proofErr w:type="spellEnd"/>
      <w:r>
        <w:rPr>
          <w:rFonts w:ascii="Arial" w:hAnsi="Arial"/>
          <w:b/>
          <w:sz w:val="32"/>
          <w:szCs w:val="32"/>
        </w:rPr>
        <w:t xml:space="preserve"> Assist ökar körsäkerheten i staden</w:t>
      </w:r>
    </w:p>
    <w:p w14:paraId="50922553" w14:textId="3CA99D9E" w:rsidR="00A12451" w:rsidRPr="00C10E6B" w:rsidRDefault="00C10E6B" w:rsidP="00C10E6B">
      <w:pPr>
        <w:pStyle w:val="Body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För att öka säkerheten för sårbara trafikanter vid distributionsarbete i stadsmiljö inför DAF Trucks nu DAF City </w:t>
      </w:r>
      <w:proofErr w:type="spellStart"/>
      <w:r>
        <w:rPr>
          <w:rFonts w:ascii="Arial" w:hAnsi="Arial"/>
          <w:b/>
          <w:sz w:val="24"/>
          <w:szCs w:val="24"/>
        </w:rPr>
        <w:t>Turn</w:t>
      </w:r>
      <w:proofErr w:type="spellEnd"/>
      <w:r>
        <w:rPr>
          <w:rFonts w:ascii="Arial" w:hAnsi="Arial"/>
          <w:b/>
          <w:sz w:val="24"/>
          <w:szCs w:val="24"/>
        </w:rPr>
        <w:t xml:space="preserve"> Assist i sina 4x2 FT- och 6x2 FTP-dragbilar som ett fabriksalternativ. Den här död</w:t>
      </w:r>
      <w:r w:rsidR="00483964">
        <w:rPr>
          <w:rFonts w:ascii="Arial" w:hAnsi="Arial"/>
          <w:b/>
          <w:sz w:val="24"/>
          <w:szCs w:val="24"/>
        </w:rPr>
        <w:t>a</w:t>
      </w:r>
      <w:r>
        <w:rPr>
          <w:rFonts w:ascii="Arial" w:hAnsi="Arial"/>
          <w:b/>
          <w:sz w:val="24"/>
          <w:szCs w:val="24"/>
        </w:rPr>
        <w:t>vinkel</w:t>
      </w:r>
      <w:r w:rsidR="00483964">
        <w:rPr>
          <w:rFonts w:ascii="Arial" w:hAnsi="Arial"/>
          <w:b/>
          <w:sz w:val="24"/>
          <w:szCs w:val="24"/>
        </w:rPr>
        <w:t>varnaren</w:t>
      </w:r>
      <w:r>
        <w:rPr>
          <w:rFonts w:ascii="Arial" w:hAnsi="Arial"/>
          <w:b/>
          <w:sz w:val="24"/>
          <w:szCs w:val="24"/>
        </w:rPr>
        <w:t xml:space="preserve"> går att beställa nu. DAF City </w:t>
      </w:r>
      <w:proofErr w:type="spellStart"/>
      <w:r>
        <w:rPr>
          <w:rFonts w:ascii="Arial" w:hAnsi="Arial"/>
          <w:b/>
          <w:sz w:val="24"/>
          <w:szCs w:val="24"/>
        </w:rPr>
        <w:t>Turn</w:t>
      </w:r>
      <w:proofErr w:type="spellEnd"/>
      <w:r>
        <w:rPr>
          <w:rFonts w:ascii="Arial" w:hAnsi="Arial"/>
          <w:b/>
          <w:sz w:val="24"/>
          <w:szCs w:val="24"/>
        </w:rPr>
        <w:t xml:space="preserve"> Assist erbjuds också som en eftermarknadslösning.</w:t>
      </w:r>
    </w:p>
    <w:p w14:paraId="72951535" w14:textId="77777777" w:rsidR="00C10E6B" w:rsidRDefault="00C10E6B" w:rsidP="00C10E6B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DAF:s City </w:t>
      </w:r>
      <w:proofErr w:type="spellStart"/>
      <w:r>
        <w:rPr>
          <w:rFonts w:ascii="Arial" w:hAnsi="Arial"/>
          <w:sz w:val="24"/>
          <w:szCs w:val="24"/>
        </w:rPr>
        <w:t>Turn</w:t>
      </w:r>
      <w:proofErr w:type="spellEnd"/>
      <w:r>
        <w:rPr>
          <w:rFonts w:ascii="Arial" w:hAnsi="Arial"/>
          <w:sz w:val="24"/>
          <w:szCs w:val="24"/>
        </w:rPr>
        <w:t xml:space="preserve"> Assist är en säkerhetsfunktion som varnar förarna med visuella och hörbara varningar när andra trafikanter – allt ifrån fotgängare och cyklar till bilar och motorcyklar – finns i förarens döda vinkel. Övervakningssystemet varnar inte bara vid låga hastigheter i stadstrafik utan upptäcker också andra trafikanter i närliggande körfält vid körfältsbyte eller sammanslagning av trafik i högre hastighet. </w:t>
      </w:r>
    </w:p>
    <w:p w14:paraId="5C5B99F3" w14:textId="1D9085A5" w:rsidR="00C10E6B" w:rsidRDefault="00C10E6B" w:rsidP="00C10E6B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DAF City </w:t>
      </w:r>
      <w:proofErr w:type="spellStart"/>
      <w:r>
        <w:rPr>
          <w:rFonts w:ascii="Arial" w:hAnsi="Arial"/>
          <w:sz w:val="24"/>
          <w:szCs w:val="24"/>
        </w:rPr>
        <w:t>Turn</w:t>
      </w:r>
      <w:proofErr w:type="spellEnd"/>
      <w:r>
        <w:rPr>
          <w:rFonts w:ascii="Arial" w:hAnsi="Arial"/>
          <w:sz w:val="24"/>
          <w:szCs w:val="24"/>
        </w:rPr>
        <w:t xml:space="preserve"> Assist använder sig av radarteknik för att identifiera föremål, även vid dålig sikt. På </w:t>
      </w:r>
      <w:r w:rsidR="00483964">
        <w:rPr>
          <w:rFonts w:ascii="Arial" w:hAnsi="Arial"/>
          <w:sz w:val="24"/>
          <w:szCs w:val="24"/>
        </w:rPr>
        <w:t xml:space="preserve">passagerarsidan </w:t>
      </w:r>
      <w:r>
        <w:rPr>
          <w:rFonts w:ascii="Arial" w:hAnsi="Arial"/>
          <w:sz w:val="24"/>
          <w:szCs w:val="24"/>
        </w:rPr>
        <w:t xml:space="preserve">finns en radarenhet för kort distans monterad på eller nära det bakre stänkskyddet. Dess tåliga konstruktion gör att den fungerar även under de tuffaste förhållandena. </w:t>
      </w:r>
    </w:p>
    <w:p w14:paraId="412DD751" w14:textId="17AF30D5" w:rsidR="00C10E6B" w:rsidRDefault="00C10E6B" w:rsidP="00C10E6B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Varningar visas på en strategiskt placerad LED-skärm som sitter på A-stolpen på </w:t>
      </w:r>
      <w:proofErr w:type="spellStart"/>
      <w:r w:rsidR="00797008">
        <w:rPr>
          <w:rFonts w:ascii="Arial" w:hAnsi="Arial"/>
          <w:sz w:val="24"/>
          <w:szCs w:val="24"/>
        </w:rPr>
        <w:t>passargerarsidan</w:t>
      </w:r>
      <w:proofErr w:type="spellEnd"/>
      <w:r>
        <w:rPr>
          <w:rFonts w:ascii="Arial" w:hAnsi="Arial"/>
          <w:sz w:val="24"/>
          <w:szCs w:val="24"/>
        </w:rPr>
        <w:t xml:space="preserve">, nära sidospegeln. När höger körriktningsvisare aktiveras kan även en hörbar varning ljuda. Hela systemet i DAF City </w:t>
      </w:r>
      <w:proofErr w:type="spellStart"/>
      <w:r>
        <w:rPr>
          <w:rFonts w:ascii="Arial" w:hAnsi="Arial"/>
          <w:sz w:val="24"/>
          <w:szCs w:val="24"/>
        </w:rPr>
        <w:t>Turn</w:t>
      </w:r>
      <w:proofErr w:type="spellEnd"/>
      <w:r>
        <w:rPr>
          <w:rFonts w:ascii="Arial" w:hAnsi="Arial"/>
          <w:sz w:val="24"/>
          <w:szCs w:val="24"/>
        </w:rPr>
        <w:t xml:space="preserve"> Assist är </w:t>
      </w:r>
      <w:proofErr w:type="spellStart"/>
      <w:r>
        <w:rPr>
          <w:rFonts w:ascii="Arial" w:hAnsi="Arial"/>
          <w:sz w:val="24"/>
          <w:szCs w:val="24"/>
        </w:rPr>
        <w:t>fabriksinstallerat</w:t>
      </w:r>
      <w:proofErr w:type="spellEnd"/>
      <w:r>
        <w:rPr>
          <w:rFonts w:ascii="Arial" w:hAnsi="Arial"/>
          <w:sz w:val="24"/>
          <w:szCs w:val="24"/>
        </w:rPr>
        <w:t xml:space="preserve"> (radarenhet, skärm och kabelhärvor). </w:t>
      </w:r>
    </w:p>
    <w:p w14:paraId="16AA28AD" w14:textId="77777777" w:rsidR="00C10E6B" w:rsidRDefault="00C10E6B" w:rsidP="00C10E6B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DAF City </w:t>
      </w:r>
      <w:proofErr w:type="spellStart"/>
      <w:r>
        <w:rPr>
          <w:rFonts w:ascii="Arial" w:hAnsi="Arial"/>
          <w:sz w:val="24"/>
          <w:szCs w:val="24"/>
        </w:rPr>
        <w:t>Turn</w:t>
      </w:r>
      <w:proofErr w:type="spellEnd"/>
      <w:r>
        <w:rPr>
          <w:rFonts w:ascii="Arial" w:hAnsi="Arial"/>
          <w:sz w:val="24"/>
          <w:szCs w:val="24"/>
        </w:rPr>
        <w:t xml:space="preserve"> Assist erbjuds som ett alternativ för vänsterstyrda Euro 6 4x2 FT- och 6x2 FTP-dragbilar med MX-11- och MX-13-motorer, samt för CF Electric. För högerstyrda CF- och XF-modeller erbjuder DAF redan kamera och sensorsystem som tillval för att skydda sårbara trafikanter och uppfylla marknadskrav och juridiska krav i Storbritannien och Irland.</w:t>
      </w:r>
    </w:p>
    <w:p w14:paraId="18E73E0E" w14:textId="77777777" w:rsidR="00C10E6B" w:rsidRDefault="00C10E6B" w:rsidP="00C10E6B">
      <w:pPr>
        <w:spacing w:line="360" w:lineRule="auto"/>
        <w:rPr>
          <w:rFonts w:ascii="Arial" w:hAnsi="Arial"/>
          <w:b/>
          <w:i/>
          <w:sz w:val="24"/>
        </w:rPr>
      </w:pPr>
    </w:p>
    <w:p w14:paraId="7A446451" w14:textId="77777777" w:rsidR="00C10E6B" w:rsidRDefault="00C10E6B" w:rsidP="00C10E6B">
      <w:pPr>
        <w:spacing w:line="360" w:lineRule="auto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Bildtext 1</w:t>
      </w:r>
      <w:r>
        <w:rPr>
          <w:rFonts w:ascii="Arial" w:hAnsi="Arial"/>
          <w:i/>
          <w:sz w:val="24"/>
          <w:szCs w:val="24"/>
        </w:rPr>
        <w:br/>
      </w:r>
      <w:r>
        <w:rPr>
          <w:rFonts w:ascii="Arial" w:hAnsi="Arial"/>
          <w:i/>
          <w:sz w:val="24"/>
        </w:rPr>
        <w:t xml:space="preserve">DAF Trucks inför nu DAF City </w:t>
      </w:r>
      <w:proofErr w:type="spellStart"/>
      <w:r>
        <w:rPr>
          <w:rFonts w:ascii="Arial" w:hAnsi="Arial"/>
          <w:i/>
          <w:sz w:val="24"/>
        </w:rPr>
        <w:t>Turn</w:t>
      </w:r>
      <w:proofErr w:type="spellEnd"/>
      <w:r>
        <w:rPr>
          <w:rFonts w:ascii="Arial" w:hAnsi="Arial"/>
          <w:i/>
          <w:sz w:val="24"/>
        </w:rPr>
        <w:t xml:space="preserve"> Assist som ett fabriksalternativ på 4x2- och 6x2-dragbilar för att öka säkerheten vid distributionsarbete i stadsmiljö.</w:t>
      </w:r>
    </w:p>
    <w:p w14:paraId="2CC97156" w14:textId="77777777" w:rsidR="00C10E6B" w:rsidRPr="00C10E6B" w:rsidRDefault="00C10E6B" w:rsidP="00C10E6B">
      <w:pPr>
        <w:spacing w:line="360" w:lineRule="auto"/>
        <w:rPr>
          <w:rFonts w:ascii="Arial" w:hAnsi="Arial"/>
          <w:b/>
          <w:i/>
          <w:sz w:val="24"/>
        </w:rPr>
      </w:pPr>
    </w:p>
    <w:p w14:paraId="470DB819" w14:textId="77777777" w:rsidR="00C10E6B" w:rsidRDefault="00C10E6B" w:rsidP="00C10E6B">
      <w:pPr>
        <w:spacing w:line="360" w:lineRule="auto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lastRenderedPageBreak/>
        <w:t>Bildtext 2</w:t>
      </w:r>
      <w:r>
        <w:rPr>
          <w:rFonts w:ascii="Arial" w:hAnsi="Arial"/>
          <w:i/>
          <w:sz w:val="24"/>
          <w:szCs w:val="24"/>
        </w:rPr>
        <w:br/>
      </w:r>
      <w:r>
        <w:rPr>
          <w:rFonts w:ascii="Arial" w:hAnsi="Arial"/>
          <w:i/>
          <w:sz w:val="24"/>
        </w:rPr>
        <w:t xml:space="preserve">Fabriksalternativet DAF City </w:t>
      </w:r>
      <w:proofErr w:type="spellStart"/>
      <w:r>
        <w:rPr>
          <w:rFonts w:ascii="Arial" w:hAnsi="Arial"/>
          <w:i/>
          <w:sz w:val="24"/>
        </w:rPr>
        <w:t>Turn</w:t>
      </w:r>
      <w:proofErr w:type="spellEnd"/>
      <w:r>
        <w:rPr>
          <w:rFonts w:ascii="Arial" w:hAnsi="Arial"/>
          <w:i/>
          <w:sz w:val="24"/>
        </w:rPr>
        <w:t xml:space="preserve"> Assist sitter monterat på chassit på 4x2- och 6x2-dragbilar. </w:t>
      </w:r>
    </w:p>
    <w:p w14:paraId="745C7856" w14:textId="77777777" w:rsidR="00C10E6B" w:rsidRPr="00C10E6B" w:rsidRDefault="00C10E6B" w:rsidP="00C10E6B">
      <w:pPr>
        <w:spacing w:line="360" w:lineRule="auto"/>
        <w:rPr>
          <w:rFonts w:ascii="Arial" w:hAnsi="Arial"/>
          <w:i/>
          <w:sz w:val="24"/>
        </w:rPr>
      </w:pPr>
    </w:p>
    <w:p w14:paraId="1A81729B" w14:textId="54AC1D44" w:rsidR="00C10E6B" w:rsidRDefault="00C10E6B" w:rsidP="00C10E6B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b/>
          <w:i/>
          <w:sz w:val="24"/>
        </w:rPr>
        <w:t>Bildtext 3</w:t>
      </w:r>
      <w:r>
        <w:rPr>
          <w:rFonts w:ascii="Arial" w:hAnsi="Arial"/>
          <w:i/>
          <w:sz w:val="24"/>
          <w:szCs w:val="24"/>
        </w:rPr>
        <w:br/>
      </w:r>
      <w:bookmarkStart w:id="0" w:name="_GoBack"/>
      <w:r>
        <w:rPr>
          <w:rFonts w:ascii="Arial" w:hAnsi="Arial"/>
          <w:i/>
          <w:sz w:val="24"/>
          <w:szCs w:val="24"/>
        </w:rPr>
        <w:t xml:space="preserve">Varningar från DAF City </w:t>
      </w:r>
      <w:proofErr w:type="spellStart"/>
      <w:r>
        <w:rPr>
          <w:rFonts w:ascii="Arial" w:hAnsi="Arial"/>
          <w:i/>
          <w:sz w:val="24"/>
          <w:szCs w:val="24"/>
        </w:rPr>
        <w:t>Turn</w:t>
      </w:r>
      <w:proofErr w:type="spellEnd"/>
      <w:r>
        <w:rPr>
          <w:rFonts w:ascii="Arial" w:hAnsi="Arial"/>
          <w:i/>
          <w:sz w:val="24"/>
          <w:szCs w:val="24"/>
        </w:rPr>
        <w:t xml:space="preserve"> Assist visas på en strategiskt placerad LED-skärm som sitter på A-stolpen på</w:t>
      </w:r>
      <w:r w:rsidR="00F22636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F22636">
        <w:rPr>
          <w:rFonts w:ascii="Arial" w:hAnsi="Arial"/>
          <w:i/>
          <w:sz w:val="24"/>
          <w:szCs w:val="24"/>
        </w:rPr>
        <w:t>passargerarsidan</w:t>
      </w:r>
      <w:proofErr w:type="spellEnd"/>
      <w:r>
        <w:rPr>
          <w:rFonts w:ascii="Arial" w:hAnsi="Arial"/>
          <w:i/>
          <w:sz w:val="24"/>
          <w:szCs w:val="24"/>
        </w:rPr>
        <w:t>, nära sidospegeln.</w:t>
      </w:r>
    </w:p>
    <w:bookmarkEnd w:id="0"/>
    <w:p w14:paraId="7430A911" w14:textId="77777777" w:rsidR="00A12451" w:rsidRPr="00A12451" w:rsidRDefault="00A12451" w:rsidP="00A12451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23F8A807" w14:textId="77777777" w:rsidR="002B00E7" w:rsidRPr="005C396A" w:rsidRDefault="002B00E7">
      <w:pPr>
        <w:rPr>
          <w:rFonts w:ascii="Helvetica" w:hAnsi="Helvetica" w:cs="Helvetica"/>
        </w:rPr>
      </w:pPr>
    </w:p>
    <w:sectPr w:rsidR="002B00E7" w:rsidRPr="005C396A" w:rsidSect="00FB47DE">
      <w:headerReference w:type="first" r:id="rId7"/>
      <w:pgSz w:w="11907" w:h="16840" w:code="9"/>
      <w:pgMar w:top="2377" w:right="1417" w:bottom="56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C6DA8" w14:textId="77777777" w:rsidR="00896CA3" w:rsidRDefault="00896CA3">
      <w:r>
        <w:separator/>
      </w:r>
    </w:p>
  </w:endnote>
  <w:endnote w:type="continuationSeparator" w:id="0">
    <w:p w14:paraId="42B91CA7" w14:textId="77777777" w:rsidR="00896CA3" w:rsidRDefault="0089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E7EF6" w14:textId="77777777" w:rsidR="00896CA3" w:rsidRDefault="00896CA3">
      <w:r>
        <w:separator/>
      </w:r>
    </w:p>
  </w:footnote>
  <w:footnote w:type="continuationSeparator" w:id="0">
    <w:p w14:paraId="463C7DA9" w14:textId="77777777" w:rsidR="00896CA3" w:rsidRDefault="00896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8885" w14:textId="0EAE5345" w:rsidR="00A23E74" w:rsidRDefault="00A23E74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779F1F" wp14:editId="7C3E8657">
          <wp:simplePos x="0" y="0"/>
          <wp:positionH relativeFrom="column">
            <wp:posOffset>5128260</wp:posOffset>
          </wp:positionH>
          <wp:positionV relativeFrom="paragraph">
            <wp:posOffset>6985</wp:posOffset>
          </wp:positionV>
          <wp:extent cx="1226820" cy="385445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NeueLT Pro 55 Roman" w:hAnsi="HelveticaNeueLT Pro 55 Roman"/>
      </w:rPr>
      <w:t>PRESSMEDDELANDE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40697"/>
    <w:multiLevelType w:val="hybridMultilevel"/>
    <w:tmpl w:val="E2AED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DE"/>
    <w:rsid w:val="00050939"/>
    <w:rsid w:val="00057D87"/>
    <w:rsid w:val="000A14E0"/>
    <w:rsid w:val="000B05BE"/>
    <w:rsid w:val="000D041E"/>
    <w:rsid w:val="000D3DF8"/>
    <w:rsid w:val="000F2B9B"/>
    <w:rsid w:val="0013706C"/>
    <w:rsid w:val="00152581"/>
    <w:rsid w:val="00162B56"/>
    <w:rsid w:val="001738F9"/>
    <w:rsid w:val="001C3F98"/>
    <w:rsid w:val="001C5ECF"/>
    <w:rsid w:val="001D7D53"/>
    <w:rsid w:val="001F1BB0"/>
    <w:rsid w:val="0021540B"/>
    <w:rsid w:val="00242551"/>
    <w:rsid w:val="00267A35"/>
    <w:rsid w:val="00272F05"/>
    <w:rsid w:val="00294855"/>
    <w:rsid w:val="002B00E7"/>
    <w:rsid w:val="002C62F0"/>
    <w:rsid w:val="002D3D63"/>
    <w:rsid w:val="002D53DE"/>
    <w:rsid w:val="003012C1"/>
    <w:rsid w:val="00303E3E"/>
    <w:rsid w:val="0032476B"/>
    <w:rsid w:val="0034461B"/>
    <w:rsid w:val="00384655"/>
    <w:rsid w:val="0039114B"/>
    <w:rsid w:val="003919E2"/>
    <w:rsid w:val="003B284D"/>
    <w:rsid w:val="003C2DD9"/>
    <w:rsid w:val="003D0D1D"/>
    <w:rsid w:val="00425E0B"/>
    <w:rsid w:val="00462CE1"/>
    <w:rsid w:val="00483964"/>
    <w:rsid w:val="004A1770"/>
    <w:rsid w:val="004A2903"/>
    <w:rsid w:val="004B4BB2"/>
    <w:rsid w:val="004D64EE"/>
    <w:rsid w:val="004F512E"/>
    <w:rsid w:val="00514C2C"/>
    <w:rsid w:val="00537478"/>
    <w:rsid w:val="00546AE9"/>
    <w:rsid w:val="005C396A"/>
    <w:rsid w:val="005C7AB0"/>
    <w:rsid w:val="005D4C12"/>
    <w:rsid w:val="005F5544"/>
    <w:rsid w:val="0062028D"/>
    <w:rsid w:val="00627211"/>
    <w:rsid w:val="00652934"/>
    <w:rsid w:val="006717B2"/>
    <w:rsid w:val="0068454A"/>
    <w:rsid w:val="006C622D"/>
    <w:rsid w:val="006E7C36"/>
    <w:rsid w:val="00774D1F"/>
    <w:rsid w:val="00797008"/>
    <w:rsid w:val="007A3E28"/>
    <w:rsid w:val="007B26D2"/>
    <w:rsid w:val="007C02C0"/>
    <w:rsid w:val="007D28E3"/>
    <w:rsid w:val="007F4443"/>
    <w:rsid w:val="0082212C"/>
    <w:rsid w:val="00822636"/>
    <w:rsid w:val="00837AC3"/>
    <w:rsid w:val="00896CA3"/>
    <w:rsid w:val="008B51BC"/>
    <w:rsid w:val="008D3C42"/>
    <w:rsid w:val="009172A4"/>
    <w:rsid w:val="00924B90"/>
    <w:rsid w:val="00943140"/>
    <w:rsid w:val="00963C2D"/>
    <w:rsid w:val="009A0953"/>
    <w:rsid w:val="009C5A2A"/>
    <w:rsid w:val="009E57A7"/>
    <w:rsid w:val="00A12451"/>
    <w:rsid w:val="00A12E17"/>
    <w:rsid w:val="00A23E74"/>
    <w:rsid w:val="00A62350"/>
    <w:rsid w:val="00A957C3"/>
    <w:rsid w:val="00AA5D78"/>
    <w:rsid w:val="00AD65FB"/>
    <w:rsid w:val="00AF66BB"/>
    <w:rsid w:val="00AF6D88"/>
    <w:rsid w:val="00B06EF3"/>
    <w:rsid w:val="00B2419A"/>
    <w:rsid w:val="00B33822"/>
    <w:rsid w:val="00B71D19"/>
    <w:rsid w:val="00B84A62"/>
    <w:rsid w:val="00BA4706"/>
    <w:rsid w:val="00BB15BA"/>
    <w:rsid w:val="00BB4769"/>
    <w:rsid w:val="00BC1E1D"/>
    <w:rsid w:val="00BD7F92"/>
    <w:rsid w:val="00C05414"/>
    <w:rsid w:val="00C10E6B"/>
    <w:rsid w:val="00C25DAD"/>
    <w:rsid w:val="00C32D92"/>
    <w:rsid w:val="00C343FE"/>
    <w:rsid w:val="00C427B1"/>
    <w:rsid w:val="00C64CC6"/>
    <w:rsid w:val="00C77401"/>
    <w:rsid w:val="00C777F5"/>
    <w:rsid w:val="00CD05CC"/>
    <w:rsid w:val="00D002E5"/>
    <w:rsid w:val="00D0110E"/>
    <w:rsid w:val="00D4797C"/>
    <w:rsid w:val="00D57C7A"/>
    <w:rsid w:val="00D609EA"/>
    <w:rsid w:val="00D71C6B"/>
    <w:rsid w:val="00D87F31"/>
    <w:rsid w:val="00DA32D6"/>
    <w:rsid w:val="00DB7350"/>
    <w:rsid w:val="00DE2FB8"/>
    <w:rsid w:val="00DE7A1B"/>
    <w:rsid w:val="00DF4137"/>
    <w:rsid w:val="00DF698F"/>
    <w:rsid w:val="00E027C4"/>
    <w:rsid w:val="00E111DA"/>
    <w:rsid w:val="00E20A9F"/>
    <w:rsid w:val="00E24039"/>
    <w:rsid w:val="00E3533E"/>
    <w:rsid w:val="00E67853"/>
    <w:rsid w:val="00E95355"/>
    <w:rsid w:val="00EA4794"/>
    <w:rsid w:val="00F17609"/>
    <w:rsid w:val="00F22636"/>
    <w:rsid w:val="00F23233"/>
    <w:rsid w:val="00F64C2B"/>
    <w:rsid w:val="00F82726"/>
    <w:rsid w:val="00F93C0B"/>
    <w:rsid w:val="00F9795D"/>
    <w:rsid w:val="00FB00F9"/>
    <w:rsid w:val="00FB47DE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D4AC"/>
  <w15:docId w15:val="{48CBCD55-C523-439B-B8B8-A4502737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B47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B47D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ody">
    <w:name w:val="Body"/>
    <w:rsid w:val="00FB47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B47D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B47D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B47D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47D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47DE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HeaderTextLeft1stline">
    <w:name w:val="Header Text Left 1st line"/>
    <w:basedOn w:val="Normal"/>
    <w:rsid w:val="007D28E3"/>
    <w:pPr>
      <w:framePr w:w="5670" w:hSpace="142" w:vSpace="142" w:wrap="around" w:vAnchor="page" w:hAnchor="page" w:x="681" w:y="455" w:anchorLock="1"/>
      <w:tabs>
        <w:tab w:val="center" w:pos="4536"/>
        <w:tab w:val="right" w:pos="9072"/>
      </w:tabs>
    </w:pPr>
    <w:rPr>
      <w:rFonts w:ascii="Arial" w:hAnsi="Arial"/>
      <w:b/>
      <w:sz w:val="3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0A14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A14E0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ststycke">
    <w:name w:val="List Paragraph"/>
    <w:basedOn w:val="Normal"/>
    <w:uiPriority w:val="34"/>
    <w:qFormat/>
    <w:rsid w:val="00FC6A6E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4A1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1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6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9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85032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7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34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36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376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8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0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2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8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605792">
                      <w:marLeft w:val="0"/>
                      <w:marRight w:val="0"/>
                      <w:marTop w:val="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2765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62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944655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34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772097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80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1818</Characters>
  <Application>Microsoft Office Word</Application>
  <DocSecurity>0</DocSecurity>
  <Lines>15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PACCAR Inc.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Appels</dc:creator>
  <cp:lastModifiedBy>Nicolina Ruff</cp:lastModifiedBy>
  <cp:revision>3</cp:revision>
  <cp:lastPrinted>2019-01-28T09:51:00Z</cp:lastPrinted>
  <dcterms:created xsi:type="dcterms:W3CDTF">2019-12-17T08:49:00Z</dcterms:created>
  <dcterms:modified xsi:type="dcterms:W3CDTF">2019-12-17T09:13:00Z</dcterms:modified>
</cp:coreProperties>
</file>