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9E" w:rsidRDefault="0008009E" w:rsidP="00394514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  <w:bookmarkStart w:id="0" w:name="_GoBack"/>
      <w:bookmarkEnd w:id="0"/>
    </w:p>
    <w:p w:rsidR="00025364" w:rsidRPr="00A420BF" w:rsidRDefault="00B80500" w:rsidP="00394514">
      <w:pPr>
        <w:tabs>
          <w:tab w:val="right" w:pos="8931"/>
        </w:tabs>
        <w:jc w:val="both"/>
        <w:rPr>
          <w:b/>
          <w:color w:val="44546A" w:themeColor="text2"/>
        </w:rPr>
      </w:pPr>
      <w:r w:rsidRPr="00A420BF">
        <w:rPr>
          <w:b/>
          <w:color w:val="44546A" w:themeColor="text2"/>
          <w:sz w:val="36"/>
        </w:rPr>
        <w:t>Presse</w:t>
      </w:r>
      <w:r w:rsidR="00934FD4" w:rsidRPr="00A420BF">
        <w:rPr>
          <w:b/>
          <w:color w:val="44546A" w:themeColor="text2"/>
          <w:sz w:val="36"/>
        </w:rPr>
        <w:t>mitteilung</w:t>
      </w:r>
      <w:r w:rsidR="00AD0725" w:rsidRPr="00A420BF">
        <w:rPr>
          <w:b/>
          <w:color w:val="44546A" w:themeColor="text2"/>
        </w:rPr>
        <w:tab/>
      </w:r>
      <w:r w:rsidR="00701A85">
        <w:rPr>
          <w:b/>
          <w:color w:val="44546A" w:themeColor="text2"/>
        </w:rPr>
        <w:t>18.04</w:t>
      </w:r>
      <w:r w:rsidR="00520637" w:rsidRPr="00A420BF">
        <w:rPr>
          <w:b/>
          <w:color w:val="44546A" w:themeColor="text2"/>
        </w:rPr>
        <w:t>.</w:t>
      </w:r>
      <w:r w:rsidR="006C4ADC" w:rsidRPr="00A420BF">
        <w:rPr>
          <w:b/>
          <w:color w:val="44546A" w:themeColor="text2"/>
        </w:rPr>
        <w:t>2018</w:t>
      </w:r>
    </w:p>
    <w:p w:rsidR="00AD0725" w:rsidRDefault="00AD0725" w:rsidP="00394514">
      <w:pPr>
        <w:jc w:val="both"/>
        <w:rPr>
          <w:rFonts w:ascii="Calibri" w:hAnsi="Calibri"/>
        </w:rPr>
      </w:pPr>
    </w:p>
    <w:p w:rsidR="00EC7AF5" w:rsidRDefault="00EC7AF5" w:rsidP="00394514">
      <w:pPr>
        <w:jc w:val="both"/>
        <w:rPr>
          <w:rFonts w:ascii="Calibri" w:hAnsi="Calibri"/>
        </w:rPr>
      </w:pPr>
    </w:p>
    <w:p w:rsidR="00907932" w:rsidRDefault="00301D28" w:rsidP="00394514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>Vor 100 Jahren Revolution</w:t>
      </w:r>
      <w:r w:rsidR="00FF400D">
        <w:rPr>
          <w:rFonts w:asciiTheme="minorHAnsi" w:hAnsiTheme="minorHAnsi"/>
          <w:b/>
          <w:color w:val="auto"/>
          <w:sz w:val="28"/>
          <w:szCs w:val="22"/>
        </w:rPr>
        <w:t xml:space="preserve"> – </w:t>
      </w:r>
      <w:r w:rsidR="00FF400D" w:rsidRPr="00FF400D">
        <w:rPr>
          <w:rFonts w:asciiTheme="minorHAnsi" w:hAnsiTheme="minorHAnsi"/>
          <w:b/>
          <w:color w:val="auto"/>
          <w:sz w:val="28"/>
          <w:szCs w:val="22"/>
        </w:rPr>
        <w:t xml:space="preserve">ein historischer </w:t>
      </w:r>
      <w:r w:rsidR="00A420BF">
        <w:rPr>
          <w:rFonts w:asciiTheme="minorHAnsi" w:hAnsiTheme="minorHAnsi"/>
          <w:b/>
          <w:color w:val="auto"/>
          <w:sz w:val="28"/>
          <w:szCs w:val="22"/>
        </w:rPr>
        <w:t>R</w:t>
      </w:r>
      <w:r w:rsidR="00FF400D" w:rsidRPr="00FF400D">
        <w:rPr>
          <w:rFonts w:asciiTheme="minorHAnsi" w:hAnsiTheme="minorHAnsi"/>
          <w:b/>
          <w:color w:val="auto"/>
          <w:sz w:val="28"/>
          <w:szCs w:val="22"/>
        </w:rPr>
        <w:t>undgang</w:t>
      </w:r>
      <w:r w:rsidR="00394A49">
        <w:rPr>
          <w:rFonts w:asciiTheme="minorHAnsi" w:hAnsiTheme="minorHAnsi"/>
          <w:b/>
          <w:color w:val="auto"/>
          <w:sz w:val="28"/>
          <w:szCs w:val="22"/>
        </w:rPr>
        <w:t xml:space="preserve"> durch Kiel</w:t>
      </w:r>
    </w:p>
    <w:p w:rsidR="00EC7AF5" w:rsidRPr="00EC7AF5" w:rsidRDefault="00EC7AF5" w:rsidP="00394514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 w:rsidRPr="00EC7AF5">
        <w:rPr>
          <w:rFonts w:asciiTheme="minorHAnsi" w:hAnsiTheme="minorHAnsi"/>
          <w:b/>
          <w:color w:val="auto"/>
          <w:sz w:val="28"/>
          <w:szCs w:val="22"/>
        </w:rPr>
        <w:t xml:space="preserve">Erste Führung am </w:t>
      </w:r>
      <w:r w:rsidR="00FF400D">
        <w:rPr>
          <w:rFonts w:asciiTheme="minorHAnsi" w:hAnsiTheme="minorHAnsi"/>
          <w:b/>
          <w:color w:val="auto"/>
          <w:sz w:val="28"/>
          <w:szCs w:val="22"/>
        </w:rPr>
        <w:t>Freitag</w:t>
      </w:r>
      <w:r w:rsidR="007166B5">
        <w:rPr>
          <w:rFonts w:asciiTheme="minorHAnsi" w:hAnsiTheme="minorHAnsi"/>
          <w:b/>
          <w:color w:val="auto"/>
          <w:sz w:val="28"/>
          <w:szCs w:val="22"/>
        </w:rPr>
        <w:t xml:space="preserve">, </w:t>
      </w:r>
      <w:r w:rsidR="00FF400D">
        <w:rPr>
          <w:rFonts w:asciiTheme="minorHAnsi" w:hAnsiTheme="minorHAnsi"/>
          <w:b/>
          <w:color w:val="auto"/>
          <w:sz w:val="28"/>
          <w:szCs w:val="22"/>
        </w:rPr>
        <w:t>20. April</w:t>
      </w:r>
      <w:r w:rsidRPr="00EC7AF5">
        <w:rPr>
          <w:rFonts w:asciiTheme="minorHAnsi" w:hAnsiTheme="minorHAnsi"/>
          <w:b/>
          <w:color w:val="auto"/>
          <w:sz w:val="28"/>
          <w:szCs w:val="22"/>
        </w:rPr>
        <w:t xml:space="preserve"> 2018</w:t>
      </w:r>
    </w:p>
    <w:p w:rsidR="00FF400D" w:rsidRPr="00701A85" w:rsidRDefault="00FF400D" w:rsidP="00394514">
      <w:pPr>
        <w:jc w:val="both"/>
        <w:rPr>
          <w:sz w:val="22"/>
          <w:szCs w:val="22"/>
        </w:rPr>
      </w:pPr>
    </w:p>
    <w:p w:rsidR="00C04B63" w:rsidRPr="00701A85" w:rsidRDefault="00FF400D" w:rsidP="00394514">
      <w:pPr>
        <w:jc w:val="both"/>
        <w:rPr>
          <w:sz w:val="22"/>
          <w:szCs w:val="22"/>
        </w:rPr>
      </w:pPr>
      <w:r w:rsidRPr="00701A85">
        <w:rPr>
          <w:sz w:val="22"/>
          <w:szCs w:val="22"/>
        </w:rPr>
        <w:t xml:space="preserve">Kiel macht </w:t>
      </w:r>
      <w:r w:rsidR="00394514" w:rsidRPr="00701A85">
        <w:rPr>
          <w:sz w:val="22"/>
          <w:szCs w:val="22"/>
        </w:rPr>
        <w:t>Geschichte:</w:t>
      </w:r>
      <w:r w:rsidRPr="00701A85">
        <w:rPr>
          <w:sz w:val="22"/>
          <w:szCs w:val="22"/>
        </w:rPr>
        <w:t xml:space="preserve"> Die </w:t>
      </w:r>
      <w:r w:rsidRPr="00701A85">
        <w:rPr>
          <w:b/>
          <w:sz w:val="22"/>
          <w:szCs w:val="22"/>
        </w:rPr>
        <w:t>Meuterei der Matrosen</w:t>
      </w:r>
      <w:r w:rsidRPr="00701A85">
        <w:rPr>
          <w:sz w:val="22"/>
          <w:szCs w:val="22"/>
        </w:rPr>
        <w:t xml:space="preserve"> in Wilhelmshaven kurz vor Ende des Ersten Weltkrieges wird in Kiel zur Revolution und </w:t>
      </w:r>
      <w:r w:rsidR="00C04B63" w:rsidRPr="00701A85">
        <w:rPr>
          <w:sz w:val="22"/>
          <w:szCs w:val="22"/>
        </w:rPr>
        <w:t>läutet</w:t>
      </w:r>
      <w:r w:rsidRPr="00701A85">
        <w:rPr>
          <w:sz w:val="22"/>
          <w:szCs w:val="22"/>
        </w:rPr>
        <w:t xml:space="preserve"> das Ende des Kaiserreiches am </w:t>
      </w:r>
      <w:r w:rsidR="00C04B63" w:rsidRPr="00701A85">
        <w:rPr>
          <w:sz w:val="22"/>
          <w:szCs w:val="22"/>
        </w:rPr>
        <w:t>9. November 1918 in Berlin ein.</w:t>
      </w:r>
    </w:p>
    <w:p w:rsidR="00701A85" w:rsidRPr="00701A85" w:rsidRDefault="00701A85" w:rsidP="00394514">
      <w:pPr>
        <w:jc w:val="both"/>
        <w:rPr>
          <w:sz w:val="22"/>
          <w:szCs w:val="22"/>
        </w:rPr>
      </w:pPr>
    </w:p>
    <w:p w:rsidR="00FF400D" w:rsidRPr="00701A85" w:rsidRDefault="00FF400D" w:rsidP="00394514">
      <w:pPr>
        <w:jc w:val="both"/>
        <w:rPr>
          <w:sz w:val="22"/>
          <w:szCs w:val="22"/>
        </w:rPr>
      </w:pPr>
      <w:r w:rsidRPr="00701A85">
        <w:rPr>
          <w:sz w:val="22"/>
          <w:szCs w:val="22"/>
        </w:rPr>
        <w:t xml:space="preserve">In diesem Jahr feiert die Stadt Kiel das </w:t>
      </w:r>
      <w:r w:rsidRPr="00701A85">
        <w:rPr>
          <w:b/>
          <w:sz w:val="22"/>
          <w:szCs w:val="22"/>
        </w:rPr>
        <w:t>100. Jubiläum des Matrosenaufstandes</w:t>
      </w:r>
      <w:r w:rsidRPr="00701A85">
        <w:rPr>
          <w:sz w:val="22"/>
          <w:szCs w:val="22"/>
        </w:rPr>
        <w:t xml:space="preserve"> vom November 1918 mit Veranstaltungen, Führungen und Ausstellungen. Auch </w:t>
      </w:r>
      <w:r w:rsidRPr="00701A85">
        <w:rPr>
          <w:b/>
          <w:sz w:val="22"/>
          <w:szCs w:val="22"/>
        </w:rPr>
        <w:t>Kiel-Marketing</w:t>
      </w:r>
      <w:r w:rsidRPr="00701A85">
        <w:rPr>
          <w:sz w:val="22"/>
          <w:szCs w:val="22"/>
        </w:rPr>
        <w:t xml:space="preserve"> würdigt dieses </w:t>
      </w:r>
      <w:r w:rsidR="00A420BF" w:rsidRPr="00701A85">
        <w:rPr>
          <w:sz w:val="22"/>
          <w:szCs w:val="22"/>
        </w:rPr>
        <w:t>bedeutende</w:t>
      </w:r>
      <w:r w:rsidRPr="00701A85">
        <w:rPr>
          <w:sz w:val="22"/>
          <w:szCs w:val="22"/>
        </w:rPr>
        <w:t xml:space="preserve"> Ereignis mit einer </w:t>
      </w:r>
      <w:r w:rsidRPr="00701A85">
        <w:rPr>
          <w:b/>
          <w:sz w:val="22"/>
          <w:szCs w:val="22"/>
        </w:rPr>
        <w:t>historischen Führung</w:t>
      </w:r>
      <w:r w:rsidRPr="00701A85">
        <w:rPr>
          <w:sz w:val="22"/>
          <w:szCs w:val="22"/>
        </w:rPr>
        <w:t xml:space="preserve"> </w:t>
      </w:r>
      <w:r w:rsidR="00E517D5" w:rsidRPr="00701A85">
        <w:rPr>
          <w:sz w:val="22"/>
          <w:szCs w:val="22"/>
        </w:rPr>
        <w:t>in der Kieler Innenstadt</w:t>
      </w:r>
      <w:r w:rsidRPr="00701A85">
        <w:rPr>
          <w:sz w:val="22"/>
          <w:szCs w:val="22"/>
        </w:rPr>
        <w:t xml:space="preserve">. </w:t>
      </w:r>
    </w:p>
    <w:p w:rsidR="00FF400D" w:rsidRPr="00701A85" w:rsidRDefault="00FF400D" w:rsidP="00394514">
      <w:pPr>
        <w:jc w:val="both"/>
        <w:rPr>
          <w:sz w:val="22"/>
          <w:szCs w:val="22"/>
        </w:rPr>
      </w:pPr>
      <w:r w:rsidRPr="00701A85">
        <w:rPr>
          <w:sz w:val="22"/>
          <w:szCs w:val="22"/>
        </w:rPr>
        <w:t xml:space="preserve">Am Treffpunkt </w:t>
      </w:r>
      <w:r w:rsidRPr="00701A85">
        <w:rPr>
          <w:b/>
          <w:sz w:val="22"/>
          <w:szCs w:val="22"/>
        </w:rPr>
        <w:t>Kieler Rathaus</w:t>
      </w:r>
      <w:r w:rsidRPr="00701A85">
        <w:rPr>
          <w:sz w:val="22"/>
          <w:szCs w:val="22"/>
        </w:rPr>
        <w:t xml:space="preserve">, auf dem die roten Fahnen der Revolution wehten, </w:t>
      </w:r>
      <w:r w:rsidR="00301D28" w:rsidRPr="00701A85">
        <w:rPr>
          <w:sz w:val="22"/>
          <w:szCs w:val="22"/>
        </w:rPr>
        <w:t>beginnt</w:t>
      </w:r>
      <w:r w:rsidRPr="00701A85">
        <w:rPr>
          <w:sz w:val="22"/>
          <w:szCs w:val="22"/>
        </w:rPr>
        <w:t xml:space="preserve"> eine Einführung zu </w:t>
      </w:r>
      <w:r w:rsidR="00BE5F55" w:rsidRPr="00701A85">
        <w:rPr>
          <w:sz w:val="22"/>
          <w:szCs w:val="22"/>
        </w:rPr>
        <w:t xml:space="preserve">den historischen Hintergründen: </w:t>
      </w:r>
      <w:r w:rsidRPr="00701A85">
        <w:rPr>
          <w:sz w:val="22"/>
          <w:szCs w:val="22"/>
        </w:rPr>
        <w:t xml:space="preserve">Welche politischen Voraussetzungen begünstigten den Aufstand? Wie gelangte Kiel in das Zentrum der Unruhen? </w:t>
      </w:r>
      <w:r w:rsidR="001314C1" w:rsidRPr="00701A85">
        <w:rPr>
          <w:sz w:val="22"/>
          <w:szCs w:val="22"/>
        </w:rPr>
        <w:t>Welche Auswirkungen hatte die Revolution in Kiel auf das Deutsche Reich und welche Rolle spielte das politische Berlin bei den Kieler Ereignissen?</w:t>
      </w:r>
    </w:p>
    <w:p w:rsidR="00701A85" w:rsidRPr="00701A85" w:rsidRDefault="00701A85" w:rsidP="00394514">
      <w:pPr>
        <w:jc w:val="both"/>
        <w:rPr>
          <w:sz w:val="22"/>
          <w:szCs w:val="22"/>
        </w:rPr>
      </w:pPr>
    </w:p>
    <w:p w:rsidR="00330067" w:rsidRPr="00701A85" w:rsidRDefault="008C07FE" w:rsidP="00330067">
      <w:pPr>
        <w:jc w:val="both"/>
        <w:rPr>
          <w:sz w:val="22"/>
          <w:szCs w:val="22"/>
        </w:rPr>
      </w:pPr>
      <w:r w:rsidRPr="00701A85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0288" behindDoc="0" locked="0" layoutInCell="1" allowOverlap="1" wp14:anchorId="7ECFD5DC" wp14:editId="064C5B13">
            <wp:simplePos x="0" y="0"/>
            <wp:positionH relativeFrom="margin">
              <wp:posOffset>5715</wp:posOffset>
            </wp:positionH>
            <wp:positionV relativeFrom="margin">
              <wp:posOffset>4250690</wp:posOffset>
            </wp:positionV>
            <wp:extent cx="2317115" cy="1534160"/>
            <wp:effectExtent l="0" t="0" r="6985" b="889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00D" w:rsidRPr="00701A85">
        <w:rPr>
          <w:sz w:val="22"/>
          <w:szCs w:val="22"/>
        </w:rPr>
        <w:t>Der Weg führt</w:t>
      </w:r>
      <w:r w:rsidR="001314C1" w:rsidRPr="00701A85">
        <w:rPr>
          <w:sz w:val="22"/>
          <w:szCs w:val="22"/>
        </w:rPr>
        <w:t xml:space="preserve"> zu </w:t>
      </w:r>
      <w:r w:rsidR="007F6A57" w:rsidRPr="00701A85">
        <w:rPr>
          <w:sz w:val="22"/>
          <w:szCs w:val="22"/>
        </w:rPr>
        <w:t>den Schauplätzen</w:t>
      </w:r>
      <w:r w:rsidR="001314C1" w:rsidRPr="00701A85">
        <w:rPr>
          <w:sz w:val="22"/>
          <w:szCs w:val="22"/>
        </w:rPr>
        <w:t xml:space="preserve"> des Revolutionsgeschehens </w:t>
      </w:r>
      <w:r w:rsidR="007F6A57" w:rsidRPr="00701A85">
        <w:rPr>
          <w:sz w:val="22"/>
          <w:szCs w:val="22"/>
        </w:rPr>
        <w:t xml:space="preserve">von </w:t>
      </w:r>
      <w:r w:rsidR="001314C1" w:rsidRPr="00701A85">
        <w:rPr>
          <w:sz w:val="22"/>
          <w:szCs w:val="22"/>
        </w:rPr>
        <w:t>1918: zum</w:t>
      </w:r>
      <w:r w:rsidR="00FF400D" w:rsidRPr="00701A85">
        <w:rPr>
          <w:sz w:val="22"/>
          <w:szCs w:val="22"/>
        </w:rPr>
        <w:t xml:space="preserve"> </w:t>
      </w:r>
      <w:r w:rsidR="00FF400D" w:rsidRPr="00701A85">
        <w:rPr>
          <w:b/>
          <w:sz w:val="22"/>
          <w:szCs w:val="22"/>
        </w:rPr>
        <w:t>Gewerkschaftshaus</w:t>
      </w:r>
      <w:r w:rsidR="00FF400D" w:rsidRPr="00701A85">
        <w:rPr>
          <w:sz w:val="22"/>
          <w:szCs w:val="22"/>
        </w:rPr>
        <w:t xml:space="preserve"> in der </w:t>
      </w:r>
      <w:proofErr w:type="spellStart"/>
      <w:r w:rsidR="00FF400D" w:rsidRPr="00701A85">
        <w:rPr>
          <w:sz w:val="22"/>
          <w:szCs w:val="22"/>
        </w:rPr>
        <w:t>Legienstraße</w:t>
      </w:r>
      <w:proofErr w:type="spellEnd"/>
      <w:r w:rsidR="00FF400D" w:rsidRPr="00701A85">
        <w:rPr>
          <w:sz w:val="22"/>
          <w:szCs w:val="22"/>
        </w:rPr>
        <w:t xml:space="preserve">, in dem die Fäden des Aufstandes und </w:t>
      </w:r>
      <w:r w:rsidR="007F6A57" w:rsidRPr="00701A85">
        <w:rPr>
          <w:sz w:val="22"/>
          <w:szCs w:val="22"/>
        </w:rPr>
        <w:t>die Organisation zusammenliefen und</w:t>
      </w:r>
      <w:r w:rsidR="00FF400D" w:rsidRPr="00701A85">
        <w:rPr>
          <w:sz w:val="22"/>
          <w:szCs w:val="22"/>
        </w:rPr>
        <w:t xml:space="preserve"> weiter in der Feldstraße</w:t>
      </w:r>
      <w:r w:rsidR="001314C1" w:rsidRPr="00701A85">
        <w:rPr>
          <w:sz w:val="22"/>
          <w:szCs w:val="22"/>
        </w:rPr>
        <w:t>/ Ecke Langer Segen</w:t>
      </w:r>
      <w:r w:rsidR="00FF400D" w:rsidRPr="00701A85">
        <w:rPr>
          <w:sz w:val="22"/>
          <w:szCs w:val="22"/>
        </w:rPr>
        <w:t xml:space="preserve">, wo der Toten des Protestmarsches vom November 1918 mit einer </w:t>
      </w:r>
      <w:r w:rsidR="00FF400D" w:rsidRPr="00701A85">
        <w:rPr>
          <w:b/>
          <w:sz w:val="22"/>
          <w:szCs w:val="22"/>
        </w:rPr>
        <w:t>Er</w:t>
      </w:r>
      <w:r w:rsidR="001314C1" w:rsidRPr="00701A85">
        <w:rPr>
          <w:b/>
          <w:sz w:val="22"/>
          <w:szCs w:val="22"/>
        </w:rPr>
        <w:t>innerungsplakette</w:t>
      </w:r>
      <w:r w:rsidR="001314C1" w:rsidRPr="00701A85">
        <w:rPr>
          <w:sz w:val="22"/>
          <w:szCs w:val="22"/>
        </w:rPr>
        <w:t xml:space="preserve"> gedacht wird. </w:t>
      </w:r>
      <w:r w:rsidR="00FF400D" w:rsidRPr="00701A85">
        <w:rPr>
          <w:sz w:val="22"/>
          <w:szCs w:val="22"/>
        </w:rPr>
        <w:t xml:space="preserve">Die Führung endet am </w:t>
      </w:r>
      <w:r w:rsidR="00FF400D" w:rsidRPr="00701A85">
        <w:rPr>
          <w:b/>
          <w:sz w:val="22"/>
          <w:szCs w:val="22"/>
        </w:rPr>
        <w:t>Revolutionsdenkmal</w:t>
      </w:r>
      <w:r w:rsidR="007F6A57" w:rsidRPr="00701A85">
        <w:rPr>
          <w:b/>
          <w:sz w:val="22"/>
          <w:szCs w:val="22"/>
        </w:rPr>
        <w:t xml:space="preserve"> „</w:t>
      </w:r>
      <w:proofErr w:type="spellStart"/>
      <w:r w:rsidR="007F6A57" w:rsidRPr="00701A85">
        <w:rPr>
          <w:b/>
          <w:sz w:val="22"/>
          <w:szCs w:val="22"/>
        </w:rPr>
        <w:t>Wik</w:t>
      </w:r>
      <w:proofErr w:type="spellEnd"/>
      <w:r w:rsidR="007F6A57" w:rsidRPr="00701A85">
        <w:rPr>
          <w:b/>
          <w:sz w:val="22"/>
          <w:szCs w:val="22"/>
        </w:rPr>
        <w:t>“</w:t>
      </w:r>
      <w:r w:rsidR="00FF400D" w:rsidRPr="00701A85">
        <w:rPr>
          <w:sz w:val="22"/>
          <w:szCs w:val="22"/>
        </w:rPr>
        <w:t xml:space="preserve"> im Ratsdienergarten, wo </w:t>
      </w:r>
      <w:r w:rsidR="00907932" w:rsidRPr="00701A85">
        <w:rPr>
          <w:sz w:val="22"/>
          <w:szCs w:val="22"/>
        </w:rPr>
        <w:t>auch</w:t>
      </w:r>
      <w:r w:rsidR="00FF400D" w:rsidRPr="00701A85">
        <w:rPr>
          <w:sz w:val="22"/>
          <w:szCs w:val="22"/>
        </w:rPr>
        <w:t xml:space="preserve"> der Umgang und die Rezeption des Kieler Matrosenaufstandes der vergangenen 100 Jahre beleuchtet </w:t>
      </w:r>
      <w:r w:rsidR="00C04B63" w:rsidRPr="00701A85">
        <w:rPr>
          <w:sz w:val="22"/>
          <w:szCs w:val="22"/>
        </w:rPr>
        <w:t>werden</w:t>
      </w:r>
      <w:r w:rsidR="00FF400D" w:rsidRPr="00701A85">
        <w:rPr>
          <w:sz w:val="22"/>
          <w:szCs w:val="22"/>
        </w:rPr>
        <w:t>.</w:t>
      </w:r>
      <w:r w:rsidR="00907932" w:rsidRPr="00701A85">
        <w:rPr>
          <w:sz w:val="22"/>
          <w:szCs w:val="22"/>
        </w:rPr>
        <w:t xml:space="preserve"> </w:t>
      </w:r>
      <w:r w:rsidR="00330067" w:rsidRPr="00701A85">
        <w:rPr>
          <w:sz w:val="22"/>
          <w:szCs w:val="22"/>
        </w:rPr>
        <w:t xml:space="preserve">Augenzeugenberichte und historisches Bildmaterial lassen die revolutionäre Stimmung in der Stadt wieder lebendig werden. </w:t>
      </w:r>
    </w:p>
    <w:p w:rsidR="00301D28" w:rsidRPr="00701A85" w:rsidRDefault="00301D28" w:rsidP="00394514">
      <w:pPr>
        <w:jc w:val="both"/>
        <w:rPr>
          <w:b/>
          <w:sz w:val="22"/>
          <w:szCs w:val="22"/>
        </w:rPr>
      </w:pPr>
    </w:p>
    <w:p w:rsidR="00EC7AF5" w:rsidRPr="00701A85" w:rsidRDefault="00EC7AF5" w:rsidP="00394514">
      <w:pPr>
        <w:jc w:val="both"/>
        <w:rPr>
          <w:b/>
          <w:sz w:val="22"/>
          <w:szCs w:val="22"/>
        </w:rPr>
      </w:pPr>
      <w:r w:rsidRPr="00701A85">
        <w:rPr>
          <w:b/>
          <w:sz w:val="22"/>
          <w:szCs w:val="22"/>
        </w:rPr>
        <w:t>Alle Termine 2018 auf einen Blick</w:t>
      </w:r>
    </w:p>
    <w:p w:rsidR="00907932" w:rsidRPr="00701A85" w:rsidRDefault="001314C1" w:rsidP="001314C1">
      <w:pPr>
        <w:jc w:val="both"/>
        <w:rPr>
          <w:sz w:val="22"/>
          <w:szCs w:val="22"/>
        </w:rPr>
      </w:pPr>
      <w:r w:rsidRPr="00701A85">
        <w:rPr>
          <w:sz w:val="22"/>
          <w:szCs w:val="22"/>
        </w:rPr>
        <w:t>20.04./ 18.05./ 08.06./ 20.07./ 17.08./ 14.09./ 19.10./ 09.11.2018</w:t>
      </w:r>
    </w:p>
    <w:p w:rsidR="005C1F60" w:rsidRPr="00701A85" w:rsidRDefault="005C1F60" w:rsidP="001314C1">
      <w:pPr>
        <w:jc w:val="both"/>
        <w:rPr>
          <w:sz w:val="22"/>
          <w:szCs w:val="22"/>
        </w:rPr>
      </w:pPr>
    </w:p>
    <w:p w:rsidR="00701A85" w:rsidRPr="00701A85" w:rsidRDefault="00701A85" w:rsidP="00701A85">
      <w:pPr>
        <w:jc w:val="both"/>
        <w:rPr>
          <w:sz w:val="22"/>
          <w:szCs w:val="22"/>
        </w:rPr>
      </w:pPr>
      <w:r w:rsidRPr="00701A85">
        <w:rPr>
          <w:sz w:val="22"/>
          <w:szCs w:val="22"/>
        </w:rPr>
        <w:t xml:space="preserve">Treffpunkt: </w:t>
      </w:r>
      <w:r w:rsidRPr="00701A85">
        <w:rPr>
          <w:sz w:val="22"/>
          <w:szCs w:val="22"/>
        </w:rPr>
        <w:tab/>
        <w:t>Rathaus, Haupteingang (</w:t>
      </w:r>
      <w:proofErr w:type="spellStart"/>
      <w:r w:rsidRPr="00701A85">
        <w:rPr>
          <w:sz w:val="22"/>
          <w:szCs w:val="22"/>
        </w:rPr>
        <w:t>Infostele</w:t>
      </w:r>
      <w:proofErr w:type="spellEnd"/>
      <w:r w:rsidRPr="00701A85">
        <w:rPr>
          <w:sz w:val="22"/>
          <w:szCs w:val="22"/>
        </w:rPr>
        <w:t xml:space="preserve">), </w:t>
      </w:r>
      <w:proofErr w:type="spellStart"/>
      <w:r w:rsidRPr="00701A85">
        <w:rPr>
          <w:sz w:val="22"/>
          <w:szCs w:val="22"/>
        </w:rPr>
        <w:t>Fleethörn</w:t>
      </w:r>
      <w:proofErr w:type="spellEnd"/>
      <w:r w:rsidRPr="00701A85">
        <w:rPr>
          <w:sz w:val="22"/>
          <w:szCs w:val="22"/>
        </w:rPr>
        <w:t xml:space="preserve"> 9</w:t>
      </w:r>
    </w:p>
    <w:p w:rsidR="00701A85" w:rsidRPr="00701A85" w:rsidRDefault="00701A85" w:rsidP="00701A85">
      <w:pPr>
        <w:jc w:val="both"/>
        <w:rPr>
          <w:sz w:val="22"/>
          <w:szCs w:val="22"/>
        </w:rPr>
      </w:pPr>
      <w:r>
        <w:rPr>
          <w:sz w:val="22"/>
          <w:szCs w:val="22"/>
        </w:rPr>
        <w:t>Zeit</w:t>
      </w:r>
      <w:r w:rsidRPr="00701A85">
        <w:rPr>
          <w:sz w:val="22"/>
          <w:szCs w:val="22"/>
        </w:rPr>
        <w:t xml:space="preserve">:  </w:t>
      </w:r>
      <w:r w:rsidRPr="00701A8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Start ist jeweils um 16:00 Uhr, Dauer </w:t>
      </w:r>
      <w:r w:rsidRPr="00701A85">
        <w:rPr>
          <w:sz w:val="22"/>
          <w:szCs w:val="22"/>
        </w:rPr>
        <w:t>ca. 2 Std.</w:t>
      </w:r>
    </w:p>
    <w:p w:rsidR="00701A85" w:rsidRPr="00701A85" w:rsidRDefault="00701A85" w:rsidP="00701A85">
      <w:pPr>
        <w:jc w:val="both"/>
        <w:rPr>
          <w:sz w:val="22"/>
          <w:szCs w:val="22"/>
        </w:rPr>
      </w:pPr>
      <w:r w:rsidRPr="00701A85">
        <w:rPr>
          <w:sz w:val="22"/>
          <w:szCs w:val="22"/>
        </w:rPr>
        <w:t xml:space="preserve">Preise:  </w:t>
      </w:r>
      <w:r w:rsidRPr="00701A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1A85">
        <w:rPr>
          <w:sz w:val="22"/>
          <w:szCs w:val="22"/>
        </w:rPr>
        <w:t>Erwachsene 12,- €</w:t>
      </w:r>
    </w:p>
    <w:p w:rsidR="00701A85" w:rsidRPr="00701A85" w:rsidRDefault="00701A85" w:rsidP="00701A85">
      <w:pPr>
        <w:jc w:val="both"/>
        <w:rPr>
          <w:sz w:val="22"/>
          <w:szCs w:val="22"/>
        </w:rPr>
      </w:pPr>
      <w:r w:rsidRPr="00701A85">
        <w:rPr>
          <w:sz w:val="22"/>
          <w:szCs w:val="22"/>
        </w:rPr>
        <w:t xml:space="preserve">Hinweis: </w:t>
      </w:r>
      <w:r w:rsidRPr="00701A85">
        <w:rPr>
          <w:sz w:val="22"/>
          <w:szCs w:val="22"/>
        </w:rPr>
        <w:tab/>
        <w:t xml:space="preserve">Die Teilnehmerzahl ist auf 20 Personen begrenzt. Eine Vorbuchung wird empfohlen,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1A85">
        <w:rPr>
          <w:sz w:val="22"/>
          <w:szCs w:val="22"/>
        </w:rPr>
        <w:t xml:space="preserve">Restkarten sind vor Ort </w:t>
      </w:r>
      <w:r>
        <w:rPr>
          <w:sz w:val="22"/>
          <w:szCs w:val="22"/>
        </w:rPr>
        <w:t xml:space="preserve">beim Stadtführer </w:t>
      </w:r>
      <w:r w:rsidRPr="00701A85">
        <w:rPr>
          <w:sz w:val="22"/>
          <w:szCs w:val="22"/>
        </w:rPr>
        <w:t>erhältlich.</w:t>
      </w:r>
    </w:p>
    <w:p w:rsidR="00701A85" w:rsidRDefault="00701A85" w:rsidP="001314C1">
      <w:pPr>
        <w:jc w:val="both"/>
        <w:rPr>
          <w:szCs w:val="22"/>
        </w:rPr>
      </w:pPr>
    </w:p>
    <w:p w:rsidR="00701A85" w:rsidRDefault="00701A85" w:rsidP="001314C1">
      <w:pPr>
        <w:jc w:val="both"/>
        <w:rPr>
          <w:szCs w:val="22"/>
        </w:rPr>
      </w:pPr>
    </w:p>
    <w:p w:rsidR="00701A85" w:rsidRPr="001314C1" w:rsidRDefault="00701A85" w:rsidP="001314C1">
      <w:pPr>
        <w:jc w:val="both"/>
        <w:rPr>
          <w:szCs w:val="22"/>
        </w:rPr>
      </w:pPr>
    </w:p>
    <w:p w:rsidR="00D640AA" w:rsidRDefault="00D640AA" w:rsidP="00394514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8523A7" w:rsidRPr="006B3BAA" w:rsidRDefault="008523A7" w:rsidP="009418C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:rsidR="00D406F3" w:rsidRPr="0008009E" w:rsidRDefault="008523A7" w:rsidP="009418C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1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D406F3" w:rsidRPr="0008009E" w:rsidSect="0097322A">
      <w:headerReference w:type="default" r:id="rId12"/>
      <w:headerReference w:type="first" r:id="rId13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CC" w:rsidRDefault="00E217CC" w:rsidP="002F1135">
      <w:r>
        <w:separator/>
      </w:r>
    </w:p>
  </w:endnote>
  <w:endnote w:type="continuationSeparator" w:id="0">
    <w:p w:rsidR="00E217CC" w:rsidRDefault="00E217C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CC" w:rsidRDefault="00E217CC" w:rsidP="002F1135">
      <w:r>
        <w:separator/>
      </w:r>
    </w:p>
  </w:footnote>
  <w:footnote w:type="continuationSeparator" w:id="0">
    <w:p w:rsidR="00E217CC" w:rsidRDefault="00E217C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3F2B9" wp14:editId="61636C09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E348463" wp14:editId="7FC7B21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2B08EECF" wp14:editId="10BE40D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6DC91538" wp14:editId="564005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25364"/>
    <w:rsid w:val="00062603"/>
    <w:rsid w:val="0008009E"/>
    <w:rsid w:val="00085E3C"/>
    <w:rsid w:val="000A34B1"/>
    <w:rsid w:val="000E2EE4"/>
    <w:rsid w:val="000F2287"/>
    <w:rsid w:val="00127EAB"/>
    <w:rsid w:val="001314C1"/>
    <w:rsid w:val="00156AFE"/>
    <w:rsid w:val="0017192F"/>
    <w:rsid w:val="001802A7"/>
    <w:rsid w:val="00185BA6"/>
    <w:rsid w:val="001B09EC"/>
    <w:rsid w:val="001B628E"/>
    <w:rsid w:val="001C69D4"/>
    <w:rsid w:val="001D59E7"/>
    <w:rsid w:val="001E50A1"/>
    <w:rsid w:val="00227D6C"/>
    <w:rsid w:val="002466E9"/>
    <w:rsid w:val="0026269C"/>
    <w:rsid w:val="00274D80"/>
    <w:rsid w:val="002B16B4"/>
    <w:rsid w:val="002C3C4C"/>
    <w:rsid w:val="002E0DB8"/>
    <w:rsid w:val="002F1135"/>
    <w:rsid w:val="002F648B"/>
    <w:rsid w:val="00301D28"/>
    <w:rsid w:val="00315C7A"/>
    <w:rsid w:val="00330067"/>
    <w:rsid w:val="003355F0"/>
    <w:rsid w:val="0034020E"/>
    <w:rsid w:val="00341816"/>
    <w:rsid w:val="00394514"/>
    <w:rsid w:val="00394A49"/>
    <w:rsid w:val="003B42D2"/>
    <w:rsid w:val="003D34B5"/>
    <w:rsid w:val="00403122"/>
    <w:rsid w:val="00417766"/>
    <w:rsid w:val="004551E6"/>
    <w:rsid w:val="00461C34"/>
    <w:rsid w:val="00463324"/>
    <w:rsid w:val="00486D04"/>
    <w:rsid w:val="00497524"/>
    <w:rsid w:val="004B3BE5"/>
    <w:rsid w:val="004D3FFD"/>
    <w:rsid w:val="004D4AAE"/>
    <w:rsid w:val="00513E50"/>
    <w:rsid w:val="00520637"/>
    <w:rsid w:val="00525C0E"/>
    <w:rsid w:val="00531757"/>
    <w:rsid w:val="00584EC5"/>
    <w:rsid w:val="005B07E5"/>
    <w:rsid w:val="005B76A3"/>
    <w:rsid w:val="005B7A8F"/>
    <w:rsid w:val="005C1F60"/>
    <w:rsid w:val="005C6447"/>
    <w:rsid w:val="005E6C87"/>
    <w:rsid w:val="00645B7B"/>
    <w:rsid w:val="00647138"/>
    <w:rsid w:val="00662449"/>
    <w:rsid w:val="006B3BAA"/>
    <w:rsid w:val="006C4ADC"/>
    <w:rsid w:val="006D00C5"/>
    <w:rsid w:val="006F7566"/>
    <w:rsid w:val="00701A85"/>
    <w:rsid w:val="00712F0E"/>
    <w:rsid w:val="007166B5"/>
    <w:rsid w:val="0076469C"/>
    <w:rsid w:val="0078554E"/>
    <w:rsid w:val="007B0E66"/>
    <w:rsid w:val="007B5599"/>
    <w:rsid w:val="007E2F3A"/>
    <w:rsid w:val="007E459C"/>
    <w:rsid w:val="007E7C2B"/>
    <w:rsid w:val="007F6A57"/>
    <w:rsid w:val="00803B82"/>
    <w:rsid w:val="00835B31"/>
    <w:rsid w:val="008404F8"/>
    <w:rsid w:val="008523A7"/>
    <w:rsid w:val="0085586B"/>
    <w:rsid w:val="008768B2"/>
    <w:rsid w:val="00890AE1"/>
    <w:rsid w:val="008B06D6"/>
    <w:rsid w:val="008B2EB3"/>
    <w:rsid w:val="008B56CC"/>
    <w:rsid w:val="008C07FE"/>
    <w:rsid w:val="008D3F8A"/>
    <w:rsid w:val="008E0BF5"/>
    <w:rsid w:val="008F46F5"/>
    <w:rsid w:val="00907932"/>
    <w:rsid w:val="00917A64"/>
    <w:rsid w:val="00917D3A"/>
    <w:rsid w:val="00930001"/>
    <w:rsid w:val="0093275E"/>
    <w:rsid w:val="00934FD4"/>
    <w:rsid w:val="009355E4"/>
    <w:rsid w:val="00940A30"/>
    <w:rsid w:val="009418CA"/>
    <w:rsid w:val="00946236"/>
    <w:rsid w:val="00962055"/>
    <w:rsid w:val="009626B3"/>
    <w:rsid w:val="0097322A"/>
    <w:rsid w:val="009F075F"/>
    <w:rsid w:val="00A04658"/>
    <w:rsid w:val="00A24A35"/>
    <w:rsid w:val="00A420BF"/>
    <w:rsid w:val="00A66A74"/>
    <w:rsid w:val="00A85D5B"/>
    <w:rsid w:val="00A97DCB"/>
    <w:rsid w:val="00AA7494"/>
    <w:rsid w:val="00AB0635"/>
    <w:rsid w:val="00AD0725"/>
    <w:rsid w:val="00AF0087"/>
    <w:rsid w:val="00B049BB"/>
    <w:rsid w:val="00B20F45"/>
    <w:rsid w:val="00B40B52"/>
    <w:rsid w:val="00B5540D"/>
    <w:rsid w:val="00B71226"/>
    <w:rsid w:val="00B80500"/>
    <w:rsid w:val="00B833B3"/>
    <w:rsid w:val="00B85F0E"/>
    <w:rsid w:val="00B91B3D"/>
    <w:rsid w:val="00B92E3F"/>
    <w:rsid w:val="00B94EDD"/>
    <w:rsid w:val="00B95D3D"/>
    <w:rsid w:val="00B96C9F"/>
    <w:rsid w:val="00BB2C3F"/>
    <w:rsid w:val="00BE5F55"/>
    <w:rsid w:val="00C04B63"/>
    <w:rsid w:val="00C378D1"/>
    <w:rsid w:val="00C47C4F"/>
    <w:rsid w:val="00C61690"/>
    <w:rsid w:val="00C713CA"/>
    <w:rsid w:val="00C8148D"/>
    <w:rsid w:val="00C8449D"/>
    <w:rsid w:val="00CB6707"/>
    <w:rsid w:val="00CB6A24"/>
    <w:rsid w:val="00CC5E6B"/>
    <w:rsid w:val="00CD5EE9"/>
    <w:rsid w:val="00CF3764"/>
    <w:rsid w:val="00CF6211"/>
    <w:rsid w:val="00D02B92"/>
    <w:rsid w:val="00D406F3"/>
    <w:rsid w:val="00D477F3"/>
    <w:rsid w:val="00D640AA"/>
    <w:rsid w:val="00DA399B"/>
    <w:rsid w:val="00DA5D4A"/>
    <w:rsid w:val="00DB651A"/>
    <w:rsid w:val="00E217CC"/>
    <w:rsid w:val="00E232CF"/>
    <w:rsid w:val="00E401A3"/>
    <w:rsid w:val="00E517D5"/>
    <w:rsid w:val="00E5264A"/>
    <w:rsid w:val="00E550D3"/>
    <w:rsid w:val="00E737CE"/>
    <w:rsid w:val="00E81852"/>
    <w:rsid w:val="00E87B6B"/>
    <w:rsid w:val="00EA5C20"/>
    <w:rsid w:val="00EC7AF5"/>
    <w:rsid w:val="00ED07CE"/>
    <w:rsid w:val="00ED78D6"/>
    <w:rsid w:val="00EF1675"/>
    <w:rsid w:val="00F24243"/>
    <w:rsid w:val="00F35805"/>
    <w:rsid w:val="00F629C8"/>
    <w:rsid w:val="00F7484F"/>
    <w:rsid w:val="00FA58D2"/>
    <w:rsid w:val="00FE0B8C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7AF5"/>
    <w:rPr>
      <w:rFonts w:ascii="Calibri" w:eastAsia="Calibri" w:hAnsi="Calibri" w:cs="Times New Roman"/>
      <w:color w:val="1F497D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7AF5"/>
    <w:rPr>
      <w:rFonts w:ascii="Calibri" w:eastAsia="Calibri" w:hAnsi="Calibri" w:cs="Times New Roman"/>
      <w:color w:val="1F497D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el-marketing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3CB8-F0E1-4FF0-B1F8-303C0EF7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assistent2</cp:lastModifiedBy>
  <cp:revision>13</cp:revision>
  <cp:lastPrinted>2018-04-18T07:14:00Z</cp:lastPrinted>
  <dcterms:created xsi:type="dcterms:W3CDTF">2018-03-27T07:52:00Z</dcterms:created>
  <dcterms:modified xsi:type="dcterms:W3CDTF">2018-04-18T07:14:00Z</dcterms:modified>
</cp:coreProperties>
</file>