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FE" w:rsidRDefault="00B00FFE" w:rsidP="00B00FFE">
      <w:pPr>
        <w:spacing w:after="270" w:line="240" w:lineRule="auto"/>
        <w:outlineLvl w:val="0"/>
        <w:rPr>
          <w:rFonts w:ascii="inherit" w:eastAsia="Times New Roman" w:hAnsi="inherit" w:cs="Helvetica"/>
          <w:b/>
          <w:bCs/>
          <w:color w:val="222222"/>
          <w:kern w:val="36"/>
          <w:sz w:val="40"/>
          <w:szCs w:val="40"/>
          <w:lang w:eastAsia="sv-SE"/>
        </w:rPr>
      </w:pPr>
      <w:r>
        <w:rPr>
          <w:rFonts w:ascii="inherit" w:eastAsia="Times New Roman" w:hAnsi="inherit" w:cs="Helvetica"/>
          <w:b/>
          <w:bCs/>
          <w:color w:val="222222"/>
          <w:kern w:val="36"/>
          <w:sz w:val="40"/>
          <w:szCs w:val="40"/>
          <w:lang w:eastAsia="sv-SE"/>
        </w:rPr>
        <w:t xml:space="preserve">                                                     </w:t>
      </w:r>
      <w:r>
        <w:rPr>
          <w:rFonts w:ascii="Helvetica" w:hAnsi="Helvetica" w:cs="Helvetica"/>
          <w:noProof/>
          <w:color w:val="3D9BBC"/>
          <w:sz w:val="20"/>
          <w:szCs w:val="20"/>
          <w:bdr w:val="none" w:sz="0" w:space="0" w:color="auto" w:frame="1"/>
          <w:lang w:eastAsia="sv-SE"/>
        </w:rPr>
        <w:drawing>
          <wp:inline distT="0" distB="0" distL="0" distR="0" wp14:anchorId="59054D36" wp14:editId="02F5E0A6">
            <wp:extent cx="2343150" cy="668232"/>
            <wp:effectExtent l="0" t="0" r="0" b="0"/>
            <wp:docPr id="1" name="Bild 2" descr="Gå till Mäklarsamfundets pressru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å till Mäklarsamfundets pressru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6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FFE" w:rsidRDefault="00B00FFE" w:rsidP="00B00FFE">
      <w:pPr>
        <w:spacing w:after="270" w:line="240" w:lineRule="auto"/>
        <w:outlineLvl w:val="0"/>
        <w:rPr>
          <w:rFonts w:ascii="inherit" w:eastAsia="Times New Roman" w:hAnsi="inherit" w:cs="Helvetica"/>
          <w:b/>
          <w:bCs/>
          <w:color w:val="222222"/>
          <w:kern w:val="36"/>
          <w:sz w:val="40"/>
          <w:szCs w:val="40"/>
          <w:lang w:eastAsia="sv-SE"/>
        </w:rPr>
      </w:pPr>
    </w:p>
    <w:p w:rsidR="00A52773" w:rsidRPr="0066581A" w:rsidRDefault="00CE0715" w:rsidP="00A52773">
      <w:pPr>
        <w:spacing w:after="270" w:line="240" w:lineRule="auto"/>
        <w:outlineLvl w:val="0"/>
        <w:rPr>
          <w:rFonts w:eastAsia="Times New Roman" w:cs="Helvetica"/>
          <w:b/>
          <w:bCs/>
          <w:color w:val="222222"/>
          <w:kern w:val="36"/>
          <w:sz w:val="36"/>
          <w:szCs w:val="40"/>
          <w:lang w:eastAsia="sv-SE"/>
        </w:rPr>
      </w:pPr>
      <w:r>
        <w:rPr>
          <w:rFonts w:eastAsia="Times New Roman" w:cs="Helvetica"/>
          <w:b/>
          <w:bCs/>
          <w:color w:val="222222"/>
          <w:kern w:val="36"/>
          <w:sz w:val="40"/>
          <w:szCs w:val="40"/>
          <w:lang w:eastAsia="sv-SE"/>
        </w:rPr>
        <w:t>Hitta rätt</w:t>
      </w:r>
      <w:r w:rsidR="00C06365">
        <w:rPr>
          <w:rFonts w:eastAsia="Times New Roman" w:cs="Helvetica"/>
          <w:b/>
          <w:bCs/>
          <w:color w:val="222222"/>
          <w:kern w:val="36"/>
          <w:sz w:val="40"/>
          <w:szCs w:val="40"/>
          <w:lang w:eastAsia="sv-SE"/>
        </w:rPr>
        <w:t>!</w:t>
      </w:r>
      <w:r w:rsidR="00321CBA">
        <w:rPr>
          <w:rFonts w:eastAsia="Times New Roman" w:cs="Helvetica"/>
          <w:b/>
          <w:bCs/>
          <w:color w:val="222222"/>
          <w:kern w:val="36"/>
          <w:sz w:val="40"/>
          <w:szCs w:val="40"/>
          <w:lang w:eastAsia="sv-SE"/>
        </w:rPr>
        <w:t xml:space="preserve"> </w:t>
      </w:r>
      <w:r>
        <w:rPr>
          <w:rFonts w:eastAsia="Times New Roman" w:cs="Helvetica"/>
          <w:b/>
          <w:bCs/>
          <w:color w:val="222222"/>
          <w:kern w:val="36"/>
          <w:sz w:val="40"/>
          <w:szCs w:val="40"/>
          <w:lang w:eastAsia="sv-SE"/>
        </w:rPr>
        <w:br/>
      </w:r>
      <w:r w:rsidR="00C06365" w:rsidRPr="0066581A">
        <w:rPr>
          <w:rFonts w:eastAsia="Times New Roman" w:cs="Helvetica"/>
          <w:bCs/>
          <w:color w:val="222222"/>
          <w:kern w:val="36"/>
          <w:sz w:val="32"/>
          <w:szCs w:val="40"/>
          <w:lang w:eastAsia="sv-SE"/>
        </w:rPr>
        <w:t>Ny rapport om fastighetsmäklare och bostadmarknaden</w:t>
      </w:r>
    </w:p>
    <w:p w:rsidR="00B00FFE" w:rsidRDefault="00DC39CD" w:rsidP="00A52773">
      <w:pPr>
        <w:spacing w:after="0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proofErr w:type="gramStart"/>
      <w:r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13-08-30</w:t>
      </w:r>
      <w:proofErr w:type="gramEnd"/>
    </w:p>
    <w:p w:rsidR="00A52773" w:rsidRPr="00A52773" w:rsidRDefault="00A52773" w:rsidP="00A52773">
      <w:pPr>
        <w:spacing w:after="0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</w:p>
    <w:p w:rsidR="00A52773" w:rsidRPr="00A52773" w:rsidRDefault="00A52773" w:rsidP="00A52773">
      <w:pPr>
        <w:spacing w:after="135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A5277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Bostadsmarknaden är ett område som väcker intresse, engagemang och berör de allra flesta. Att köpa eller sälja sin bostad är som regel </w:t>
      </w:r>
      <w:proofErr w:type="gramStart"/>
      <w:r w:rsidRPr="00A5277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en</w:t>
      </w:r>
      <w:proofErr w:type="gramEnd"/>
      <w:r w:rsidRPr="00A5277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av livets största ekonomiska åtaganden. Många vänder sig till Mäklarsamfundet med sitt intresse för bostadsmarknaden och söker information och fakta. Idag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presenteras en uppdatering av </w:t>
      </w:r>
      <w:r w:rsidRPr="00A5277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Mäklarsamfundets rapport Fastighetsmäklare 2013, där senast tillgängliga årsfakta samlas på ett och samma ställe. </w:t>
      </w:r>
    </w:p>
    <w:p w:rsidR="00A52773" w:rsidRPr="00500D8B" w:rsidRDefault="00A52773" w:rsidP="00500D8B">
      <w:pPr>
        <w:pStyle w:val="Liststycke"/>
        <w:numPr>
          <w:ilvl w:val="0"/>
          <w:numId w:val="7"/>
        </w:numPr>
        <w:spacing w:after="135" w:line="270" w:lineRule="atLeast"/>
        <w:rPr>
          <w:rFonts w:ascii="Helvetica" w:eastAsia="Times New Roman" w:hAnsi="Helvetica" w:cs="Helvetica"/>
          <w:i/>
          <w:color w:val="555555"/>
          <w:sz w:val="20"/>
          <w:szCs w:val="20"/>
          <w:lang w:eastAsia="sv-SE"/>
        </w:rPr>
      </w:pPr>
      <w:r w:rsidRPr="00500D8B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Intresset för bostadsmarknaden är stort och vi vill medverka till att öka kunskapen och förståelsen för f</w:t>
      </w:r>
      <w:r w:rsidR="00C03585" w:rsidRPr="00500D8B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astighetsmäklare och branschen,</w:t>
      </w:r>
      <w:r w:rsidRPr="00500D8B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säger Ingrid Eiken, VD för Mäklarsamfundet.</w:t>
      </w:r>
    </w:p>
    <w:p w:rsidR="00A52773" w:rsidRPr="00A52773" w:rsidRDefault="00A52773" w:rsidP="00A52773">
      <w:pPr>
        <w:spacing w:after="135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</w:p>
    <w:p w:rsidR="00A52773" w:rsidRPr="00A52773" w:rsidRDefault="00A52773" w:rsidP="00A52773">
      <w:pPr>
        <w:spacing w:after="135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A5277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I rapporten finns statistik och information: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</w:t>
      </w:r>
      <w:r w:rsidRPr="00A5277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Hur m</w:t>
      </w:r>
      <w:bookmarkStart w:id="0" w:name="_GoBack"/>
      <w:bookmarkEnd w:id="0"/>
      <w:r w:rsidRPr="00A5277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ånga fastighetsmäklare finns det? Hur ser </w:t>
      </w:r>
      <w:proofErr w:type="gramStart"/>
      <w:r w:rsidRPr="00A5277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könsfördelningen ut?</w:t>
      </w:r>
      <w:proofErr w:type="gramEnd"/>
      <w:r w:rsidRPr="00A5277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Hur många bostäder säljs?  Och mycket annat. Några exempel:</w:t>
      </w:r>
    </w:p>
    <w:p w:rsidR="00A52773" w:rsidRPr="00A52773" w:rsidRDefault="00A52773" w:rsidP="00A52773">
      <w:pPr>
        <w:numPr>
          <w:ilvl w:val="0"/>
          <w:numId w:val="6"/>
        </w:numPr>
        <w:spacing w:after="135" w:line="270" w:lineRule="atLeast"/>
        <w:rPr>
          <w:rFonts w:ascii="Helvetica" w:eastAsia="Times New Roman" w:hAnsi="Helvetica" w:cs="Helvetica"/>
          <w:i/>
          <w:color w:val="555555"/>
          <w:sz w:val="20"/>
          <w:szCs w:val="20"/>
          <w:lang w:eastAsia="sv-SE"/>
        </w:rPr>
      </w:pPr>
      <w:r w:rsidRPr="00A52773">
        <w:rPr>
          <w:rFonts w:ascii="Helvetica" w:eastAsia="Times New Roman" w:hAnsi="Helvetica" w:cs="Helvetica"/>
          <w:i/>
          <w:color w:val="555555"/>
          <w:sz w:val="20"/>
          <w:szCs w:val="20"/>
          <w:lang w:eastAsia="sv-SE"/>
        </w:rPr>
        <w:t>Den första augusti 2013 fanns det 6 564 fastighetsmäklare registrerade hos Fastighetsmäklarinspektionen (FMI). Det är en minskning med 160 personer jämfört med årsskiftet.</w:t>
      </w:r>
    </w:p>
    <w:p w:rsidR="00A52773" w:rsidRPr="00A52773" w:rsidRDefault="00A52773" w:rsidP="00A52773">
      <w:pPr>
        <w:numPr>
          <w:ilvl w:val="0"/>
          <w:numId w:val="6"/>
        </w:numPr>
        <w:spacing w:after="135" w:line="270" w:lineRule="atLeast"/>
        <w:rPr>
          <w:rFonts w:ascii="Helvetica" w:eastAsia="Times New Roman" w:hAnsi="Helvetica" w:cs="Helvetica"/>
          <w:i/>
          <w:color w:val="555555"/>
          <w:sz w:val="20"/>
          <w:szCs w:val="20"/>
          <w:lang w:eastAsia="sv-SE"/>
        </w:rPr>
      </w:pPr>
      <w:r w:rsidRPr="00A52773">
        <w:rPr>
          <w:rFonts w:ascii="Helvetica" w:eastAsia="Times New Roman" w:hAnsi="Helvetica" w:cs="Helvetica"/>
          <w:i/>
          <w:color w:val="555555"/>
          <w:sz w:val="20"/>
          <w:szCs w:val="20"/>
          <w:lang w:eastAsia="sv-SE"/>
        </w:rPr>
        <w:t>Under 2012 genomfördes ca 152 000 ägarbyten till ett värde av 247 miljarder kronor. Det är något färre än under 2011, till ett något högre värde. Endast i ca två promille a</w:t>
      </w:r>
      <w:r>
        <w:rPr>
          <w:rFonts w:ascii="Helvetica" w:eastAsia="Times New Roman" w:hAnsi="Helvetica" w:cs="Helvetica"/>
          <w:i/>
          <w:color w:val="555555"/>
          <w:sz w:val="20"/>
          <w:szCs w:val="20"/>
          <w:lang w:eastAsia="sv-SE"/>
        </w:rPr>
        <w:t>v dessa förmedlingar fanns ett</w:t>
      </w:r>
      <w:r w:rsidRPr="00A52773">
        <w:rPr>
          <w:rFonts w:ascii="Helvetica" w:eastAsia="Times New Roman" w:hAnsi="Helvetica" w:cs="Helvetica"/>
          <w:i/>
          <w:color w:val="555555"/>
          <w:sz w:val="20"/>
          <w:szCs w:val="20"/>
          <w:lang w:eastAsia="sv-SE"/>
        </w:rPr>
        <w:t xml:space="preserve"> missnöje som föranledde en anmälan till FMI.</w:t>
      </w:r>
    </w:p>
    <w:p w:rsidR="00A52773" w:rsidRPr="00A52773" w:rsidRDefault="00A52773" w:rsidP="00A52773">
      <w:pPr>
        <w:numPr>
          <w:ilvl w:val="0"/>
          <w:numId w:val="6"/>
        </w:numPr>
        <w:spacing w:after="135" w:line="270" w:lineRule="atLeast"/>
        <w:rPr>
          <w:rFonts w:ascii="Helvetica" w:eastAsia="Times New Roman" w:hAnsi="Helvetica" w:cs="Helvetica"/>
          <w:i/>
          <w:color w:val="555555"/>
          <w:sz w:val="20"/>
          <w:szCs w:val="20"/>
          <w:lang w:eastAsia="sv-SE"/>
        </w:rPr>
      </w:pPr>
      <w:r w:rsidRPr="00A52773">
        <w:rPr>
          <w:rFonts w:ascii="Helvetica" w:eastAsia="Times New Roman" w:hAnsi="Helvetica" w:cs="Helvetica"/>
          <w:i/>
          <w:color w:val="555555"/>
          <w:sz w:val="20"/>
          <w:szCs w:val="20"/>
          <w:lang w:eastAsia="sv-SE"/>
        </w:rPr>
        <w:t xml:space="preserve">Andel mäklade bostadsaffärer fortsätter att öka och uppgår nu till 91 procent när det gäller småhus. </w:t>
      </w:r>
    </w:p>
    <w:p w:rsidR="00A52773" w:rsidRPr="00A52773" w:rsidRDefault="00A52773" w:rsidP="00A52773">
      <w:pPr>
        <w:numPr>
          <w:ilvl w:val="0"/>
          <w:numId w:val="6"/>
        </w:numPr>
        <w:spacing w:after="135" w:line="270" w:lineRule="atLeast"/>
        <w:rPr>
          <w:rFonts w:ascii="Helvetica" w:eastAsia="Times New Roman" w:hAnsi="Helvetica" w:cs="Helvetica"/>
          <w:i/>
          <w:color w:val="555555"/>
          <w:sz w:val="20"/>
          <w:szCs w:val="20"/>
          <w:lang w:eastAsia="sv-SE"/>
        </w:rPr>
      </w:pPr>
      <w:r w:rsidRPr="00A52773">
        <w:rPr>
          <w:rFonts w:ascii="Helvetica" w:eastAsia="Times New Roman" w:hAnsi="Helvetica" w:cs="Helvetica"/>
          <w:i/>
          <w:color w:val="555555"/>
          <w:sz w:val="20"/>
          <w:szCs w:val="20"/>
          <w:lang w:eastAsia="sv-SE"/>
        </w:rPr>
        <w:t xml:space="preserve">Det såldes under 2012 i genomsnitt 23 objekt per år och fastighetsmäklare, vilket är samma nivå som under 2011. Det har skett en successiv minskning de senaste tio åren. </w:t>
      </w:r>
    </w:p>
    <w:p w:rsidR="00A52773" w:rsidRPr="00A52773" w:rsidRDefault="00A52773" w:rsidP="00A52773">
      <w:pPr>
        <w:numPr>
          <w:ilvl w:val="0"/>
          <w:numId w:val="6"/>
        </w:numPr>
        <w:spacing w:after="135" w:line="270" w:lineRule="atLeast"/>
        <w:rPr>
          <w:rFonts w:ascii="Helvetica" w:eastAsia="Times New Roman" w:hAnsi="Helvetica" w:cs="Helvetica"/>
          <w:i/>
          <w:color w:val="555555"/>
          <w:sz w:val="20"/>
          <w:szCs w:val="20"/>
          <w:lang w:eastAsia="sv-SE"/>
        </w:rPr>
      </w:pPr>
      <w:r w:rsidRPr="00A52773">
        <w:rPr>
          <w:rFonts w:ascii="Helvetica" w:eastAsia="Times New Roman" w:hAnsi="Helvetica" w:cs="Helvetica"/>
          <w:i/>
          <w:color w:val="555555"/>
          <w:sz w:val="20"/>
          <w:szCs w:val="20"/>
          <w:lang w:eastAsia="sv-SE"/>
        </w:rPr>
        <w:t xml:space="preserve">Den offentliga tillsynen har ökat och FMI granskar löpande mäklarnas arbete. </w:t>
      </w:r>
    </w:p>
    <w:p w:rsidR="00A52773" w:rsidRPr="00A52773" w:rsidRDefault="00A52773" w:rsidP="00A52773">
      <w:pPr>
        <w:spacing w:after="135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</w:p>
    <w:p w:rsidR="00A52773" w:rsidRPr="00A52773" w:rsidRDefault="00A52773" w:rsidP="00A52773">
      <w:pPr>
        <w:spacing w:after="135" w:line="270" w:lineRule="atLeast"/>
        <w:rPr>
          <w:rFonts w:ascii="Helvetica" w:eastAsia="Times New Roman" w:hAnsi="Helvetica" w:cs="Helvetica"/>
          <w:color w:val="555555"/>
          <w:sz w:val="20"/>
          <w:szCs w:val="20"/>
          <w:u w:val="single"/>
          <w:lang w:eastAsia="sv-SE"/>
        </w:rPr>
      </w:pPr>
      <w:r w:rsidRPr="00A52773">
        <w:rPr>
          <w:rFonts w:ascii="Helvetica" w:eastAsia="Times New Roman" w:hAnsi="Helvetica" w:cs="Helvetica"/>
          <w:color w:val="555555"/>
          <w:sz w:val="20"/>
          <w:szCs w:val="20"/>
          <w:u w:val="single"/>
          <w:lang w:eastAsia="sv-SE"/>
        </w:rPr>
        <w:t>För ytterligare information kontakta:</w:t>
      </w:r>
    </w:p>
    <w:p w:rsidR="00A52773" w:rsidRPr="00A52773" w:rsidRDefault="00A52773" w:rsidP="00A52773">
      <w:pPr>
        <w:spacing w:after="135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A5277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In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grid Eiken, VD Mäklarsamfundet, </w:t>
      </w:r>
      <w:r w:rsidRPr="00A52773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070 669 34 34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.</w:t>
      </w:r>
    </w:p>
    <w:p w:rsidR="00A52773" w:rsidRPr="00A52773" w:rsidRDefault="00A52773" w:rsidP="00A52773">
      <w:pPr>
        <w:spacing w:after="135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</w:p>
    <w:p w:rsidR="0020263F" w:rsidRDefault="00A52773" w:rsidP="00A52773">
      <w:pPr>
        <w:spacing w:after="135" w:line="270" w:lineRule="atLeast"/>
        <w:rPr>
          <w:rFonts w:ascii="Helvetica" w:eastAsia="Times New Roman" w:hAnsi="Helvetica" w:cs="Helvetica"/>
          <w:i/>
          <w:color w:val="555555"/>
          <w:sz w:val="20"/>
          <w:szCs w:val="20"/>
          <w:lang w:eastAsia="sv-SE"/>
        </w:rPr>
      </w:pPr>
      <w:r w:rsidRPr="00A52773">
        <w:rPr>
          <w:rFonts w:ascii="Helvetica" w:eastAsia="Times New Roman" w:hAnsi="Helvetica" w:cs="Helvetica"/>
          <w:i/>
          <w:color w:val="555555"/>
          <w:sz w:val="20"/>
          <w:szCs w:val="20"/>
          <w:lang w:eastAsia="sv-SE"/>
        </w:rPr>
        <w:t>Mäklarsamfundet är branschorganisationen för Sveriges fastighetsmäklare och samlar drygt 83 procent av den samlade kåren.</w:t>
      </w:r>
    </w:p>
    <w:sectPr w:rsidR="00202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7F2"/>
    <w:multiLevelType w:val="hybridMultilevel"/>
    <w:tmpl w:val="46BAC476"/>
    <w:lvl w:ilvl="0" w:tplc="6E5A1314">
      <w:numFmt w:val="bullet"/>
      <w:lvlText w:val="-"/>
      <w:lvlJc w:val="left"/>
      <w:pPr>
        <w:ind w:left="135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1">
    <w:nsid w:val="0C5263F7"/>
    <w:multiLevelType w:val="multilevel"/>
    <w:tmpl w:val="9B66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01D11"/>
    <w:multiLevelType w:val="hybridMultilevel"/>
    <w:tmpl w:val="53508A94"/>
    <w:lvl w:ilvl="0" w:tplc="38A8EC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A15B9"/>
    <w:multiLevelType w:val="hybridMultilevel"/>
    <w:tmpl w:val="128020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57E19"/>
    <w:multiLevelType w:val="multilevel"/>
    <w:tmpl w:val="BD9EE024"/>
    <w:lvl w:ilvl="0">
      <w:start w:val="2013"/>
      <w:numFmt w:val="decimal"/>
      <w:lvlText w:val="%1"/>
      <w:lvlJc w:val="left"/>
      <w:pPr>
        <w:ind w:left="840" w:hanging="840"/>
      </w:pPr>
      <w:rPr>
        <w:rFonts w:hint="default"/>
        <w:color w:val="888888"/>
        <w:sz w:val="17"/>
      </w:rPr>
    </w:lvl>
    <w:lvl w:ilvl="1">
      <w:start w:val="3"/>
      <w:numFmt w:val="decimalZero"/>
      <w:lvlText w:val="%1-%2"/>
      <w:lvlJc w:val="left"/>
      <w:pPr>
        <w:ind w:left="840" w:hanging="840"/>
      </w:pPr>
      <w:rPr>
        <w:rFonts w:hint="default"/>
        <w:color w:val="888888"/>
        <w:sz w:val="17"/>
      </w:rPr>
    </w:lvl>
    <w:lvl w:ilvl="2">
      <w:start w:val="7"/>
      <w:numFmt w:val="decimalZero"/>
      <w:lvlText w:val="%1-%2-%3"/>
      <w:lvlJc w:val="left"/>
      <w:pPr>
        <w:ind w:left="840" w:hanging="840"/>
      </w:pPr>
      <w:rPr>
        <w:rFonts w:hint="default"/>
        <w:color w:val="888888"/>
        <w:sz w:val="17"/>
      </w:rPr>
    </w:lvl>
    <w:lvl w:ilvl="3">
      <w:start w:val="1"/>
      <w:numFmt w:val="decimal"/>
      <w:lvlText w:val="%1-%2-%3.%4"/>
      <w:lvlJc w:val="left"/>
      <w:pPr>
        <w:ind w:left="840" w:hanging="840"/>
      </w:pPr>
      <w:rPr>
        <w:rFonts w:hint="default"/>
        <w:color w:val="888888"/>
        <w:sz w:val="17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color w:val="888888"/>
        <w:sz w:val="17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  <w:color w:val="888888"/>
        <w:sz w:val="17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color w:val="888888"/>
        <w:sz w:val="17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color w:val="888888"/>
        <w:sz w:val="17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color w:val="888888"/>
        <w:sz w:val="17"/>
      </w:rPr>
    </w:lvl>
  </w:abstractNum>
  <w:abstractNum w:abstractNumId="5">
    <w:nsid w:val="65717A56"/>
    <w:multiLevelType w:val="multilevel"/>
    <w:tmpl w:val="1CAA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51EBD"/>
    <w:multiLevelType w:val="hybridMultilevel"/>
    <w:tmpl w:val="956016B4"/>
    <w:lvl w:ilvl="0" w:tplc="6FCC763E">
      <w:start w:val="30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FE"/>
    <w:rsid w:val="000D26B5"/>
    <w:rsid w:val="00265928"/>
    <w:rsid w:val="003109E0"/>
    <w:rsid w:val="00321CBA"/>
    <w:rsid w:val="00500D8B"/>
    <w:rsid w:val="005D12EB"/>
    <w:rsid w:val="005D65D9"/>
    <w:rsid w:val="0066581A"/>
    <w:rsid w:val="006846FF"/>
    <w:rsid w:val="006C11EA"/>
    <w:rsid w:val="007B4749"/>
    <w:rsid w:val="00A52773"/>
    <w:rsid w:val="00B00FFE"/>
    <w:rsid w:val="00C03585"/>
    <w:rsid w:val="00C06365"/>
    <w:rsid w:val="00C2643A"/>
    <w:rsid w:val="00C31733"/>
    <w:rsid w:val="00CE0715"/>
    <w:rsid w:val="00DC39CD"/>
    <w:rsid w:val="00F7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0FF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00FFE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B00FF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0FF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00FFE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B00FF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3283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8196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2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0677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2733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775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5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ewsdesk.com/se/pressroom/maklarsamfund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2013-08-29T13:43:00Z</cp:lastPrinted>
  <dcterms:created xsi:type="dcterms:W3CDTF">2013-08-29T12:40:00Z</dcterms:created>
  <dcterms:modified xsi:type="dcterms:W3CDTF">2013-08-29T14:00:00Z</dcterms:modified>
</cp:coreProperties>
</file>