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B7CF8" w14:textId="78F47900" w:rsidR="00BE4D30" w:rsidRPr="00C55F85" w:rsidRDefault="00DB2FD2" w:rsidP="006B203C">
      <w:pPr>
        <w:rPr>
          <w:rFonts w:ascii="Arial" w:hAnsi="Arial" w:cs="Arial"/>
          <w:sz w:val="20"/>
          <w:szCs w:val="20"/>
        </w:rPr>
      </w:pPr>
      <w:bookmarkStart w:id="0" w:name="_Hlk506203201"/>
      <w:r w:rsidRPr="006B203C">
        <w:rPr>
          <w:rFonts w:ascii="Arial" w:hAnsi="Arial" w:cs="Arial"/>
          <w:b/>
          <w:sz w:val="20"/>
          <w:szCs w:val="20"/>
        </w:rPr>
        <w:t>PRESSMEDDELANDE</w:t>
      </w:r>
      <w:r w:rsidR="00633C08" w:rsidRPr="006B203C">
        <w:rPr>
          <w:rFonts w:ascii="Arial" w:hAnsi="Arial" w:cs="Arial"/>
          <w:b/>
          <w:sz w:val="20"/>
          <w:szCs w:val="20"/>
        </w:rPr>
        <w:t xml:space="preserve"> </w:t>
      </w:r>
      <w:r w:rsidR="00A03162" w:rsidRPr="006B203C">
        <w:rPr>
          <w:rFonts w:ascii="Arial" w:hAnsi="Arial" w:cs="Arial"/>
          <w:b/>
          <w:sz w:val="20"/>
          <w:szCs w:val="20"/>
        </w:rPr>
        <w:br/>
      </w:r>
      <w:r w:rsidR="005D6EB5">
        <w:rPr>
          <w:rFonts w:ascii="Arial" w:hAnsi="Arial" w:cs="Arial"/>
          <w:sz w:val="20"/>
          <w:szCs w:val="20"/>
        </w:rPr>
        <w:t>December</w:t>
      </w:r>
      <w:r w:rsidR="00D6531A" w:rsidRPr="006B203C">
        <w:rPr>
          <w:rFonts w:ascii="Arial" w:hAnsi="Arial" w:cs="Arial"/>
          <w:sz w:val="20"/>
          <w:szCs w:val="20"/>
        </w:rPr>
        <w:t xml:space="preserve"> </w:t>
      </w:r>
      <w:r w:rsidR="00A03162" w:rsidRPr="006B203C">
        <w:rPr>
          <w:rFonts w:ascii="Arial" w:hAnsi="Arial" w:cs="Arial"/>
          <w:sz w:val="20"/>
          <w:szCs w:val="20"/>
        </w:rPr>
        <w:t>201</w:t>
      </w:r>
      <w:r w:rsidR="00464952">
        <w:rPr>
          <w:rFonts w:ascii="Arial" w:hAnsi="Arial" w:cs="Arial"/>
          <w:sz w:val="20"/>
          <w:szCs w:val="20"/>
        </w:rPr>
        <w:t>9</w:t>
      </w:r>
      <w:r w:rsidR="0044082B" w:rsidRPr="006B203C">
        <w:rPr>
          <w:rFonts w:ascii="Arial" w:hAnsi="Arial" w:cs="Arial"/>
          <w:sz w:val="20"/>
          <w:szCs w:val="20"/>
        </w:rPr>
        <w:br/>
      </w:r>
      <w:r w:rsidR="00C97B8B" w:rsidRPr="006B203C">
        <w:rPr>
          <w:rFonts w:ascii="Arial" w:hAnsi="Arial" w:cs="Arial"/>
          <w:b/>
          <w:sz w:val="20"/>
          <w:szCs w:val="20"/>
        </w:rPr>
        <w:br/>
      </w:r>
      <w:bookmarkStart w:id="1" w:name="_Hlk25152937"/>
      <w:r w:rsidR="00A85B12" w:rsidRPr="006B203C">
        <w:rPr>
          <w:rFonts w:ascii="Arial" w:hAnsi="Arial" w:cs="Arial"/>
          <w:bCs/>
          <w:sz w:val="20"/>
          <w:szCs w:val="20"/>
        </w:rPr>
        <w:t>Ny kartläggning</w:t>
      </w:r>
      <w:r w:rsidR="00703CBF">
        <w:rPr>
          <w:rFonts w:ascii="Arial" w:hAnsi="Arial" w:cs="Arial"/>
          <w:bCs/>
          <w:sz w:val="20"/>
          <w:szCs w:val="20"/>
        </w:rPr>
        <w:t xml:space="preserve"> visar</w:t>
      </w:r>
      <w:r w:rsidR="00A85B12" w:rsidRPr="006B203C">
        <w:rPr>
          <w:rFonts w:ascii="Arial" w:hAnsi="Arial" w:cs="Arial"/>
          <w:bCs/>
          <w:sz w:val="20"/>
          <w:szCs w:val="20"/>
        </w:rPr>
        <w:t>:</w:t>
      </w:r>
      <w:r w:rsidR="00C97B8B" w:rsidRPr="006B203C">
        <w:rPr>
          <w:rFonts w:ascii="Arial" w:hAnsi="Arial" w:cs="Arial"/>
          <w:b/>
          <w:bCs/>
          <w:sz w:val="20"/>
          <w:szCs w:val="20"/>
        </w:rPr>
        <w:br/>
      </w:r>
      <w:r w:rsidR="00863130" w:rsidRPr="00703CBF">
        <w:rPr>
          <w:rFonts w:ascii="Arial" w:hAnsi="Arial" w:cs="Arial"/>
          <w:b/>
          <w:bCs/>
          <w:sz w:val="40"/>
          <w:szCs w:val="40"/>
        </w:rPr>
        <w:t xml:space="preserve">Här har kvadratmeterpriserna </w:t>
      </w:r>
      <w:r w:rsidR="00D910EA" w:rsidRPr="00703CBF">
        <w:rPr>
          <w:rFonts w:ascii="Arial" w:hAnsi="Arial" w:cs="Arial"/>
          <w:b/>
          <w:bCs/>
          <w:sz w:val="40"/>
          <w:szCs w:val="40"/>
        </w:rPr>
        <w:t xml:space="preserve">ökat </w:t>
      </w:r>
      <w:r w:rsidR="00793C9D" w:rsidRPr="00703CBF">
        <w:rPr>
          <w:rFonts w:ascii="Arial" w:hAnsi="Arial" w:cs="Arial"/>
          <w:b/>
          <w:bCs/>
          <w:sz w:val="40"/>
          <w:szCs w:val="40"/>
        </w:rPr>
        <w:t>mest</w:t>
      </w:r>
      <w:r w:rsidR="0041508B" w:rsidRPr="00703CBF">
        <w:rPr>
          <w:rFonts w:ascii="Arial" w:hAnsi="Arial" w:cs="Arial"/>
          <w:b/>
          <w:bCs/>
          <w:sz w:val="40"/>
          <w:szCs w:val="40"/>
        </w:rPr>
        <w:t xml:space="preserve"> </w:t>
      </w:r>
      <w:r w:rsidR="00793C9D" w:rsidRPr="006B203C">
        <w:rPr>
          <w:rFonts w:ascii="Arial" w:hAnsi="Arial" w:cs="Arial"/>
          <w:b/>
          <w:bCs/>
          <w:sz w:val="28"/>
          <w:szCs w:val="28"/>
        </w:rPr>
        <w:br/>
      </w:r>
      <w:bookmarkEnd w:id="1"/>
      <w:r w:rsidR="002C0308" w:rsidRPr="006B203C">
        <w:rPr>
          <w:rFonts w:ascii="Arial" w:hAnsi="Arial" w:cs="Arial"/>
          <w:sz w:val="16"/>
          <w:szCs w:val="16"/>
        </w:rPr>
        <w:br/>
      </w:r>
      <w:r w:rsidR="0017376F" w:rsidRPr="006C6269">
        <w:rPr>
          <w:rFonts w:ascii="Arial" w:hAnsi="Arial" w:cs="Arial"/>
          <w:b/>
          <w:bCs/>
          <w:sz w:val="20"/>
          <w:szCs w:val="20"/>
        </w:rPr>
        <w:t>Om statistiken</w:t>
      </w:r>
      <w:r w:rsidR="008C63B6" w:rsidRPr="006C6269">
        <w:rPr>
          <w:rFonts w:ascii="Arial" w:hAnsi="Arial" w:cs="Arial"/>
          <w:sz w:val="20"/>
          <w:szCs w:val="20"/>
        </w:rPr>
        <w:br/>
      </w:r>
      <w:proofErr w:type="spellStart"/>
      <w:r w:rsidR="008C63B6" w:rsidRPr="006C6269">
        <w:rPr>
          <w:rFonts w:ascii="Arial" w:hAnsi="Arial" w:cs="Arial"/>
          <w:sz w:val="20"/>
          <w:szCs w:val="20"/>
        </w:rPr>
        <w:t>Statistiken</w:t>
      </w:r>
      <w:proofErr w:type="spellEnd"/>
      <w:r w:rsidR="008C63B6" w:rsidRPr="006C6269">
        <w:rPr>
          <w:rFonts w:ascii="Arial" w:hAnsi="Arial" w:cs="Arial"/>
          <w:sz w:val="20"/>
          <w:szCs w:val="20"/>
        </w:rPr>
        <w:t xml:space="preserve"> hämtas från Svensk Mäklarstatistik och baseras på försäljningen av bostadsrätter med ett till fyra rum i Sveriges alla län. I sammanställningen jämförs det genomsnittliga kvadratmeterpriset av försäljningar gjorda mellan den november 2013 – oktober 2014 med november 2018 – oktober 2019.</w:t>
      </w:r>
      <w:r w:rsidR="0017376F">
        <w:rPr>
          <w:rFonts w:ascii="Arial" w:hAnsi="Arial" w:cs="Arial"/>
          <w:sz w:val="18"/>
          <w:szCs w:val="18"/>
        </w:rPr>
        <w:br/>
      </w:r>
      <w:r w:rsidR="0087453B">
        <w:rPr>
          <w:rFonts w:ascii="Arial" w:hAnsi="Arial" w:cs="Arial"/>
          <w:sz w:val="20"/>
          <w:szCs w:val="20"/>
        </w:rPr>
        <w:br/>
      </w:r>
      <w:r w:rsidR="0062639C" w:rsidRPr="003E27F5">
        <w:rPr>
          <w:rFonts w:ascii="Arial" w:hAnsi="Arial" w:cs="Arial"/>
          <w:b/>
          <w:bCs/>
          <w:color w:val="111111"/>
          <w:sz w:val="20"/>
          <w:szCs w:val="20"/>
        </w:rPr>
        <w:t>Bilaga</w:t>
      </w:r>
    </w:p>
    <w:p w14:paraId="780627E8" w14:textId="77777777" w:rsidR="00B66119" w:rsidRPr="003E27F5" w:rsidRDefault="00BA7843" w:rsidP="005C7717">
      <w:pPr>
        <w:spacing w:after="120"/>
        <w:rPr>
          <w:rFonts w:ascii="Arial" w:hAnsi="Arial" w:cs="Arial"/>
          <w:color w:val="555555"/>
          <w:sz w:val="20"/>
          <w:szCs w:val="20"/>
        </w:rPr>
      </w:pPr>
      <w:bookmarkStart w:id="2" w:name="_Hlk518312650"/>
      <w:r>
        <w:rPr>
          <w:rFonts w:ascii="Arial" w:hAnsi="Arial" w:cs="Arial"/>
          <w:b/>
          <w:bCs/>
          <w:color w:val="111111"/>
          <w:sz w:val="20"/>
          <w:szCs w:val="20"/>
        </w:rPr>
        <w:br/>
        <w:t>Här har kvadratmeterpriset på bostadsrätter med ett rum ökat mest (fallande ordning)</w:t>
      </w:r>
      <w:r w:rsidR="005C7717">
        <w:rPr>
          <w:rFonts w:ascii="Arial" w:hAnsi="Arial" w:cs="Arial"/>
          <w:b/>
          <w:bCs/>
          <w:color w:val="111111"/>
          <w:sz w:val="20"/>
          <w:szCs w:val="20"/>
        </w:rPr>
        <w:t>:</w:t>
      </w:r>
    </w:p>
    <w:tbl>
      <w:tblPr>
        <w:tblW w:w="6548" w:type="dxa"/>
        <w:tblInd w:w="-1" w:type="dxa"/>
        <w:tblCellMar>
          <w:left w:w="0" w:type="dxa"/>
          <w:right w:w="0" w:type="dxa"/>
        </w:tblCellMar>
        <w:tblLook w:val="04A0" w:firstRow="1" w:lastRow="0" w:firstColumn="1" w:lastColumn="0" w:noHBand="0" w:noVBand="1"/>
      </w:tblPr>
      <w:tblGrid>
        <w:gridCol w:w="2059"/>
        <w:gridCol w:w="1465"/>
        <w:gridCol w:w="1465"/>
        <w:gridCol w:w="1559"/>
      </w:tblGrid>
      <w:tr w:rsidR="00AB537F" w:rsidRPr="00EF0FFB" w14:paraId="7BE4C2A3" w14:textId="77777777" w:rsidTr="00814B9A">
        <w:trPr>
          <w:trHeight w:val="310"/>
        </w:trPr>
        <w:tc>
          <w:tcPr>
            <w:tcW w:w="2059" w:type="dxa"/>
            <w:tcBorders>
              <w:top w:val="single" w:sz="8" w:space="0" w:color="auto"/>
              <w:left w:val="single" w:sz="8" w:space="0" w:color="auto"/>
              <w:bottom w:val="single" w:sz="8" w:space="0" w:color="auto"/>
              <w:right w:val="single" w:sz="8" w:space="0" w:color="auto"/>
            </w:tcBorders>
            <w:shd w:val="clear" w:color="auto" w:fill="2F75B5"/>
            <w:noWrap/>
            <w:tcMar>
              <w:top w:w="15" w:type="dxa"/>
              <w:left w:w="70" w:type="dxa"/>
              <w:bottom w:w="15" w:type="dxa"/>
              <w:right w:w="70" w:type="dxa"/>
            </w:tcMar>
            <w:vAlign w:val="center"/>
            <w:hideMark/>
          </w:tcPr>
          <w:p w14:paraId="1F35EC30" w14:textId="77777777" w:rsidR="00AB537F" w:rsidRPr="00EF0FFB" w:rsidRDefault="00AB537F" w:rsidP="00BB3201">
            <w:pPr>
              <w:rPr>
                <w:rFonts w:ascii="Arial" w:hAnsi="Arial" w:cs="Arial"/>
                <w:b/>
                <w:bCs/>
                <w:color w:val="FFFFFF"/>
                <w:sz w:val="16"/>
                <w:szCs w:val="16"/>
              </w:rPr>
            </w:pPr>
            <w:r>
              <w:rPr>
                <w:rFonts w:ascii="Arial" w:hAnsi="Arial" w:cs="Arial"/>
                <w:b/>
                <w:bCs/>
                <w:color w:val="FFFFFF"/>
                <w:sz w:val="16"/>
                <w:szCs w:val="16"/>
              </w:rPr>
              <w:t>Region</w:t>
            </w:r>
          </w:p>
        </w:tc>
        <w:tc>
          <w:tcPr>
            <w:tcW w:w="1465" w:type="dxa"/>
            <w:tcBorders>
              <w:top w:val="single" w:sz="8" w:space="0" w:color="auto"/>
              <w:left w:val="nil"/>
              <w:bottom w:val="single" w:sz="8" w:space="0" w:color="auto"/>
              <w:right w:val="single" w:sz="8" w:space="0" w:color="auto"/>
            </w:tcBorders>
            <w:shd w:val="clear" w:color="auto" w:fill="2F75B5"/>
            <w:tcMar>
              <w:top w:w="15" w:type="dxa"/>
              <w:left w:w="70" w:type="dxa"/>
              <w:bottom w:w="15" w:type="dxa"/>
              <w:right w:w="70" w:type="dxa"/>
            </w:tcMar>
            <w:vAlign w:val="center"/>
            <w:hideMark/>
          </w:tcPr>
          <w:p w14:paraId="72B2BF7B" w14:textId="77777777" w:rsidR="00AB537F" w:rsidRPr="00EF0FFB" w:rsidRDefault="00AB537F" w:rsidP="006B203C">
            <w:pPr>
              <w:jc w:val="center"/>
              <w:rPr>
                <w:rFonts w:ascii="Arial" w:hAnsi="Arial" w:cs="Arial"/>
                <w:b/>
                <w:bCs/>
                <w:color w:val="FFFFFF"/>
                <w:sz w:val="16"/>
                <w:szCs w:val="16"/>
              </w:rPr>
            </w:pPr>
            <w:r>
              <w:rPr>
                <w:rFonts w:ascii="Arial" w:hAnsi="Arial" w:cs="Arial"/>
                <w:b/>
                <w:bCs/>
                <w:color w:val="FFFFFF"/>
                <w:sz w:val="16"/>
                <w:szCs w:val="16"/>
              </w:rPr>
              <w:t>Kvadratmeterpris 201</w:t>
            </w:r>
            <w:r w:rsidR="00C22AA7">
              <w:rPr>
                <w:rFonts w:ascii="Arial" w:hAnsi="Arial" w:cs="Arial"/>
                <w:b/>
                <w:bCs/>
                <w:color w:val="FFFFFF"/>
                <w:sz w:val="16"/>
                <w:szCs w:val="16"/>
              </w:rPr>
              <w:t>3</w:t>
            </w:r>
            <w:r>
              <w:rPr>
                <w:rFonts w:ascii="Arial" w:hAnsi="Arial" w:cs="Arial"/>
                <w:b/>
                <w:bCs/>
                <w:color w:val="FFFFFF"/>
                <w:sz w:val="16"/>
                <w:szCs w:val="16"/>
              </w:rPr>
              <w:t>/201</w:t>
            </w:r>
            <w:r w:rsidR="00C22AA7">
              <w:rPr>
                <w:rFonts w:ascii="Arial" w:hAnsi="Arial" w:cs="Arial"/>
                <w:b/>
                <w:bCs/>
                <w:color w:val="FFFFFF"/>
                <w:sz w:val="16"/>
                <w:szCs w:val="16"/>
              </w:rPr>
              <w:t>4</w:t>
            </w:r>
          </w:p>
        </w:tc>
        <w:tc>
          <w:tcPr>
            <w:tcW w:w="1465" w:type="dxa"/>
            <w:tcBorders>
              <w:top w:val="single" w:sz="8" w:space="0" w:color="auto"/>
              <w:left w:val="nil"/>
              <w:bottom w:val="single" w:sz="8" w:space="0" w:color="auto"/>
              <w:right w:val="single" w:sz="8" w:space="0" w:color="auto"/>
            </w:tcBorders>
            <w:shd w:val="clear" w:color="auto" w:fill="2F75B5"/>
            <w:tcMar>
              <w:top w:w="15" w:type="dxa"/>
              <w:left w:w="70" w:type="dxa"/>
              <w:bottom w:w="15" w:type="dxa"/>
              <w:right w:w="70" w:type="dxa"/>
            </w:tcMar>
            <w:vAlign w:val="center"/>
            <w:hideMark/>
          </w:tcPr>
          <w:p w14:paraId="4E68CDEA" w14:textId="77777777" w:rsidR="00AB537F" w:rsidRPr="00EF0FFB" w:rsidRDefault="00AB537F" w:rsidP="006B203C">
            <w:pPr>
              <w:jc w:val="center"/>
              <w:rPr>
                <w:rFonts w:ascii="Arial" w:hAnsi="Arial" w:cs="Arial"/>
                <w:b/>
                <w:bCs/>
                <w:color w:val="FFFFFF"/>
                <w:sz w:val="16"/>
                <w:szCs w:val="16"/>
              </w:rPr>
            </w:pPr>
            <w:r>
              <w:rPr>
                <w:rFonts w:ascii="Arial" w:hAnsi="Arial" w:cs="Arial"/>
                <w:b/>
                <w:bCs/>
                <w:color w:val="FFFFFF"/>
                <w:sz w:val="16"/>
                <w:szCs w:val="16"/>
              </w:rPr>
              <w:t>Kvadratmeterpris 201</w:t>
            </w:r>
            <w:r w:rsidR="00C22AA7">
              <w:rPr>
                <w:rFonts w:ascii="Arial" w:hAnsi="Arial" w:cs="Arial"/>
                <w:b/>
                <w:bCs/>
                <w:color w:val="FFFFFF"/>
                <w:sz w:val="16"/>
                <w:szCs w:val="16"/>
              </w:rPr>
              <w:t>8</w:t>
            </w:r>
            <w:r>
              <w:rPr>
                <w:rFonts w:ascii="Arial" w:hAnsi="Arial" w:cs="Arial"/>
                <w:b/>
                <w:bCs/>
                <w:color w:val="FFFFFF"/>
                <w:sz w:val="16"/>
                <w:szCs w:val="16"/>
              </w:rPr>
              <w:t>/201</w:t>
            </w:r>
            <w:r w:rsidR="00C22AA7">
              <w:rPr>
                <w:rFonts w:ascii="Arial" w:hAnsi="Arial" w:cs="Arial"/>
                <w:b/>
                <w:bCs/>
                <w:color w:val="FFFFFF"/>
                <w:sz w:val="16"/>
                <w:szCs w:val="16"/>
              </w:rPr>
              <w:t>9</w:t>
            </w:r>
          </w:p>
        </w:tc>
        <w:tc>
          <w:tcPr>
            <w:tcW w:w="1559" w:type="dxa"/>
            <w:tcBorders>
              <w:top w:val="single" w:sz="8" w:space="0" w:color="auto"/>
              <w:left w:val="nil"/>
              <w:bottom w:val="single" w:sz="8" w:space="0" w:color="auto"/>
              <w:right w:val="single" w:sz="8" w:space="0" w:color="auto"/>
            </w:tcBorders>
            <w:shd w:val="clear" w:color="auto" w:fill="2F75B5"/>
            <w:tcMar>
              <w:top w:w="15" w:type="dxa"/>
              <w:left w:w="70" w:type="dxa"/>
              <w:bottom w:w="15" w:type="dxa"/>
              <w:right w:w="70" w:type="dxa"/>
            </w:tcMar>
            <w:vAlign w:val="center"/>
            <w:hideMark/>
          </w:tcPr>
          <w:p w14:paraId="25B06A25" w14:textId="77777777" w:rsidR="00AB537F" w:rsidRPr="00EF0FFB" w:rsidRDefault="00AB537F" w:rsidP="006B203C">
            <w:pPr>
              <w:jc w:val="center"/>
              <w:rPr>
                <w:rFonts w:ascii="Arial" w:hAnsi="Arial" w:cs="Arial"/>
                <w:b/>
                <w:bCs/>
                <w:color w:val="FFFFFF"/>
                <w:sz w:val="16"/>
                <w:szCs w:val="16"/>
              </w:rPr>
            </w:pPr>
            <w:r>
              <w:rPr>
                <w:rFonts w:ascii="Arial" w:hAnsi="Arial" w:cs="Arial"/>
                <w:b/>
                <w:bCs/>
                <w:color w:val="FFFFFF"/>
                <w:sz w:val="16"/>
                <w:szCs w:val="16"/>
              </w:rPr>
              <w:t>Prisutveckling</w:t>
            </w:r>
          </w:p>
        </w:tc>
      </w:tr>
      <w:tr w:rsidR="002A685D" w:rsidRPr="00BA7843" w14:paraId="5D05759D" w14:textId="77777777" w:rsidTr="00BB3201">
        <w:trPr>
          <w:trHeight w:val="285"/>
        </w:trPr>
        <w:tc>
          <w:tcPr>
            <w:tcW w:w="2059" w:type="dxa"/>
            <w:tcBorders>
              <w:top w:val="nil"/>
              <w:left w:val="single" w:sz="8" w:space="0" w:color="auto"/>
              <w:bottom w:val="single" w:sz="8" w:space="0" w:color="auto"/>
              <w:right w:val="single" w:sz="8" w:space="0" w:color="auto"/>
            </w:tcBorders>
            <w:shd w:val="clear" w:color="auto" w:fill="DFEBF6"/>
            <w:noWrap/>
            <w:tcMar>
              <w:top w:w="15" w:type="dxa"/>
              <w:left w:w="70" w:type="dxa"/>
              <w:bottom w:w="15" w:type="dxa"/>
              <w:right w:w="70" w:type="dxa"/>
            </w:tcMar>
            <w:vAlign w:val="center"/>
          </w:tcPr>
          <w:p w14:paraId="120BE612" w14:textId="77777777" w:rsidR="002A685D" w:rsidRPr="00755402" w:rsidRDefault="002A685D" w:rsidP="00BB3201">
            <w:pPr>
              <w:rPr>
                <w:rFonts w:ascii="Arial" w:hAnsi="Arial" w:cs="Arial"/>
                <w:b/>
                <w:bCs/>
                <w:color w:val="000000"/>
                <w:sz w:val="16"/>
                <w:szCs w:val="16"/>
              </w:rPr>
            </w:pPr>
            <w:r w:rsidRPr="00611A3A">
              <w:rPr>
                <w:rFonts w:ascii="Arial" w:hAnsi="Arial" w:cs="Arial"/>
                <w:b/>
                <w:bCs/>
                <w:color w:val="000000" w:themeColor="text1"/>
                <w:sz w:val="16"/>
                <w:szCs w:val="16"/>
              </w:rPr>
              <w:t>Riket</w:t>
            </w:r>
          </w:p>
        </w:tc>
        <w:tc>
          <w:tcPr>
            <w:tcW w:w="1465" w:type="dxa"/>
            <w:tcBorders>
              <w:top w:val="nil"/>
              <w:left w:val="nil"/>
              <w:bottom w:val="single" w:sz="8" w:space="0" w:color="auto"/>
              <w:right w:val="single" w:sz="8" w:space="0" w:color="auto"/>
            </w:tcBorders>
            <w:shd w:val="clear" w:color="auto" w:fill="DFEBF6"/>
            <w:noWrap/>
            <w:tcMar>
              <w:top w:w="15" w:type="dxa"/>
              <w:left w:w="70" w:type="dxa"/>
              <w:bottom w:w="15" w:type="dxa"/>
              <w:right w:w="70" w:type="dxa"/>
            </w:tcMar>
            <w:vAlign w:val="center"/>
          </w:tcPr>
          <w:p w14:paraId="6D8607F1" w14:textId="77777777" w:rsidR="002A685D"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39</w:t>
            </w:r>
            <w:r w:rsidR="00BB3201">
              <w:rPr>
                <w:rFonts w:ascii="Arial" w:hAnsi="Arial" w:cs="Arial"/>
                <w:color w:val="000000"/>
                <w:sz w:val="16"/>
                <w:szCs w:val="16"/>
              </w:rPr>
              <w:t xml:space="preserve"> </w:t>
            </w:r>
            <w:r w:rsidRPr="00BB3201">
              <w:rPr>
                <w:rFonts w:ascii="Arial" w:hAnsi="Arial" w:cs="Arial"/>
                <w:color w:val="000000"/>
                <w:sz w:val="16"/>
                <w:szCs w:val="16"/>
              </w:rPr>
              <w:t>405</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FEBF6"/>
            <w:noWrap/>
            <w:tcMar>
              <w:top w:w="15" w:type="dxa"/>
              <w:left w:w="70" w:type="dxa"/>
              <w:bottom w:w="15" w:type="dxa"/>
              <w:right w:w="70" w:type="dxa"/>
            </w:tcMar>
            <w:vAlign w:val="center"/>
          </w:tcPr>
          <w:p w14:paraId="49EBACB9" w14:textId="77777777" w:rsidR="002A685D"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48</w:t>
            </w:r>
            <w:r w:rsidR="00BB3201">
              <w:rPr>
                <w:rFonts w:ascii="Arial" w:hAnsi="Arial" w:cs="Arial"/>
                <w:color w:val="000000"/>
                <w:sz w:val="16"/>
                <w:szCs w:val="16"/>
              </w:rPr>
              <w:t xml:space="preserve"> </w:t>
            </w:r>
            <w:r w:rsidRPr="00BB3201">
              <w:rPr>
                <w:rFonts w:ascii="Arial" w:hAnsi="Arial" w:cs="Arial"/>
                <w:color w:val="000000"/>
                <w:sz w:val="16"/>
                <w:szCs w:val="16"/>
              </w:rPr>
              <w:t>113</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FEBF6"/>
            <w:noWrap/>
            <w:tcMar>
              <w:top w:w="15" w:type="dxa"/>
              <w:left w:w="70" w:type="dxa"/>
              <w:bottom w:w="15" w:type="dxa"/>
              <w:right w:w="70" w:type="dxa"/>
            </w:tcMar>
            <w:vAlign w:val="center"/>
          </w:tcPr>
          <w:p w14:paraId="714E1EEE" w14:textId="77777777" w:rsidR="002A685D"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22%</w:t>
            </w:r>
          </w:p>
        </w:tc>
      </w:tr>
      <w:tr w:rsidR="00611A3A" w:rsidRPr="00BA7843" w14:paraId="04590FE8" w14:textId="77777777" w:rsidTr="00BB3201">
        <w:trPr>
          <w:trHeight w:val="285"/>
        </w:trPr>
        <w:tc>
          <w:tcPr>
            <w:tcW w:w="2059" w:type="dxa"/>
            <w:tcBorders>
              <w:top w:val="nil"/>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357DEA44"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Blekinge</w:t>
            </w:r>
            <w:r>
              <w:rPr>
                <w:rFonts w:ascii="Arial" w:hAnsi="Arial" w:cs="Arial"/>
                <w:color w:val="000000"/>
                <w:sz w:val="16"/>
                <w:szCs w:val="16"/>
              </w:rPr>
              <w:t xml:space="preserve"> län</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3A911190"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9 616</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6A5B9980"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19 391</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571CBBAF"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102%</w:t>
            </w:r>
          </w:p>
        </w:tc>
      </w:tr>
      <w:tr w:rsidR="00611A3A" w:rsidRPr="00BA7843" w14:paraId="377C144C" w14:textId="77777777" w:rsidTr="00BB3201">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67C3D6E6"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Södermanland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5F18286B"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10 793</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CD37C2B"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19 218</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84F5BA9"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78%</w:t>
            </w:r>
          </w:p>
        </w:tc>
      </w:tr>
      <w:tr w:rsidR="00611A3A" w:rsidRPr="00BA7843" w14:paraId="677A7B6B" w14:textId="77777777" w:rsidTr="00BB3201">
        <w:trPr>
          <w:trHeight w:val="285"/>
        </w:trPr>
        <w:tc>
          <w:tcPr>
            <w:tcW w:w="2059" w:type="dxa"/>
            <w:tcBorders>
              <w:top w:val="nil"/>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2E238067"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Gävleborg</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2301AC43"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11 188</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123A4CB3"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19 684</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619D3801"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76%</w:t>
            </w:r>
          </w:p>
        </w:tc>
      </w:tr>
      <w:tr w:rsidR="00611A3A" w:rsidRPr="00BA7843" w14:paraId="157CA32D" w14:textId="77777777" w:rsidTr="00BB3201">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60DD97C7"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Jönköping</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0149A51"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17 566</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170D3EB"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30 558</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07EA495"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74%</w:t>
            </w:r>
          </w:p>
        </w:tc>
      </w:tr>
      <w:tr w:rsidR="00611A3A" w:rsidRPr="00BA7843" w14:paraId="75CF1F4D" w14:textId="77777777" w:rsidTr="00BB3201">
        <w:trPr>
          <w:trHeight w:val="285"/>
        </w:trPr>
        <w:tc>
          <w:tcPr>
            <w:tcW w:w="2059" w:type="dxa"/>
            <w:tcBorders>
              <w:top w:val="nil"/>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698CADEB"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Jämtland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54F8FB08"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14 060</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6EC33E37"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23 937</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5336BBCA"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70%</w:t>
            </w:r>
          </w:p>
        </w:tc>
      </w:tr>
      <w:tr w:rsidR="00611A3A" w:rsidRPr="00BA7843" w14:paraId="21E832DA" w14:textId="77777777" w:rsidTr="00BB3201">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5F0D4E5"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Kalmar</w:t>
            </w:r>
            <w:r>
              <w:rPr>
                <w:rFonts w:ascii="Arial" w:hAnsi="Arial" w:cs="Arial"/>
                <w:color w:val="000000"/>
                <w:sz w:val="16"/>
                <w:szCs w:val="16"/>
              </w:rPr>
              <w:t xml:space="preserve">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3241BDA"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11 855</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B4D38B0"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19 311</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C847E26"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63%</w:t>
            </w:r>
          </w:p>
        </w:tc>
      </w:tr>
      <w:tr w:rsidR="00611A3A" w:rsidRPr="00CA60DE" w14:paraId="045D4C37" w14:textId="77777777" w:rsidTr="00BB3201">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63F38DC4"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Dalarna</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1192775D"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11 240</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3AF9F87D"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17 619</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2BE94C0"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57%</w:t>
            </w:r>
          </w:p>
        </w:tc>
      </w:tr>
      <w:tr w:rsidR="00611A3A" w:rsidRPr="00BA7843" w14:paraId="47F480FD" w14:textId="77777777" w:rsidTr="00BB3201">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A4191E1"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Halland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0862B8C"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24 686</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641664A"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38 376</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5FDE2DA"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55%</w:t>
            </w:r>
          </w:p>
        </w:tc>
      </w:tr>
      <w:tr w:rsidR="00611A3A" w:rsidRPr="00BA7843" w14:paraId="188CFEDB" w14:textId="77777777" w:rsidTr="00BB3201">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0A0541CE"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Skåne</w:t>
            </w:r>
            <w:r>
              <w:rPr>
                <w:rFonts w:ascii="Arial" w:hAnsi="Arial" w:cs="Arial"/>
                <w:color w:val="000000"/>
                <w:sz w:val="16"/>
                <w:szCs w:val="16"/>
              </w:rPr>
              <w:t xml:space="preserve">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06BA31CA"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20 971</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3014BD78"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32 275</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6B56915"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54%</w:t>
            </w:r>
          </w:p>
        </w:tc>
      </w:tr>
      <w:tr w:rsidR="00611A3A" w:rsidRPr="00BA7843" w14:paraId="761E0EF4" w14:textId="77777777" w:rsidTr="00BB3201">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7419E22F"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Östergötland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00721FB"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20 871</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4CAF6C3B"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31 825</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0D7E94E"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52%</w:t>
            </w:r>
          </w:p>
        </w:tc>
      </w:tr>
      <w:tr w:rsidR="00611A3A" w:rsidRPr="00BA7843" w14:paraId="2DF2F503" w14:textId="77777777" w:rsidTr="00BB3201">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7A309AA1"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Västernorrland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35A8FEC3"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8 906</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F424473"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13 209</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1C48BFCE"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48%</w:t>
            </w:r>
          </w:p>
        </w:tc>
      </w:tr>
      <w:tr w:rsidR="00611A3A" w:rsidRPr="00BA7843" w14:paraId="3E36C484" w14:textId="77777777" w:rsidTr="00BB3201">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5CAE5040"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Kronoberg</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6499120"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18 752</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6F514559"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27 716</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BDE6789"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48%</w:t>
            </w:r>
          </w:p>
        </w:tc>
      </w:tr>
      <w:tr w:rsidR="00611A3A" w:rsidRPr="00BA7843" w14:paraId="573DB79B" w14:textId="77777777" w:rsidTr="00BB3201">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561DDC4F"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Gotland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5299B32A"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23 456</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6D7B44BF"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33 884</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D094235"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44%</w:t>
            </w:r>
          </w:p>
        </w:tc>
      </w:tr>
      <w:tr w:rsidR="00611A3A" w:rsidRPr="00BA7843" w14:paraId="12FB4AD4" w14:textId="77777777" w:rsidTr="00BB3201">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75B992AB"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Västmanland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6B3C9065"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14 109</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D7C70A6"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20 288</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79FA50D1"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44%</w:t>
            </w:r>
          </w:p>
        </w:tc>
      </w:tr>
      <w:tr w:rsidR="00611A3A" w:rsidRPr="00BA7843" w14:paraId="2B58C1A7" w14:textId="77777777" w:rsidTr="00BB3201">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4D7265E1"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 xml:space="preserve">Västra </w:t>
            </w:r>
            <w:r>
              <w:rPr>
                <w:rFonts w:ascii="Arial" w:hAnsi="Arial" w:cs="Arial"/>
                <w:color w:val="000000"/>
                <w:sz w:val="16"/>
                <w:szCs w:val="16"/>
              </w:rPr>
              <w:t>G</w:t>
            </w:r>
            <w:r w:rsidRPr="005A7DF7">
              <w:rPr>
                <w:rFonts w:ascii="Arial" w:hAnsi="Arial" w:cs="Arial"/>
                <w:color w:val="000000"/>
                <w:sz w:val="16"/>
                <w:szCs w:val="16"/>
              </w:rPr>
              <w:t>ötaland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38BB51CA"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31 056</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053D7F30"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44 656</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3450EE2"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44%</w:t>
            </w:r>
          </w:p>
        </w:tc>
      </w:tr>
      <w:tr w:rsidR="00611A3A" w:rsidRPr="00BA7843" w14:paraId="7F1ABC88" w14:textId="77777777" w:rsidTr="00BB3201">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709FD70"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Västerbotten</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54C5608"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24 549</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7C8D280D"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31 387</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4E466EF0"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28%</w:t>
            </w:r>
          </w:p>
        </w:tc>
      </w:tr>
      <w:tr w:rsidR="00611A3A" w:rsidRPr="00BA7843" w14:paraId="2FBD63FE" w14:textId="77777777" w:rsidTr="00BB3201">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3FBFBB52"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Stockholm</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398213D4"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56 498</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4E3F7A17"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71 991</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743BA888"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27%</w:t>
            </w:r>
          </w:p>
        </w:tc>
      </w:tr>
      <w:tr w:rsidR="00611A3A" w:rsidRPr="00BA7843" w14:paraId="5757B071" w14:textId="77777777" w:rsidTr="00BB3201">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FB1C10C"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Värmland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1479E8F"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15 736</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39AAC71"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20 051</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7FD63261"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27%</w:t>
            </w:r>
          </w:p>
        </w:tc>
      </w:tr>
      <w:tr w:rsidR="00611A3A" w:rsidRPr="00BA7843" w14:paraId="7FC873BA" w14:textId="77777777" w:rsidTr="00BB3201">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5A18CCF8"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Norrbotten</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047C31D8"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17 858</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B90E697"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21 469</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70EAEE64"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20%</w:t>
            </w:r>
          </w:p>
        </w:tc>
      </w:tr>
      <w:tr w:rsidR="00611A3A" w:rsidRPr="00BA7843" w14:paraId="4ECB32FC" w14:textId="77777777" w:rsidTr="00BB3201">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480C9B15"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Örebro</w:t>
            </w:r>
            <w:r>
              <w:rPr>
                <w:rFonts w:ascii="Arial" w:hAnsi="Arial" w:cs="Arial"/>
                <w:color w:val="000000"/>
                <w:sz w:val="16"/>
                <w:szCs w:val="16"/>
              </w:rPr>
              <w:t xml:space="preserve">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6A65FDA"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18 581</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57B80543"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22 140</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49AEB7BA"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19%</w:t>
            </w:r>
          </w:p>
        </w:tc>
      </w:tr>
      <w:tr w:rsidR="00611A3A" w:rsidRPr="00BA7843" w14:paraId="72BF9EFD" w14:textId="77777777" w:rsidTr="00BB3201">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646FD446" w14:textId="77777777" w:rsidR="00611A3A" w:rsidRPr="005A7DF7" w:rsidRDefault="00611A3A" w:rsidP="00BB3201">
            <w:pPr>
              <w:rPr>
                <w:rFonts w:ascii="Arial" w:hAnsi="Arial" w:cs="Arial"/>
                <w:color w:val="000000"/>
                <w:sz w:val="16"/>
                <w:szCs w:val="16"/>
              </w:rPr>
            </w:pPr>
            <w:r w:rsidRPr="005A7DF7">
              <w:rPr>
                <w:rFonts w:ascii="Arial" w:hAnsi="Arial" w:cs="Arial"/>
                <w:color w:val="000000"/>
                <w:sz w:val="16"/>
                <w:szCs w:val="16"/>
              </w:rPr>
              <w:t>Uppsala</w:t>
            </w:r>
            <w:r>
              <w:rPr>
                <w:rFonts w:ascii="Arial" w:hAnsi="Arial" w:cs="Arial"/>
                <w:color w:val="000000"/>
                <w:sz w:val="16"/>
                <w:szCs w:val="16"/>
              </w:rPr>
              <w:t xml:space="preserve">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312F5C65"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41 360</w:t>
            </w:r>
            <w:r w:rsidR="00BB320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00F855CD" w14:textId="77777777" w:rsidR="00611A3A" w:rsidRPr="00BB3201" w:rsidRDefault="00611A3A" w:rsidP="00BB3201">
            <w:pPr>
              <w:jc w:val="center"/>
              <w:rPr>
                <w:rFonts w:ascii="Arial" w:hAnsi="Arial" w:cs="Arial"/>
                <w:color w:val="000000"/>
                <w:sz w:val="16"/>
                <w:szCs w:val="16"/>
              </w:rPr>
            </w:pPr>
            <w:r w:rsidRPr="00BB3201">
              <w:rPr>
                <w:rFonts w:ascii="Arial" w:hAnsi="Arial" w:cs="Arial"/>
                <w:color w:val="000000"/>
                <w:sz w:val="16"/>
                <w:szCs w:val="16"/>
              </w:rPr>
              <w:t>46 645</w:t>
            </w:r>
            <w:r w:rsidR="00BB320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52005B69" w14:textId="77777777" w:rsidR="00611A3A" w:rsidRPr="00BB3201" w:rsidRDefault="00BB3201" w:rsidP="00BB3201">
            <w:pPr>
              <w:jc w:val="center"/>
              <w:rPr>
                <w:rFonts w:ascii="Arial" w:hAnsi="Arial" w:cs="Arial"/>
                <w:color w:val="000000"/>
                <w:sz w:val="16"/>
                <w:szCs w:val="16"/>
              </w:rPr>
            </w:pPr>
            <w:r>
              <w:rPr>
                <w:rFonts w:ascii="Arial" w:hAnsi="Arial" w:cs="Arial"/>
                <w:color w:val="000000"/>
                <w:sz w:val="16"/>
                <w:szCs w:val="16"/>
              </w:rPr>
              <w:t xml:space="preserve">+ </w:t>
            </w:r>
            <w:r w:rsidR="00611A3A" w:rsidRPr="00BB3201">
              <w:rPr>
                <w:rFonts w:ascii="Arial" w:hAnsi="Arial" w:cs="Arial"/>
                <w:color w:val="000000"/>
                <w:sz w:val="16"/>
                <w:szCs w:val="16"/>
              </w:rPr>
              <w:t>13%</w:t>
            </w:r>
          </w:p>
        </w:tc>
      </w:tr>
    </w:tbl>
    <w:p w14:paraId="7AD5D7C4" w14:textId="74FE61D2" w:rsidR="00143487" w:rsidRPr="002A685D" w:rsidRDefault="00B66119" w:rsidP="005C7717">
      <w:pPr>
        <w:spacing w:after="120"/>
        <w:rPr>
          <w:rFonts w:ascii="Arial" w:hAnsi="Arial" w:cs="Arial"/>
          <w:b/>
          <w:bCs/>
          <w:color w:val="111111"/>
          <w:sz w:val="20"/>
          <w:szCs w:val="20"/>
        </w:rPr>
      </w:pPr>
      <w:r w:rsidRPr="003E27F5">
        <w:rPr>
          <w:rFonts w:ascii="Arial" w:hAnsi="Arial" w:cs="Arial"/>
          <w:b/>
          <w:bCs/>
          <w:color w:val="111111"/>
          <w:sz w:val="20"/>
          <w:szCs w:val="20"/>
          <w:shd w:val="clear" w:color="auto" w:fill="FFFFFF"/>
        </w:rPr>
        <w:br/>
      </w:r>
      <w:bookmarkStart w:id="3" w:name="_GoBack"/>
      <w:bookmarkEnd w:id="3"/>
      <w:r w:rsidR="00BA7843">
        <w:rPr>
          <w:rFonts w:ascii="Arial" w:hAnsi="Arial" w:cs="Arial"/>
          <w:b/>
          <w:bCs/>
          <w:color w:val="111111"/>
          <w:sz w:val="20"/>
          <w:szCs w:val="20"/>
        </w:rPr>
        <w:t>Här har kvadratmeterpriset på bostadsrätter med två rum ökat mest (fallande ordning)</w:t>
      </w:r>
      <w:r w:rsidR="005C7717">
        <w:rPr>
          <w:rFonts w:ascii="Arial" w:hAnsi="Arial" w:cs="Arial"/>
          <w:b/>
          <w:bCs/>
          <w:color w:val="111111"/>
          <w:sz w:val="20"/>
          <w:szCs w:val="20"/>
        </w:rPr>
        <w:t>:</w:t>
      </w:r>
    </w:p>
    <w:tbl>
      <w:tblPr>
        <w:tblW w:w="6548" w:type="dxa"/>
        <w:tblInd w:w="-1" w:type="dxa"/>
        <w:tblCellMar>
          <w:left w:w="0" w:type="dxa"/>
          <w:right w:w="0" w:type="dxa"/>
        </w:tblCellMar>
        <w:tblLook w:val="04A0" w:firstRow="1" w:lastRow="0" w:firstColumn="1" w:lastColumn="0" w:noHBand="0" w:noVBand="1"/>
      </w:tblPr>
      <w:tblGrid>
        <w:gridCol w:w="2059"/>
        <w:gridCol w:w="1465"/>
        <w:gridCol w:w="1465"/>
        <w:gridCol w:w="1559"/>
      </w:tblGrid>
      <w:tr w:rsidR="00C22AA7" w:rsidRPr="003E27F5" w14:paraId="195B74F0" w14:textId="77777777" w:rsidTr="00BA7843">
        <w:trPr>
          <w:trHeight w:val="310"/>
        </w:trPr>
        <w:tc>
          <w:tcPr>
            <w:tcW w:w="2059" w:type="dxa"/>
            <w:tcBorders>
              <w:top w:val="single" w:sz="8" w:space="0" w:color="auto"/>
              <w:left w:val="single" w:sz="8" w:space="0" w:color="auto"/>
              <w:bottom w:val="single" w:sz="8" w:space="0" w:color="auto"/>
              <w:right w:val="single" w:sz="8" w:space="0" w:color="auto"/>
            </w:tcBorders>
            <w:shd w:val="clear" w:color="auto" w:fill="2F75B5"/>
            <w:noWrap/>
            <w:tcMar>
              <w:top w:w="15" w:type="dxa"/>
              <w:left w:w="70" w:type="dxa"/>
              <w:bottom w:w="15" w:type="dxa"/>
              <w:right w:w="70" w:type="dxa"/>
            </w:tcMar>
            <w:vAlign w:val="center"/>
            <w:hideMark/>
          </w:tcPr>
          <w:bookmarkEnd w:id="2"/>
          <w:p w14:paraId="78C36D71" w14:textId="77777777" w:rsidR="00C22AA7" w:rsidRPr="00EF0FFB" w:rsidRDefault="00C22AA7" w:rsidP="005C7717">
            <w:pPr>
              <w:spacing w:after="120"/>
              <w:rPr>
                <w:rFonts w:ascii="Arial" w:hAnsi="Arial" w:cs="Arial"/>
                <w:b/>
                <w:bCs/>
                <w:color w:val="FFFFFF"/>
                <w:sz w:val="16"/>
                <w:szCs w:val="16"/>
              </w:rPr>
            </w:pPr>
            <w:r>
              <w:rPr>
                <w:rFonts w:ascii="Arial" w:hAnsi="Arial" w:cs="Arial"/>
                <w:b/>
                <w:bCs/>
                <w:color w:val="FFFFFF"/>
                <w:sz w:val="16"/>
                <w:szCs w:val="16"/>
              </w:rPr>
              <w:t>Region</w:t>
            </w:r>
          </w:p>
        </w:tc>
        <w:tc>
          <w:tcPr>
            <w:tcW w:w="1465" w:type="dxa"/>
            <w:tcBorders>
              <w:top w:val="single" w:sz="8" w:space="0" w:color="auto"/>
              <w:left w:val="nil"/>
              <w:bottom w:val="single" w:sz="8" w:space="0" w:color="auto"/>
              <w:right w:val="single" w:sz="8" w:space="0" w:color="auto"/>
            </w:tcBorders>
            <w:shd w:val="clear" w:color="auto" w:fill="2F75B5"/>
            <w:tcMar>
              <w:top w:w="15" w:type="dxa"/>
              <w:left w:w="70" w:type="dxa"/>
              <w:bottom w:w="15" w:type="dxa"/>
              <w:right w:w="70" w:type="dxa"/>
            </w:tcMar>
            <w:vAlign w:val="center"/>
            <w:hideMark/>
          </w:tcPr>
          <w:p w14:paraId="7C4A6FF9" w14:textId="77777777" w:rsidR="00C22AA7" w:rsidRPr="00EF0FFB" w:rsidRDefault="00C22AA7" w:rsidP="005C7717">
            <w:pPr>
              <w:spacing w:after="120"/>
              <w:jc w:val="center"/>
              <w:rPr>
                <w:rFonts w:ascii="Arial" w:hAnsi="Arial" w:cs="Arial"/>
                <w:b/>
                <w:bCs/>
                <w:color w:val="FFFFFF"/>
                <w:sz w:val="16"/>
                <w:szCs w:val="16"/>
              </w:rPr>
            </w:pPr>
            <w:r>
              <w:rPr>
                <w:rFonts w:ascii="Arial" w:hAnsi="Arial" w:cs="Arial"/>
                <w:b/>
                <w:bCs/>
                <w:color w:val="FFFFFF"/>
                <w:sz w:val="16"/>
                <w:szCs w:val="16"/>
              </w:rPr>
              <w:t>Kvadratmeterpris 2013/2014</w:t>
            </w:r>
          </w:p>
        </w:tc>
        <w:tc>
          <w:tcPr>
            <w:tcW w:w="1465" w:type="dxa"/>
            <w:tcBorders>
              <w:top w:val="single" w:sz="8" w:space="0" w:color="auto"/>
              <w:left w:val="nil"/>
              <w:bottom w:val="single" w:sz="8" w:space="0" w:color="auto"/>
              <w:right w:val="single" w:sz="8" w:space="0" w:color="auto"/>
            </w:tcBorders>
            <w:shd w:val="clear" w:color="auto" w:fill="2F75B5"/>
            <w:tcMar>
              <w:top w:w="15" w:type="dxa"/>
              <w:left w:w="70" w:type="dxa"/>
              <w:bottom w:w="15" w:type="dxa"/>
              <w:right w:w="70" w:type="dxa"/>
            </w:tcMar>
            <w:vAlign w:val="center"/>
            <w:hideMark/>
          </w:tcPr>
          <w:p w14:paraId="4EB6A143" w14:textId="77777777" w:rsidR="00C22AA7" w:rsidRPr="00EF0FFB" w:rsidRDefault="00C22AA7" w:rsidP="005C7717">
            <w:pPr>
              <w:spacing w:after="120"/>
              <w:jc w:val="center"/>
              <w:rPr>
                <w:rFonts w:ascii="Arial" w:hAnsi="Arial" w:cs="Arial"/>
                <w:b/>
                <w:bCs/>
                <w:color w:val="FFFFFF"/>
                <w:sz w:val="16"/>
                <w:szCs w:val="16"/>
              </w:rPr>
            </w:pPr>
            <w:r>
              <w:rPr>
                <w:rFonts w:ascii="Arial" w:hAnsi="Arial" w:cs="Arial"/>
                <w:b/>
                <w:bCs/>
                <w:color w:val="FFFFFF"/>
                <w:sz w:val="16"/>
                <w:szCs w:val="16"/>
              </w:rPr>
              <w:t>Kvadratmeterpris 2018/2019</w:t>
            </w:r>
          </w:p>
        </w:tc>
        <w:tc>
          <w:tcPr>
            <w:tcW w:w="1559" w:type="dxa"/>
            <w:tcBorders>
              <w:top w:val="single" w:sz="8" w:space="0" w:color="auto"/>
              <w:left w:val="nil"/>
              <w:bottom w:val="single" w:sz="8" w:space="0" w:color="auto"/>
              <w:right w:val="single" w:sz="8" w:space="0" w:color="auto"/>
            </w:tcBorders>
            <w:shd w:val="clear" w:color="auto" w:fill="2F75B5"/>
            <w:tcMar>
              <w:top w:w="15" w:type="dxa"/>
              <w:left w:w="70" w:type="dxa"/>
              <w:bottom w:w="15" w:type="dxa"/>
              <w:right w:w="70" w:type="dxa"/>
            </w:tcMar>
            <w:vAlign w:val="center"/>
            <w:hideMark/>
          </w:tcPr>
          <w:p w14:paraId="4F556047" w14:textId="77777777" w:rsidR="00C22AA7" w:rsidRPr="00EF0FFB" w:rsidRDefault="00C22AA7" w:rsidP="005C7717">
            <w:pPr>
              <w:spacing w:after="120"/>
              <w:jc w:val="center"/>
              <w:rPr>
                <w:rFonts w:ascii="Arial" w:hAnsi="Arial" w:cs="Arial"/>
                <w:b/>
                <w:bCs/>
                <w:color w:val="FFFFFF"/>
                <w:sz w:val="16"/>
                <w:szCs w:val="16"/>
              </w:rPr>
            </w:pPr>
            <w:r>
              <w:rPr>
                <w:rFonts w:ascii="Arial" w:hAnsi="Arial" w:cs="Arial"/>
                <w:b/>
                <w:bCs/>
                <w:color w:val="FFFFFF"/>
                <w:sz w:val="16"/>
                <w:szCs w:val="16"/>
              </w:rPr>
              <w:t>Prisutveckling</w:t>
            </w:r>
          </w:p>
        </w:tc>
      </w:tr>
      <w:tr w:rsidR="002A685D" w:rsidRPr="003E27F5" w14:paraId="2A0BE409" w14:textId="77777777" w:rsidTr="00A31791">
        <w:trPr>
          <w:trHeight w:val="285"/>
        </w:trPr>
        <w:tc>
          <w:tcPr>
            <w:tcW w:w="2059" w:type="dxa"/>
            <w:tcBorders>
              <w:top w:val="nil"/>
              <w:left w:val="single" w:sz="8" w:space="0" w:color="auto"/>
              <w:bottom w:val="single" w:sz="8" w:space="0" w:color="auto"/>
              <w:right w:val="single" w:sz="8" w:space="0" w:color="auto"/>
            </w:tcBorders>
            <w:shd w:val="clear" w:color="auto" w:fill="DFEBF6"/>
            <w:noWrap/>
            <w:tcMar>
              <w:top w:w="15" w:type="dxa"/>
              <w:left w:w="70" w:type="dxa"/>
              <w:bottom w:w="15" w:type="dxa"/>
              <w:right w:w="70" w:type="dxa"/>
            </w:tcMar>
            <w:vAlign w:val="center"/>
          </w:tcPr>
          <w:p w14:paraId="64A1D94D" w14:textId="77777777" w:rsidR="002A685D" w:rsidRPr="00A31791" w:rsidRDefault="002A685D" w:rsidP="00A31791">
            <w:pPr>
              <w:rPr>
                <w:rFonts w:ascii="Arial" w:hAnsi="Arial" w:cs="Arial"/>
                <w:b/>
                <w:bCs/>
                <w:color w:val="000000"/>
                <w:sz w:val="16"/>
                <w:szCs w:val="16"/>
              </w:rPr>
            </w:pPr>
            <w:r w:rsidRPr="00A31791">
              <w:rPr>
                <w:rFonts w:ascii="Arial" w:hAnsi="Arial" w:cs="Arial"/>
                <w:b/>
                <w:bCs/>
                <w:color w:val="000000" w:themeColor="text1"/>
                <w:sz w:val="16"/>
                <w:szCs w:val="16"/>
              </w:rPr>
              <w:t>Riket</w:t>
            </w:r>
          </w:p>
        </w:tc>
        <w:tc>
          <w:tcPr>
            <w:tcW w:w="1465" w:type="dxa"/>
            <w:tcBorders>
              <w:top w:val="nil"/>
              <w:left w:val="nil"/>
              <w:bottom w:val="single" w:sz="8" w:space="0" w:color="auto"/>
              <w:right w:val="single" w:sz="8" w:space="0" w:color="auto"/>
            </w:tcBorders>
            <w:shd w:val="clear" w:color="auto" w:fill="DFEBF6"/>
            <w:noWrap/>
            <w:tcMar>
              <w:top w:w="15" w:type="dxa"/>
              <w:left w:w="70" w:type="dxa"/>
              <w:bottom w:w="15" w:type="dxa"/>
              <w:right w:w="70" w:type="dxa"/>
            </w:tcMar>
            <w:vAlign w:val="center"/>
          </w:tcPr>
          <w:p w14:paraId="301A4F11" w14:textId="77777777" w:rsidR="002A685D"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30</w:t>
            </w:r>
            <w:r w:rsidR="00A31791">
              <w:rPr>
                <w:rFonts w:ascii="Arial" w:hAnsi="Arial" w:cs="Arial"/>
                <w:color w:val="000000"/>
                <w:sz w:val="16"/>
                <w:szCs w:val="16"/>
              </w:rPr>
              <w:t xml:space="preserve"> </w:t>
            </w:r>
            <w:r w:rsidRPr="00A31791">
              <w:rPr>
                <w:rFonts w:ascii="Arial" w:hAnsi="Arial" w:cs="Arial"/>
                <w:color w:val="000000"/>
                <w:sz w:val="16"/>
                <w:szCs w:val="16"/>
              </w:rPr>
              <w:t>263</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FEBF6"/>
            <w:noWrap/>
            <w:tcMar>
              <w:top w:w="15" w:type="dxa"/>
              <w:left w:w="70" w:type="dxa"/>
              <w:bottom w:w="15" w:type="dxa"/>
              <w:right w:w="70" w:type="dxa"/>
            </w:tcMar>
            <w:vAlign w:val="center"/>
          </w:tcPr>
          <w:p w14:paraId="7C580ED2" w14:textId="77777777" w:rsidR="002A685D"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39</w:t>
            </w:r>
            <w:r w:rsidR="00A31791" w:rsidRPr="00A31791">
              <w:rPr>
                <w:rFonts w:ascii="Arial" w:hAnsi="Arial" w:cs="Arial"/>
                <w:color w:val="000000"/>
                <w:sz w:val="16"/>
                <w:szCs w:val="16"/>
              </w:rPr>
              <w:t xml:space="preserve"> </w:t>
            </w:r>
            <w:r w:rsidRPr="00A31791">
              <w:rPr>
                <w:rFonts w:ascii="Arial" w:hAnsi="Arial" w:cs="Arial"/>
                <w:color w:val="000000"/>
                <w:sz w:val="16"/>
                <w:szCs w:val="16"/>
              </w:rPr>
              <w:t>062</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FEBF6"/>
            <w:noWrap/>
            <w:tcMar>
              <w:top w:w="15" w:type="dxa"/>
              <w:left w:w="70" w:type="dxa"/>
              <w:bottom w:w="15" w:type="dxa"/>
              <w:right w:w="70" w:type="dxa"/>
            </w:tcMar>
            <w:vAlign w:val="center"/>
          </w:tcPr>
          <w:p w14:paraId="593D91B6" w14:textId="77777777" w:rsidR="002A685D"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29%</w:t>
            </w:r>
          </w:p>
        </w:tc>
      </w:tr>
      <w:tr w:rsidR="00611A3A" w:rsidRPr="003E27F5" w14:paraId="135B1F02" w14:textId="77777777" w:rsidTr="00A31791">
        <w:trPr>
          <w:trHeight w:val="285"/>
        </w:trPr>
        <w:tc>
          <w:tcPr>
            <w:tcW w:w="2059" w:type="dxa"/>
            <w:tcBorders>
              <w:top w:val="nil"/>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2537FCD8"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t>Blekinge</w:t>
            </w:r>
            <w:r>
              <w:rPr>
                <w:rFonts w:ascii="Arial" w:hAnsi="Arial" w:cs="Arial"/>
                <w:color w:val="000000"/>
                <w:sz w:val="16"/>
                <w:szCs w:val="16"/>
              </w:rPr>
              <w:t xml:space="preserve"> län</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6FEBC08F"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9 485</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424722D6"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17 553</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3E10535E"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85%</w:t>
            </w:r>
          </w:p>
        </w:tc>
      </w:tr>
      <w:tr w:rsidR="00611A3A" w:rsidRPr="003E27F5" w14:paraId="4D48E016" w14:textId="77777777" w:rsidTr="00A31791">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9C14BBF"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t>Jönköping</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7783A4D1"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14 560</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056DC3E"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24 743</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6F4BE2CE"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70%</w:t>
            </w:r>
          </w:p>
        </w:tc>
      </w:tr>
      <w:tr w:rsidR="00611A3A" w:rsidRPr="003E27F5" w14:paraId="0C6635D0" w14:textId="77777777" w:rsidTr="00A31791">
        <w:trPr>
          <w:trHeight w:val="285"/>
        </w:trPr>
        <w:tc>
          <w:tcPr>
            <w:tcW w:w="2059" w:type="dxa"/>
            <w:tcBorders>
              <w:top w:val="nil"/>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7FC99184"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lastRenderedPageBreak/>
              <w:t>Södermanland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72E079E0"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12 190</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28B06935"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20 040</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12C0E036"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64%</w:t>
            </w:r>
          </w:p>
        </w:tc>
      </w:tr>
      <w:tr w:rsidR="00611A3A" w:rsidRPr="003E27F5" w14:paraId="3306D9D8" w14:textId="77777777" w:rsidTr="00A31791">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482B16E6"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t>Gävleborg</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81A4115"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11 296</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623FA010"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18 114</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DEC730F"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60%</w:t>
            </w:r>
          </w:p>
        </w:tc>
      </w:tr>
      <w:tr w:rsidR="00611A3A" w:rsidRPr="003E27F5" w14:paraId="116177A3" w14:textId="77777777" w:rsidTr="00A31791">
        <w:trPr>
          <w:trHeight w:val="285"/>
        </w:trPr>
        <w:tc>
          <w:tcPr>
            <w:tcW w:w="2059" w:type="dxa"/>
            <w:tcBorders>
              <w:top w:val="nil"/>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28E013AE"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t>Dalarna</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375FB661"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10 416</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6DE47B9B"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16 646</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7166D760"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60%</w:t>
            </w:r>
          </w:p>
        </w:tc>
      </w:tr>
      <w:tr w:rsidR="00611A3A" w:rsidRPr="003E27F5" w14:paraId="0712BAF0" w14:textId="77777777" w:rsidTr="00A31791">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63376222"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t>Jämtland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5EBC9BD9"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13 323</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4B3CA73"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21 206</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06A3F80"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59%</w:t>
            </w:r>
          </w:p>
        </w:tc>
      </w:tr>
      <w:tr w:rsidR="00611A3A" w:rsidRPr="00EF0FFB" w14:paraId="0874991A" w14:textId="77777777" w:rsidTr="00A31791">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749A4DD2"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t>Halland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5EA86550"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20 430</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7D43A592"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32 216</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733C761"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58%</w:t>
            </w:r>
          </w:p>
        </w:tc>
      </w:tr>
      <w:tr w:rsidR="00611A3A" w:rsidRPr="00EF0FFB" w14:paraId="053D099D" w14:textId="77777777" w:rsidTr="00A31791">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7C222B25"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t>Gotland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45DE2D31"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21 214</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7778894A"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33 448</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6637C993"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58%</w:t>
            </w:r>
          </w:p>
        </w:tc>
      </w:tr>
      <w:tr w:rsidR="00611A3A" w:rsidRPr="00EF0FFB" w14:paraId="2882003F" w14:textId="77777777" w:rsidTr="00A31791">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11A66D28"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t>Västernorrland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38B655F3"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9 151</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460C0A84"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13 880</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56FC4F7B"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52%</w:t>
            </w:r>
          </w:p>
        </w:tc>
      </w:tr>
      <w:tr w:rsidR="00611A3A" w:rsidRPr="00EF0FFB" w14:paraId="1EA6AF2B" w14:textId="77777777" w:rsidTr="00A31791">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E502D35"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t>Skåne</w:t>
            </w:r>
            <w:r>
              <w:rPr>
                <w:rFonts w:ascii="Arial" w:hAnsi="Arial" w:cs="Arial"/>
                <w:color w:val="000000"/>
                <w:sz w:val="16"/>
                <w:szCs w:val="16"/>
              </w:rPr>
              <w:t xml:space="preserve">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4E30633"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17 568</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47191FF"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26 637</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63FA9157"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52%</w:t>
            </w:r>
          </w:p>
        </w:tc>
      </w:tr>
      <w:tr w:rsidR="00611A3A" w:rsidRPr="00EF0FFB" w14:paraId="112FD7F3" w14:textId="77777777" w:rsidTr="00A31791">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7B9AC20F"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t>Östergötland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7B13B78D"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17 942</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3E759109"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26 454</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3F49E701"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47%</w:t>
            </w:r>
          </w:p>
        </w:tc>
      </w:tr>
      <w:tr w:rsidR="00611A3A" w:rsidRPr="00EF0FFB" w14:paraId="5A21C78E" w14:textId="77777777" w:rsidTr="00A31791">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737C3CCC"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t>Kalmar</w:t>
            </w:r>
            <w:r>
              <w:rPr>
                <w:rFonts w:ascii="Arial" w:hAnsi="Arial" w:cs="Arial"/>
                <w:color w:val="000000"/>
                <w:sz w:val="16"/>
                <w:szCs w:val="16"/>
              </w:rPr>
              <w:t xml:space="preserve">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0354ECE"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12 205</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81CEF82"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17 934</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91D0A52"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47%</w:t>
            </w:r>
          </w:p>
        </w:tc>
      </w:tr>
      <w:tr w:rsidR="00611A3A" w:rsidRPr="00EF0FFB" w14:paraId="1A2197BE" w14:textId="77777777" w:rsidTr="00A31791">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5CF187D9"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t>Västmanland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38F573F0"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13 353</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3B6D8B70"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19 087</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748B2BF0"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43%</w:t>
            </w:r>
          </w:p>
        </w:tc>
      </w:tr>
      <w:tr w:rsidR="00611A3A" w:rsidRPr="00EF0FFB" w14:paraId="72AF2B44" w14:textId="77777777" w:rsidTr="00A31791">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5C709C0"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t>Västra Götaland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FCDC74C"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25 896</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64635918"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37 003</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525DC72F"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43%</w:t>
            </w:r>
          </w:p>
        </w:tc>
      </w:tr>
      <w:tr w:rsidR="00611A3A" w:rsidRPr="00EF0FFB" w14:paraId="2302F471" w14:textId="77777777" w:rsidTr="00A31791">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451BBDB3"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t>Värmland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54494861"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12 445</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1A6A8E9A"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17 772</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04ED69DD"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43%</w:t>
            </w:r>
          </w:p>
        </w:tc>
      </w:tr>
      <w:tr w:rsidR="00611A3A" w:rsidRPr="00EF0FFB" w14:paraId="6B79816E" w14:textId="77777777" w:rsidTr="00A31791">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43684C85"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t>Kronoberg</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34C705F"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17 114</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767FAF1F"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24 438</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B6E2476"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43%</w:t>
            </w:r>
          </w:p>
        </w:tc>
      </w:tr>
      <w:tr w:rsidR="00611A3A" w:rsidRPr="00EF0FFB" w14:paraId="393E7308" w14:textId="77777777" w:rsidTr="00A31791">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F674C80"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t>Västerbotten</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8EEA7F0"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17 139</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66AD6911"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23 489</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5A4AAF0"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37%</w:t>
            </w:r>
          </w:p>
        </w:tc>
      </w:tr>
      <w:tr w:rsidR="00611A3A" w:rsidRPr="00EF0FFB" w14:paraId="43739D6F" w14:textId="77777777" w:rsidTr="00A31791">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BCFDC70"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t>Stockholm</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6048890E"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44 852</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59BECC28"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58 356</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7AAEDDB"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30%</w:t>
            </w:r>
          </w:p>
        </w:tc>
      </w:tr>
      <w:tr w:rsidR="00611A3A" w:rsidRPr="00EF0FFB" w14:paraId="275FC816" w14:textId="77777777" w:rsidTr="00A31791">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456B91FA"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t>Örebro</w:t>
            </w:r>
            <w:r>
              <w:rPr>
                <w:rFonts w:ascii="Arial" w:hAnsi="Arial" w:cs="Arial"/>
                <w:color w:val="000000"/>
                <w:sz w:val="16"/>
                <w:szCs w:val="16"/>
              </w:rPr>
              <w:t xml:space="preserve">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4ACBF7D1"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15 573</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0DEED828"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19 925</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1EE73819"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28%</w:t>
            </w:r>
          </w:p>
        </w:tc>
      </w:tr>
      <w:tr w:rsidR="00611A3A" w:rsidRPr="00EF0FFB" w14:paraId="50CEDF7A" w14:textId="77777777" w:rsidTr="00A31791">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08BC5E4"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t>Norrbotten</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D3383C3"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14 636</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C5291B4"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18 516</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76AC7344"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27%</w:t>
            </w:r>
          </w:p>
        </w:tc>
      </w:tr>
      <w:tr w:rsidR="00611A3A" w:rsidRPr="00EF0FFB" w14:paraId="671D7AA7" w14:textId="77777777" w:rsidTr="00A31791">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B603B31" w14:textId="77777777" w:rsidR="00611A3A" w:rsidRPr="00611A3A" w:rsidRDefault="00611A3A" w:rsidP="00A31791">
            <w:pPr>
              <w:rPr>
                <w:rFonts w:ascii="Arial" w:hAnsi="Arial" w:cs="Arial"/>
                <w:color w:val="000000"/>
                <w:sz w:val="16"/>
                <w:szCs w:val="16"/>
              </w:rPr>
            </w:pPr>
            <w:r w:rsidRPr="00611A3A">
              <w:rPr>
                <w:rFonts w:ascii="Arial" w:hAnsi="Arial" w:cs="Arial"/>
                <w:color w:val="000000"/>
                <w:sz w:val="16"/>
                <w:szCs w:val="16"/>
              </w:rPr>
              <w:t>Uppsala</w:t>
            </w:r>
            <w:r>
              <w:rPr>
                <w:rFonts w:ascii="Arial" w:hAnsi="Arial" w:cs="Arial"/>
                <w:color w:val="000000"/>
                <w:sz w:val="16"/>
                <w:szCs w:val="16"/>
              </w:rPr>
              <w:t xml:space="preserve">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5CB818C"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28 528</w:t>
            </w:r>
            <w:r w:rsidR="00A31791">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0B359AEC" w14:textId="77777777" w:rsidR="00611A3A" w:rsidRPr="00A31791" w:rsidRDefault="00611A3A" w:rsidP="00A31791">
            <w:pPr>
              <w:jc w:val="center"/>
              <w:rPr>
                <w:rFonts w:ascii="Arial" w:hAnsi="Arial" w:cs="Arial"/>
                <w:color w:val="000000"/>
                <w:sz w:val="16"/>
                <w:szCs w:val="16"/>
              </w:rPr>
            </w:pPr>
            <w:r w:rsidRPr="00A31791">
              <w:rPr>
                <w:rFonts w:ascii="Arial" w:hAnsi="Arial" w:cs="Arial"/>
                <w:color w:val="000000"/>
                <w:sz w:val="16"/>
                <w:szCs w:val="16"/>
              </w:rPr>
              <w:t>33 662</w:t>
            </w:r>
            <w:r w:rsidR="00A31791">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2851904" w14:textId="77777777" w:rsidR="00611A3A" w:rsidRPr="00A31791" w:rsidRDefault="00A31791" w:rsidP="00A31791">
            <w:pPr>
              <w:jc w:val="center"/>
              <w:rPr>
                <w:rFonts w:ascii="Arial" w:hAnsi="Arial" w:cs="Arial"/>
                <w:color w:val="000000"/>
                <w:sz w:val="16"/>
                <w:szCs w:val="16"/>
              </w:rPr>
            </w:pPr>
            <w:r>
              <w:rPr>
                <w:rFonts w:ascii="Arial" w:hAnsi="Arial" w:cs="Arial"/>
                <w:color w:val="000000"/>
                <w:sz w:val="16"/>
                <w:szCs w:val="16"/>
              </w:rPr>
              <w:t xml:space="preserve">+ </w:t>
            </w:r>
            <w:r w:rsidR="00611A3A" w:rsidRPr="00A31791">
              <w:rPr>
                <w:rFonts w:ascii="Arial" w:hAnsi="Arial" w:cs="Arial"/>
                <w:color w:val="000000"/>
                <w:sz w:val="16"/>
                <w:szCs w:val="16"/>
              </w:rPr>
              <w:t>18%</w:t>
            </w:r>
          </w:p>
        </w:tc>
      </w:tr>
    </w:tbl>
    <w:p w14:paraId="70F74E74" w14:textId="77777777" w:rsidR="00BA7843" w:rsidRPr="002A685D" w:rsidRDefault="00143487" w:rsidP="005C7717">
      <w:pPr>
        <w:spacing w:after="120"/>
        <w:rPr>
          <w:rFonts w:ascii="Arial" w:hAnsi="Arial" w:cs="Arial"/>
          <w:b/>
          <w:bCs/>
          <w:color w:val="111111"/>
          <w:sz w:val="20"/>
          <w:szCs w:val="20"/>
        </w:rPr>
      </w:pPr>
      <w:r w:rsidRPr="003E27F5">
        <w:rPr>
          <w:rFonts w:ascii="Arial" w:hAnsi="Arial" w:cs="Arial"/>
          <w:b/>
          <w:bCs/>
          <w:color w:val="111111"/>
          <w:sz w:val="20"/>
          <w:szCs w:val="20"/>
          <w:shd w:val="clear" w:color="auto" w:fill="FFFFFF"/>
        </w:rPr>
        <w:br/>
      </w:r>
      <w:r w:rsidR="00BA7843">
        <w:rPr>
          <w:rFonts w:ascii="Arial" w:hAnsi="Arial" w:cs="Arial"/>
          <w:b/>
          <w:bCs/>
          <w:color w:val="111111"/>
          <w:sz w:val="20"/>
          <w:szCs w:val="20"/>
        </w:rPr>
        <w:t>Här har kvadratmeterpriset på bostadsrätter med tre rum ökat mest (fallande ordning</w:t>
      </w:r>
      <w:r w:rsidR="005C7717">
        <w:rPr>
          <w:rFonts w:ascii="Arial" w:hAnsi="Arial" w:cs="Arial"/>
          <w:b/>
          <w:bCs/>
          <w:color w:val="111111"/>
          <w:sz w:val="20"/>
          <w:szCs w:val="20"/>
        </w:rPr>
        <w:t>):</w:t>
      </w:r>
    </w:p>
    <w:tbl>
      <w:tblPr>
        <w:tblW w:w="6548" w:type="dxa"/>
        <w:tblInd w:w="-1" w:type="dxa"/>
        <w:tblCellMar>
          <w:left w:w="0" w:type="dxa"/>
          <w:right w:w="0" w:type="dxa"/>
        </w:tblCellMar>
        <w:tblLook w:val="04A0" w:firstRow="1" w:lastRow="0" w:firstColumn="1" w:lastColumn="0" w:noHBand="0" w:noVBand="1"/>
      </w:tblPr>
      <w:tblGrid>
        <w:gridCol w:w="2059"/>
        <w:gridCol w:w="1465"/>
        <w:gridCol w:w="1465"/>
        <w:gridCol w:w="1559"/>
      </w:tblGrid>
      <w:tr w:rsidR="00C22AA7" w:rsidRPr="00EF0FFB" w14:paraId="51FABB67" w14:textId="77777777" w:rsidTr="00814B9A">
        <w:trPr>
          <w:trHeight w:val="310"/>
        </w:trPr>
        <w:tc>
          <w:tcPr>
            <w:tcW w:w="2059" w:type="dxa"/>
            <w:tcBorders>
              <w:top w:val="single" w:sz="8" w:space="0" w:color="auto"/>
              <w:left w:val="single" w:sz="8" w:space="0" w:color="auto"/>
              <w:bottom w:val="single" w:sz="8" w:space="0" w:color="auto"/>
              <w:right w:val="single" w:sz="8" w:space="0" w:color="auto"/>
            </w:tcBorders>
            <w:shd w:val="clear" w:color="auto" w:fill="2F75B5"/>
            <w:noWrap/>
            <w:tcMar>
              <w:top w:w="15" w:type="dxa"/>
              <w:left w:w="70" w:type="dxa"/>
              <w:bottom w:w="15" w:type="dxa"/>
              <w:right w:w="70" w:type="dxa"/>
            </w:tcMar>
            <w:vAlign w:val="center"/>
            <w:hideMark/>
          </w:tcPr>
          <w:p w14:paraId="5A89A6A9" w14:textId="77777777" w:rsidR="00C22AA7" w:rsidRPr="00EF0FFB" w:rsidRDefault="00C22AA7" w:rsidP="00470EBA">
            <w:pPr>
              <w:rPr>
                <w:rFonts w:ascii="Arial" w:hAnsi="Arial" w:cs="Arial"/>
                <w:b/>
                <w:bCs/>
                <w:color w:val="FFFFFF"/>
                <w:sz w:val="16"/>
                <w:szCs w:val="16"/>
              </w:rPr>
            </w:pPr>
            <w:r>
              <w:rPr>
                <w:rFonts w:ascii="Arial" w:hAnsi="Arial" w:cs="Arial"/>
                <w:b/>
                <w:bCs/>
                <w:color w:val="FFFFFF"/>
                <w:sz w:val="16"/>
                <w:szCs w:val="16"/>
              </w:rPr>
              <w:t>Region</w:t>
            </w:r>
          </w:p>
        </w:tc>
        <w:tc>
          <w:tcPr>
            <w:tcW w:w="1465" w:type="dxa"/>
            <w:tcBorders>
              <w:top w:val="single" w:sz="8" w:space="0" w:color="auto"/>
              <w:left w:val="nil"/>
              <w:bottom w:val="single" w:sz="8" w:space="0" w:color="auto"/>
              <w:right w:val="single" w:sz="8" w:space="0" w:color="auto"/>
            </w:tcBorders>
            <w:shd w:val="clear" w:color="auto" w:fill="2F75B5"/>
            <w:tcMar>
              <w:top w:w="15" w:type="dxa"/>
              <w:left w:w="70" w:type="dxa"/>
              <w:bottom w:w="15" w:type="dxa"/>
              <w:right w:w="70" w:type="dxa"/>
            </w:tcMar>
            <w:vAlign w:val="center"/>
            <w:hideMark/>
          </w:tcPr>
          <w:p w14:paraId="6DCB783C" w14:textId="77777777" w:rsidR="00C22AA7" w:rsidRPr="00EF0FFB" w:rsidRDefault="00C22AA7" w:rsidP="00C22AA7">
            <w:pPr>
              <w:jc w:val="center"/>
              <w:rPr>
                <w:rFonts w:ascii="Arial" w:hAnsi="Arial" w:cs="Arial"/>
                <w:b/>
                <w:bCs/>
                <w:color w:val="FFFFFF"/>
                <w:sz w:val="16"/>
                <w:szCs w:val="16"/>
              </w:rPr>
            </w:pPr>
            <w:r>
              <w:rPr>
                <w:rFonts w:ascii="Arial" w:hAnsi="Arial" w:cs="Arial"/>
                <w:b/>
                <w:bCs/>
                <w:color w:val="FFFFFF"/>
                <w:sz w:val="16"/>
                <w:szCs w:val="16"/>
              </w:rPr>
              <w:t>Kvadratmeterpris 2013/2014</w:t>
            </w:r>
          </w:p>
        </w:tc>
        <w:tc>
          <w:tcPr>
            <w:tcW w:w="1465" w:type="dxa"/>
            <w:tcBorders>
              <w:top w:val="single" w:sz="8" w:space="0" w:color="auto"/>
              <w:left w:val="nil"/>
              <w:bottom w:val="single" w:sz="8" w:space="0" w:color="auto"/>
              <w:right w:val="single" w:sz="8" w:space="0" w:color="auto"/>
            </w:tcBorders>
            <w:shd w:val="clear" w:color="auto" w:fill="2F75B5"/>
            <w:tcMar>
              <w:top w:w="15" w:type="dxa"/>
              <w:left w:w="70" w:type="dxa"/>
              <w:bottom w:w="15" w:type="dxa"/>
              <w:right w:w="70" w:type="dxa"/>
            </w:tcMar>
            <w:vAlign w:val="center"/>
            <w:hideMark/>
          </w:tcPr>
          <w:p w14:paraId="31D083A5" w14:textId="77777777" w:rsidR="00C22AA7" w:rsidRPr="00EF0FFB" w:rsidRDefault="00C22AA7" w:rsidP="00C22AA7">
            <w:pPr>
              <w:jc w:val="center"/>
              <w:rPr>
                <w:rFonts w:ascii="Arial" w:hAnsi="Arial" w:cs="Arial"/>
                <w:b/>
                <w:bCs/>
                <w:color w:val="FFFFFF"/>
                <w:sz w:val="16"/>
                <w:szCs w:val="16"/>
              </w:rPr>
            </w:pPr>
            <w:r>
              <w:rPr>
                <w:rFonts w:ascii="Arial" w:hAnsi="Arial" w:cs="Arial"/>
                <w:b/>
                <w:bCs/>
                <w:color w:val="FFFFFF"/>
                <w:sz w:val="16"/>
                <w:szCs w:val="16"/>
              </w:rPr>
              <w:t>Kvadratmeterpris 2018/2019</w:t>
            </w:r>
          </w:p>
        </w:tc>
        <w:tc>
          <w:tcPr>
            <w:tcW w:w="1559" w:type="dxa"/>
            <w:tcBorders>
              <w:top w:val="single" w:sz="8" w:space="0" w:color="auto"/>
              <w:left w:val="nil"/>
              <w:bottom w:val="single" w:sz="8" w:space="0" w:color="auto"/>
              <w:right w:val="single" w:sz="8" w:space="0" w:color="auto"/>
            </w:tcBorders>
            <w:shd w:val="clear" w:color="auto" w:fill="2F75B5"/>
            <w:tcMar>
              <w:top w:w="15" w:type="dxa"/>
              <w:left w:w="70" w:type="dxa"/>
              <w:bottom w:w="15" w:type="dxa"/>
              <w:right w:w="70" w:type="dxa"/>
            </w:tcMar>
            <w:vAlign w:val="center"/>
            <w:hideMark/>
          </w:tcPr>
          <w:p w14:paraId="27570F82" w14:textId="77777777" w:rsidR="00C22AA7" w:rsidRPr="00EF0FFB" w:rsidRDefault="00C22AA7" w:rsidP="00C22AA7">
            <w:pPr>
              <w:jc w:val="center"/>
              <w:rPr>
                <w:rFonts w:ascii="Arial" w:hAnsi="Arial" w:cs="Arial"/>
                <w:b/>
                <w:bCs/>
                <w:color w:val="FFFFFF"/>
                <w:sz w:val="16"/>
                <w:szCs w:val="16"/>
              </w:rPr>
            </w:pPr>
            <w:r>
              <w:rPr>
                <w:rFonts w:ascii="Arial" w:hAnsi="Arial" w:cs="Arial"/>
                <w:b/>
                <w:bCs/>
                <w:color w:val="FFFFFF"/>
                <w:sz w:val="16"/>
                <w:szCs w:val="16"/>
              </w:rPr>
              <w:t>Prisutveckling</w:t>
            </w:r>
          </w:p>
        </w:tc>
      </w:tr>
      <w:tr w:rsidR="002A685D" w:rsidRPr="00BA7843" w14:paraId="6E7F7D8D" w14:textId="77777777" w:rsidTr="00470EBA">
        <w:trPr>
          <w:trHeight w:val="285"/>
        </w:trPr>
        <w:tc>
          <w:tcPr>
            <w:tcW w:w="2059" w:type="dxa"/>
            <w:tcBorders>
              <w:top w:val="nil"/>
              <w:left w:val="single" w:sz="8" w:space="0" w:color="auto"/>
              <w:bottom w:val="single" w:sz="8" w:space="0" w:color="auto"/>
              <w:right w:val="single" w:sz="8" w:space="0" w:color="auto"/>
            </w:tcBorders>
            <w:shd w:val="clear" w:color="auto" w:fill="DFEBF6"/>
            <w:noWrap/>
            <w:tcMar>
              <w:top w:w="15" w:type="dxa"/>
              <w:left w:w="70" w:type="dxa"/>
              <w:bottom w:w="15" w:type="dxa"/>
              <w:right w:w="70" w:type="dxa"/>
            </w:tcMar>
            <w:vAlign w:val="center"/>
          </w:tcPr>
          <w:p w14:paraId="1AF43BB5" w14:textId="77777777" w:rsidR="002A685D" w:rsidRPr="00755402" w:rsidRDefault="002A685D" w:rsidP="00470EBA">
            <w:pPr>
              <w:rPr>
                <w:rFonts w:ascii="Arial" w:hAnsi="Arial" w:cs="Arial"/>
                <w:b/>
                <w:bCs/>
                <w:color w:val="000000"/>
                <w:sz w:val="16"/>
                <w:szCs w:val="16"/>
              </w:rPr>
            </w:pPr>
            <w:r w:rsidRPr="00470EBA">
              <w:rPr>
                <w:rFonts w:ascii="Arial" w:hAnsi="Arial" w:cs="Arial"/>
                <w:b/>
                <w:bCs/>
                <w:color w:val="000000" w:themeColor="text1"/>
                <w:sz w:val="16"/>
                <w:szCs w:val="16"/>
              </w:rPr>
              <w:t>Riket</w:t>
            </w:r>
          </w:p>
        </w:tc>
        <w:tc>
          <w:tcPr>
            <w:tcW w:w="1465" w:type="dxa"/>
            <w:tcBorders>
              <w:top w:val="nil"/>
              <w:left w:val="nil"/>
              <w:bottom w:val="single" w:sz="8" w:space="0" w:color="auto"/>
              <w:right w:val="single" w:sz="8" w:space="0" w:color="auto"/>
            </w:tcBorders>
            <w:shd w:val="clear" w:color="auto" w:fill="DFEBF6"/>
            <w:noWrap/>
            <w:tcMar>
              <w:top w:w="15" w:type="dxa"/>
              <w:left w:w="70" w:type="dxa"/>
              <w:bottom w:w="15" w:type="dxa"/>
              <w:right w:w="70" w:type="dxa"/>
            </w:tcMar>
            <w:vAlign w:val="center"/>
          </w:tcPr>
          <w:p w14:paraId="26A347B4" w14:textId="77777777" w:rsidR="002A685D"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25</w:t>
            </w:r>
            <w:r w:rsidR="00470EBA" w:rsidRPr="00470EBA">
              <w:rPr>
                <w:rFonts w:ascii="Arial" w:hAnsi="Arial" w:cs="Arial"/>
                <w:color w:val="000000"/>
                <w:sz w:val="16"/>
                <w:szCs w:val="16"/>
              </w:rPr>
              <w:t xml:space="preserve"> </w:t>
            </w:r>
            <w:r w:rsidRPr="00470EBA">
              <w:rPr>
                <w:rFonts w:ascii="Arial" w:hAnsi="Arial" w:cs="Arial"/>
                <w:color w:val="000000"/>
                <w:sz w:val="16"/>
                <w:szCs w:val="16"/>
              </w:rPr>
              <w:t>670</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FEBF6"/>
            <w:noWrap/>
            <w:tcMar>
              <w:top w:w="15" w:type="dxa"/>
              <w:left w:w="70" w:type="dxa"/>
              <w:bottom w:w="15" w:type="dxa"/>
              <w:right w:w="70" w:type="dxa"/>
            </w:tcMar>
            <w:vAlign w:val="center"/>
          </w:tcPr>
          <w:p w14:paraId="610279AA" w14:textId="77777777" w:rsidR="002A685D"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33</w:t>
            </w:r>
            <w:r w:rsidR="00470EBA" w:rsidRPr="00470EBA">
              <w:rPr>
                <w:rFonts w:ascii="Arial" w:hAnsi="Arial" w:cs="Arial"/>
                <w:color w:val="000000"/>
                <w:sz w:val="16"/>
                <w:szCs w:val="16"/>
              </w:rPr>
              <w:t xml:space="preserve"> </w:t>
            </w:r>
            <w:r w:rsidRPr="00470EBA">
              <w:rPr>
                <w:rFonts w:ascii="Arial" w:hAnsi="Arial" w:cs="Arial"/>
                <w:color w:val="000000"/>
                <w:sz w:val="16"/>
                <w:szCs w:val="16"/>
              </w:rPr>
              <w:t>745</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FEBF6"/>
            <w:noWrap/>
            <w:tcMar>
              <w:top w:w="15" w:type="dxa"/>
              <w:left w:w="70" w:type="dxa"/>
              <w:bottom w:w="15" w:type="dxa"/>
              <w:right w:w="70" w:type="dxa"/>
            </w:tcMar>
            <w:vAlign w:val="center"/>
          </w:tcPr>
          <w:p w14:paraId="37024E38" w14:textId="77777777" w:rsidR="002A685D"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31%</w:t>
            </w:r>
          </w:p>
        </w:tc>
      </w:tr>
      <w:tr w:rsidR="00611A3A" w:rsidRPr="00BA7843" w14:paraId="1899BAC6" w14:textId="77777777" w:rsidTr="00470EBA">
        <w:trPr>
          <w:trHeight w:val="285"/>
        </w:trPr>
        <w:tc>
          <w:tcPr>
            <w:tcW w:w="2059" w:type="dxa"/>
            <w:tcBorders>
              <w:top w:val="nil"/>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2C0087CE"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t>Dalarna</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2B66ADCC"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11 047</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1D263B49"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19 802</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5EBD20A1"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79%</w:t>
            </w:r>
          </w:p>
        </w:tc>
      </w:tr>
      <w:tr w:rsidR="00611A3A" w:rsidRPr="00BA7843" w14:paraId="1EF4AF43" w14:textId="77777777" w:rsidTr="00470EBA">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5C9F0230"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t>Västernorrland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5B23D77C"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8 617</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90E870B"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14 527</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D5F600E"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69%</w:t>
            </w:r>
          </w:p>
        </w:tc>
      </w:tr>
      <w:tr w:rsidR="00611A3A" w:rsidRPr="00BA7843" w14:paraId="3CDADEF3" w14:textId="77777777" w:rsidTr="00470EBA">
        <w:trPr>
          <w:trHeight w:val="285"/>
        </w:trPr>
        <w:tc>
          <w:tcPr>
            <w:tcW w:w="2059" w:type="dxa"/>
            <w:tcBorders>
              <w:top w:val="nil"/>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2BF45D55"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t>Gävleborg</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58AD3E00"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11 265</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093061B7"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18 537</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2021698C"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65%</w:t>
            </w:r>
          </w:p>
        </w:tc>
      </w:tr>
      <w:tr w:rsidR="00611A3A" w:rsidRPr="00BA7843" w14:paraId="3783461F" w14:textId="77777777" w:rsidTr="00470EBA">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3A7E7DF"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t>Jönköping</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4B771673"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13 824</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2A51BB6"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22 115</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324D81B"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60%</w:t>
            </w:r>
          </w:p>
        </w:tc>
      </w:tr>
      <w:tr w:rsidR="00611A3A" w:rsidRPr="00BA7843" w14:paraId="2EA9AD50" w14:textId="77777777" w:rsidTr="00470EBA">
        <w:trPr>
          <w:trHeight w:val="285"/>
        </w:trPr>
        <w:tc>
          <w:tcPr>
            <w:tcW w:w="2059" w:type="dxa"/>
            <w:tcBorders>
              <w:top w:val="nil"/>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4225E396"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t>Blekinge</w:t>
            </w:r>
            <w:r>
              <w:rPr>
                <w:rFonts w:ascii="Arial" w:hAnsi="Arial" w:cs="Arial"/>
                <w:color w:val="000000"/>
                <w:sz w:val="16"/>
                <w:szCs w:val="16"/>
              </w:rPr>
              <w:t xml:space="preserve"> län</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4298D78B"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12 560</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7C91D878"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19 055</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022A5FCB"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52%</w:t>
            </w:r>
          </w:p>
        </w:tc>
      </w:tr>
      <w:tr w:rsidR="00611A3A" w:rsidRPr="00BA7843" w14:paraId="2EE9DC2E" w14:textId="77777777" w:rsidTr="00470EBA">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E6AA33E"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t>Jämtland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C054F74"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16 401</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2C5C506"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24 668</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48242D47"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50%</w:t>
            </w:r>
          </w:p>
        </w:tc>
      </w:tr>
      <w:tr w:rsidR="00611A3A" w:rsidRPr="00CA60DE" w14:paraId="7727B7CC" w14:textId="77777777" w:rsidTr="00470EBA">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5CB08CF4"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t>Skåne</w:t>
            </w:r>
            <w:r>
              <w:rPr>
                <w:rFonts w:ascii="Arial" w:hAnsi="Arial" w:cs="Arial"/>
                <w:color w:val="000000"/>
                <w:sz w:val="16"/>
                <w:szCs w:val="16"/>
              </w:rPr>
              <w:t xml:space="preserve">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7C1C47FA"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16 818</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64022BC4"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25 185</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4255F869"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50%</w:t>
            </w:r>
          </w:p>
        </w:tc>
      </w:tr>
      <w:tr w:rsidR="00611A3A" w:rsidRPr="00BA7843" w14:paraId="1DC5A440" w14:textId="77777777" w:rsidTr="00470EBA">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49C2FD47"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t>Östergötland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587B637C"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16 581</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0A46BF5"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24 538</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ECE5CAA"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48%</w:t>
            </w:r>
          </w:p>
        </w:tc>
      </w:tr>
      <w:tr w:rsidR="00611A3A" w:rsidRPr="00BA7843" w14:paraId="7F534CCB" w14:textId="77777777" w:rsidTr="00470EBA">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423AF175"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t>Kalmar</w:t>
            </w:r>
            <w:r>
              <w:rPr>
                <w:rFonts w:ascii="Arial" w:hAnsi="Arial" w:cs="Arial"/>
                <w:color w:val="000000"/>
                <w:sz w:val="16"/>
                <w:szCs w:val="16"/>
              </w:rPr>
              <w:t xml:space="preserve">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6A4DF6E9"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12 138</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4C062794"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17 571</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32937ED"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45%</w:t>
            </w:r>
          </w:p>
        </w:tc>
      </w:tr>
      <w:tr w:rsidR="00611A3A" w:rsidRPr="00BA7843" w14:paraId="053F345A" w14:textId="77777777" w:rsidTr="00470EBA">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9B615D0"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t>Halland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96F8F07"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20 932</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67CEB770"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30 274</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06030DD"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45%</w:t>
            </w:r>
          </w:p>
        </w:tc>
      </w:tr>
      <w:tr w:rsidR="00611A3A" w:rsidRPr="00BA7843" w14:paraId="341CE880" w14:textId="77777777" w:rsidTr="00470EBA">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64C81EA9"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t>Värmland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6C4D29EC"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12 766</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674E2557"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18 442</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3BFB55F2"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44%</w:t>
            </w:r>
          </w:p>
        </w:tc>
      </w:tr>
      <w:tr w:rsidR="00611A3A" w:rsidRPr="00BA7843" w14:paraId="10D3EA79" w14:textId="77777777" w:rsidTr="00470EBA">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54104A32"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t>Gotland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FFB35E3"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21 299</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34EF126"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30 482</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768614AB"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43%</w:t>
            </w:r>
          </w:p>
        </w:tc>
      </w:tr>
      <w:tr w:rsidR="00611A3A" w:rsidRPr="00BA7843" w14:paraId="07FF8F8C" w14:textId="77777777" w:rsidTr="00470EBA">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CD6CB4C"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t>Södermanland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4741E3F2"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14 711</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45D2A3BD"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20 847</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3CE067EC"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42%</w:t>
            </w:r>
          </w:p>
        </w:tc>
      </w:tr>
      <w:tr w:rsidR="00611A3A" w:rsidRPr="00BA7843" w14:paraId="6C2372BF" w14:textId="77777777" w:rsidTr="00470EBA">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723293EC"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t>Västmanland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961A911"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12 857</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529FAD0B"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17 911</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52BE5DDB"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39%</w:t>
            </w:r>
          </w:p>
        </w:tc>
      </w:tr>
      <w:tr w:rsidR="00611A3A" w:rsidRPr="00BA7843" w14:paraId="4E33DF7E" w14:textId="77777777" w:rsidTr="00470EBA">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6F60193"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t>Västerbotten</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46A7255D"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15 931</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15514D22"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22 053</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6B08DDDA"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38%</w:t>
            </w:r>
          </w:p>
        </w:tc>
      </w:tr>
      <w:tr w:rsidR="00611A3A" w:rsidRPr="00BA7843" w14:paraId="06D1348B" w14:textId="77777777" w:rsidTr="00470EBA">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711C2CF"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t>Västra Götaland</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F6B5777"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23 378</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4074906"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32 259</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76892805"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38%</w:t>
            </w:r>
          </w:p>
        </w:tc>
      </w:tr>
      <w:tr w:rsidR="00611A3A" w:rsidRPr="00BA7843" w14:paraId="152A3155" w14:textId="77777777" w:rsidTr="00470EBA">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2D95B31"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t>Kronoberg</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078C1E1A"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15 341</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56B80DF"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20 813</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83BB20C"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36%</w:t>
            </w:r>
          </w:p>
        </w:tc>
      </w:tr>
      <w:tr w:rsidR="00611A3A" w:rsidRPr="00BA7843" w14:paraId="7983FAD6" w14:textId="77777777" w:rsidTr="00470EBA">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EB33B7C"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t>Örebro</w:t>
            </w:r>
            <w:r>
              <w:rPr>
                <w:rFonts w:ascii="Arial" w:hAnsi="Arial" w:cs="Arial"/>
                <w:color w:val="000000"/>
                <w:sz w:val="16"/>
                <w:szCs w:val="16"/>
              </w:rPr>
              <w:t xml:space="preserve">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CFDC0F8"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14 762</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7DE0910E"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19 778</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B29B14F"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34%</w:t>
            </w:r>
          </w:p>
        </w:tc>
      </w:tr>
      <w:tr w:rsidR="00611A3A" w:rsidRPr="00BA7843" w14:paraId="00C23D8A" w14:textId="77777777" w:rsidTr="00470EBA">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573AED76"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t>Stockholm</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0AB49C51"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38 169</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4DDD77BD"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50 203</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44475CDC"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32%</w:t>
            </w:r>
          </w:p>
        </w:tc>
      </w:tr>
      <w:tr w:rsidR="00611A3A" w:rsidRPr="00BA7843" w14:paraId="42FC96D3" w14:textId="77777777" w:rsidTr="00470EBA">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6BF93E7"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lastRenderedPageBreak/>
              <w:t>Norrbotten</w:t>
            </w:r>
            <w:r>
              <w:rPr>
                <w:rFonts w:ascii="Arial" w:hAnsi="Arial" w:cs="Arial"/>
                <w:color w:val="000000"/>
                <w:sz w:val="16"/>
                <w:szCs w:val="16"/>
              </w:rPr>
              <w:t>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6E99C44E"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13 778</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C0CE344"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17 527</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5777627"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27%</w:t>
            </w:r>
          </w:p>
        </w:tc>
      </w:tr>
      <w:tr w:rsidR="00611A3A" w:rsidRPr="00BA7843" w14:paraId="7AA4877D" w14:textId="77777777" w:rsidTr="00470EBA">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6F3302A1" w14:textId="77777777" w:rsidR="00611A3A" w:rsidRPr="00611A3A" w:rsidRDefault="00611A3A" w:rsidP="00470EBA">
            <w:pPr>
              <w:rPr>
                <w:rFonts w:ascii="Arial" w:hAnsi="Arial" w:cs="Arial"/>
                <w:color w:val="000000"/>
                <w:sz w:val="16"/>
                <w:szCs w:val="16"/>
              </w:rPr>
            </w:pPr>
            <w:r w:rsidRPr="00611A3A">
              <w:rPr>
                <w:rFonts w:ascii="Arial" w:hAnsi="Arial" w:cs="Arial"/>
                <w:color w:val="000000"/>
                <w:sz w:val="16"/>
                <w:szCs w:val="16"/>
              </w:rPr>
              <w:t>Uppsala</w:t>
            </w:r>
            <w:r>
              <w:rPr>
                <w:rFonts w:ascii="Arial" w:hAnsi="Arial" w:cs="Arial"/>
                <w:color w:val="000000"/>
                <w:sz w:val="16"/>
                <w:szCs w:val="16"/>
              </w:rPr>
              <w:t xml:space="preserve">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12F8BC7F"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25 670</w:t>
            </w:r>
            <w:r w:rsidR="00470EBA">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6B641E17" w14:textId="77777777" w:rsidR="00611A3A" w:rsidRPr="00470EBA" w:rsidRDefault="00611A3A" w:rsidP="00470EBA">
            <w:pPr>
              <w:jc w:val="center"/>
              <w:rPr>
                <w:rFonts w:ascii="Arial" w:hAnsi="Arial" w:cs="Arial"/>
                <w:color w:val="000000"/>
                <w:sz w:val="16"/>
                <w:szCs w:val="16"/>
              </w:rPr>
            </w:pPr>
            <w:r w:rsidRPr="00470EBA">
              <w:rPr>
                <w:rFonts w:ascii="Arial" w:hAnsi="Arial" w:cs="Arial"/>
                <w:color w:val="000000"/>
                <w:sz w:val="16"/>
                <w:szCs w:val="16"/>
              </w:rPr>
              <w:t>29 963</w:t>
            </w:r>
            <w:r w:rsidR="00470EBA">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7AE33CE8" w14:textId="77777777" w:rsidR="00611A3A" w:rsidRPr="00470EBA" w:rsidRDefault="00470EBA" w:rsidP="00470EBA">
            <w:pPr>
              <w:jc w:val="center"/>
              <w:rPr>
                <w:rFonts w:ascii="Arial" w:hAnsi="Arial" w:cs="Arial"/>
                <w:color w:val="000000"/>
                <w:sz w:val="16"/>
                <w:szCs w:val="16"/>
              </w:rPr>
            </w:pPr>
            <w:r>
              <w:rPr>
                <w:rFonts w:ascii="Arial" w:hAnsi="Arial" w:cs="Arial"/>
                <w:color w:val="000000"/>
                <w:sz w:val="16"/>
                <w:szCs w:val="16"/>
              </w:rPr>
              <w:t xml:space="preserve">+ </w:t>
            </w:r>
            <w:r w:rsidR="00611A3A" w:rsidRPr="00470EBA">
              <w:rPr>
                <w:rFonts w:ascii="Arial" w:hAnsi="Arial" w:cs="Arial"/>
                <w:color w:val="000000"/>
                <w:sz w:val="16"/>
                <w:szCs w:val="16"/>
              </w:rPr>
              <w:t>17%</w:t>
            </w:r>
          </w:p>
        </w:tc>
      </w:tr>
    </w:tbl>
    <w:p w14:paraId="14EEC651" w14:textId="77777777" w:rsidR="00BA7843" w:rsidRPr="002A685D" w:rsidRDefault="00C97B8B" w:rsidP="005C7717">
      <w:pPr>
        <w:spacing w:after="120"/>
        <w:rPr>
          <w:rFonts w:ascii="Arial" w:hAnsi="Arial" w:cs="Arial"/>
          <w:b/>
          <w:bCs/>
          <w:color w:val="111111"/>
          <w:sz w:val="20"/>
          <w:szCs w:val="20"/>
        </w:rPr>
      </w:pPr>
      <w:r w:rsidRPr="003E27F5">
        <w:br/>
      </w:r>
      <w:bookmarkEnd w:id="0"/>
      <w:r w:rsidR="00BA7843">
        <w:rPr>
          <w:rFonts w:ascii="Arial" w:hAnsi="Arial" w:cs="Arial"/>
          <w:b/>
          <w:bCs/>
          <w:color w:val="111111"/>
          <w:sz w:val="20"/>
          <w:szCs w:val="20"/>
        </w:rPr>
        <w:t>Här har kvadratmeterpriset på bostadsrätter med fyra rum eller mer ökat mest (fallande ordning)</w:t>
      </w:r>
      <w:r w:rsidR="005C7717">
        <w:rPr>
          <w:rFonts w:ascii="Arial" w:hAnsi="Arial" w:cs="Arial"/>
          <w:b/>
          <w:bCs/>
          <w:color w:val="111111"/>
          <w:sz w:val="20"/>
          <w:szCs w:val="20"/>
        </w:rPr>
        <w:t>:</w:t>
      </w:r>
    </w:p>
    <w:tbl>
      <w:tblPr>
        <w:tblW w:w="6548" w:type="dxa"/>
        <w:tblInd w:w="-1" w:type="dxa"/>
        <w:tblCellMar>
          <w:left w:w="0" w:type="dxa"/>
          <w:right w:w="0" w:type="dxa"/>
        </w:tblCellMar>
        <w:tblLook w:val="04A0" w:firstRow="1" w:lastRow="0" w:firstColumn="1" w:lastColumn="0" w:noHBand="0" w:noVBand="1"/>
      </w:tblPr>
      <w:tblGrid>
        <w:gridCol w:w="2059"/>
        <w:gridCol w:w="1465"/>
        <w:gridCol w:w="1465"/>
        <w:gridCol w:w="1559"/>
      </w:tblGrid>
      <w:tr w:rsidR="00C22AA7" w:rsidRPr="00EF0FFB" w14:paraId="5902EC18" w14:textId="77777777" w:rsidTr="006E5F93">
        <w:trPr>
          <w:trHeight w:val="310"/>
        </w:trPr>
        <w:tc>
          <w:tcPr>
            <w:tcW w:w="2059" w:type="dxa"/>
            <w:tcBorders>
              <w:top w:val="single" w:sz="8" w:space="0" w:color="auto"/>
              <w:left w:val="single" w:sz="8" w:space="0" w:color="auto"/>
              <w:bottom w:val="single" w:sz="8" w:space="0" w:color="auto"/>
              <w:right w:val="single" w:sz="8" w:space="0" w:color="auto"/>
            </w:tcBorders>
            <w:shd w:val="clear" w:color="auto" w:fill="2F75B5"/>
            <w:noWrap/>
            <w:tcMar>
              <w:top w:w="15" w:type="dxa"/>
              <w:left w:w="70" w:type="dxa"/>
              <w:bottom w:w="15" w:type="dxa"/>
              <w:right w:w="70" w:type="dxa"/>
            </w:tcMar>
            <w:vAlign w:val="center"/>
            <w:hideMark/>
          </w:tcPr>
          <w:p w14:paraId="273AC74D" w14:textId="77777777" w:rsidR="00C22AA7" w:rsidRPr="00EF0FFB" w:rsidRDefault="00C22AA7" w:rsidP="00213B3D">
            <w:pPr>
              <w:rPr>
                <w:rFonts w:ascii="Arial" w:hAnsi="Arial" w:cs="Arial"/>
                <w:b/>
                <w:bCs/>
                <w:color w:val="FFFFFF"/>
                <w:sz w:val="16"/>
                <w:szCs w:val="16"/>
              </w:rPr>
            </w:pPr>
            <w:r>
              <w:rPr>
                <w:rFonts w:ascii="Arial" w:hAnsi="Arial" w:cs="Arial"/>
                <w:b/>
                <w:bCs/>
                <w:color w:val="FFFFFF"/>
                <w:sz w:val="16"/>
                <w:szCs w:val="16"/>
              </w:rPr>
              <w:t>Region</w:t>
            </w:r>
          </w:p>
        </w:tc>
        <w:tc>
          <w:tcPr>
            <w:tcW w:w="1465" w:type="dxa"/>
            <w:tcBorders>
              <w:top w:val="single" w:sz="8" w:space="0" w:color="auto"/>
              <w:left w:val="nil"/>
              <w:bottom w:val="single" w:sz="8" w:space="0" w:color="auto"/>
              <w:right w:val="single" w:sz="8" w:space="0" w:color="auto"/>
            </w:tcBorders>
            <w:shd w:val="clear" w:color="auto" w:fill="2F75B5"/>
            <w:tcMar>
              <w:top w:w="15" w:type="dxa"/>
              <w:left w:w="70" w:type="dxa"/>
              <w:bottom w:w="15" w:type="dxa"/>
              <w:right w:w="70" w:type="dxa"/>
            </w:tcMar>
            <w:vAlign w:val="center"/>
            <w:hideMark/>
          </w:tcPr>
          <w:p w14:paraId="14FC9F74" w14:textId="77777777" w:rsidR="00C22AA7" w:rsidRPr="00EF0FFB" w:rsidRDefault="00C22AA7" w:rsidP="00C22AA7">
            <w:pPr>
              <w:jc w:val="center"/>
              <w:rPr>
                <w:rFonts w:ascii="Arial" w:hAnsi="Arial" w:cs="Arial"/>
                <w:b/>
                <w:bCs/>
                <w:color w:val="FFFFFF"/>
                <w:sz w:val="16"/>
                <w:szCs w:val="16"/>
              </w:rPr>
            </w:pPr>
            <w:r>
              <w:rPr>
                <w:rFonts w:ascii="Arial" w:hAnsi="Arial" w:cs="Arial"/>
                <w:b/>
                <w:bCs/>
                <w:color w:val="FFFFFF"/>
                <w:sz w:val="16"/>
                <w:szCs w:val="16"/>
              </w:rPr>
              <w:t>Kvadratmeterpris 2013/2014</w:t>
            </w:r>
          </w:p>
        </w:tc>
        <w:tc>
          <w:tcPr>
            <w:tcW w:w="1465" w:type="dxa"/>
            <w:tcBorders>
              <w:top w:val="single" w:sz="8" w:space="0" w:color="auto"/>
              <w:left w:val="nil"/>
              <w:bottom w:val="single" w:sz="8" w:space="0" w:color="auto"/>
              <w:right w:val="single" w:sz="8" w:space="0" w:color="auto"/>
            </w:tcBorders>
            <w:shd w:val="clear" w:color="auto" w:fill="2F75B5"/>
            <w:tcMar>
              <w:top w:w="15" w:type="dxa"/>
              <w:left w:w="70" w:type="dxa"/>
              <w:bottom w:w="15" w:type="dxa"/>
              <w:right w:w="70" w:type="dxa"/>
            </w:tcMar>
            <w:vAlign w:val="center"/>
            <w:hideMark/>
          </w:tcPr>
          <w:p w14:paraId="3A7DEDBF" w14:textId="77777777" w:rsidR="00C22AA7" w:rsidRPr="00EF0FFB" w:rsidRDefault="00C22AA7" w:rsidP="00C22AA7">
            <w:pPr>
              <w:jc w:val="center"/>
              <w:rPr>
                <w:rFonts w:ascii="Arial" w:hAnsi="Arial" w:cs="Arial"/>
                <w:b/>
                <w:bCs/>
                <w:color w:val="FFFFFF"/>
                <w:sz w:val="16"/>
                <w:szCs w:val="16"/>
              </w:rPr>
            </w:pPr>
            <w:r>
              <w:rPr>
                <w:rFonts w:ascii="Arial" w:hAnsi="Arial" w:cs="Arial"/>
                <w:b/>
                <w:bCs/>
                <w:color w:val="FFFFFF"/>
                <w:sz w:val="16"/>
                <w:szCs w:val="16"/>
              </w:rPr>
              <w:t>Kvadratmeterpris 2018/2019</w:t>
            </w:r>
          </w:p>
        </w:tc>
        <w:tc>
          <w:tcPr>
            <w:tcW w:w="1559" w:type="dxa"/>
            <w:tcBorders>
              <w:top w:val="single" w:sz="8" w:space="0" w:color="auto"/>
              <w:left w:val="nil"/>
              <w:bottom w:val="single" w:sz="8" w:space="0" w:color="auto"/>
              <w:right w:val="single" w:sz="8" w:space="0" w:color="auto"/>
            </w:tcBorders>
            <w:shd w:val="clear" w:color="auto" w:fill="2F75B5"/>
            <w:tcMar>
              <w:top w:w="15" w:type="dxa"/>
              <w:left w:w="70" w:type="dxa"/>
              <w:bottom w:w="15" w:type="dxa"/>
              <w:right w:w="70" w:type="dxa"/>
            </w:tcMar>
            <w:vAlign w:val="center"/>
            <w:hideMark/>
          </w:tcPr>
          <w:p w14:paraId="0C16929B" w14:textId="77777777" w:rsidR="00C22AA7" w:rsidRPr="00EF0FFB" w:rsidRDefault="00C22AA7" w:rsidP="00C22AA7">
            <w:pPr>
              <w:jc w:val="center"/>
              <w:rPr>
                <w:rFonts w:ascii="Arial" w:hAnsi="Arial" w:cs="Arial"/>
                <w:b/>
                <w:bCs/>
                <w:color w:val="FFFFFF"/>
                <w:sz w:val="16"/>
                <w:szCs w:val="16"/>
              </w:rPr>
            </w:pPr>
            <w:r>
              <w:rPr>
                <w:rFonts w:ascii="Arial" w:hAnsi="Arial" w:cs="Arial"/>
                <w:b/>
                <w:bCs/>
                <w:color w:val="FFFFFF"/>
                <w:sz w:val="16"/>
                <w:szCs w:val="16"/>
              </w:rPr>
              <w:t>Prisutveckling</w:t>
            </w:r>
          </w:p>
        </w:tc>
      </w:tr>
      <w:tr w:rsidR="002A685D" w:rsidRPr="00BA7843" w14:paraId="486047AD" w14:textId="77777777" w:rsidTr="00213B3D">
        <w:trPr>
          <w:trHeight w:val="285"/>
        </w:trPr>
        <w:tc>
          <w:tcPr>
            <w:tcW w:w="2059" w:type="dxa"/>
            <w:tcBorders>
              <w:top w:val="nil"/>
              <w:left w:val="single" w:sz="8" w:space="0" w:color="auto"/>
              <w:bottom w:val="single" w:sz="8" w:space="0" w:color="auto"/>
              <w:right w:val="single" w:sz="8" w:space="0" w:color="auto"/>
            </w:tcBorders>
            <w:shd w:val="clear" w:color="auto" w:fill="DFEBF6"/>
            <w:noWrap/>
            <w:tcMar>
              <w:top w:w="15" w:type="dxa"/>
              <w:left w:w="70" w:type="dxa"/>
              <w:bottom w:w="15" w:type="dxa"/>
              <w:right w:w="70" w:type="dxa"/>
            </w:tcMar>
            <w:vAlign w:val="center"/>
          </w:tcPr>
          <w:p w14:paraId="60283FDD" w14:textId="77777777" w:rsidR="002A685D" w:rsidRPr="00213B3D" w:rsidRDefault="002A685D" w:rsidP="00213B3D">
            <w:pPr>
              <w:rPr>
                <w:rFonts w:ascii="Arial" w:hAnsi="Arial" w:cs="Arial"/>
                <w:b/>
                <w:bCs/>
                <w:color w:val="000000"/>
                <w:sz w:val="16"/>
                <w:szCs w:val="16"/>
              </w:rPr>
            </w:pPr>
            <w:r w:rsidRPr="00213B3D">
              <w:rPr>
                <w:rFonts w:ascii="Arial" w:hAnsi="Arial" w:cs="Arial"/>
                <w:b/>
                <w:bCs/>
                <w:color w:val="000000"/>
                <w:sz w:val="16"/>
                <w:szCs w:val="16"/>
              </w:rPr>
              <w:t>Riket</w:t>
            </w:r>
          </w:p>
        </w:tc>
        <w:tc>
          <w:tcPr>
            <w:tcW w:w="1465" w:type="dxa"/>
            <w:tcBorders>
              <w:top w:val="nil"/>
              <w:left w:val="nil"/>
              <w:bottom w:val="single" w:sz="8" w:space="0" w:color="auto"/>
              <w:right w:val="single" w:sz="8" w:space="0" w:color="auto"/>
            </w:tcBorders>
            <w:shd w:val="clear" w:color="auto" w:fill="DFEBF6"/>
            <w:noWrap/>
            <w:tcMar>
              <w:top w:w="15" w:type="dxa"/>
              <w:left w:w="70" w:type="dxa"/>
              <w:bottom w:w="15" w:type="dxa"/>
              <w:right w:w="70" w:type="dxa"/>
            </w:tcMar>
            <w:vAlign w:val="center"/>
          </w:tcPr>
          <w:p w14:paraId="0326F7C0" w14:textId="77777777" w:rsidR="002A685D"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24</w:t>
            </w:r>
            <w:r w:rsidR="00213B3D">
              <w:rPr>
                <w:rFonts w:ascii="Arial" w:hAnsi="Arial" w:cs="Arial"/>
                <w:color w:val="000000"/>
                <w:sz w:val="16"/>
                <w:szCs w:val="16"/>
              </w:rPr>
              <w:t xml:space="preserve"> </w:t>
            </w:r>
            <w:r w:rsidRPr="00213B3D">
              <w:rPr>
                <w:rFonts w:ascii="Arial" w:hAnsi="Arial" w:cs="Arial"/>
                <w:color w:val="000000"/>
                <w:sz w:val="16"/>
                <w:szCs w:val="16"/>
              </w:rPr>
              <w:t>766</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FEBF6"/>
            <w:noWrap/>
            <w:tcMar>
              <w:top w:w="15" w:type="dxa"/>
              <w:left w:w="70" w:type="dxa"/>
              <w:bottom w:w="15" w:type="dxa"/>
              <w:right w:w="70" w:type="dxa"/>
            </w:tcMar>
            <w:vAlign w:val="center"/>
          </w:tcPr>
          <w:p w14:paraId="08FB3AE6" w14:textId="77777777" w:rsidR="002A685D"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32</w:t>
            </w:r>
            <w:r w:rsidR="00213B3D">
              <w:rPr>
                <w:rFonts w:ascii="Arial" w:hAnsi="Arial" w:cs="Arial"/>
                <w:color w:val="000000"/>
                <w:sz w:val="16"/>
                <w:szCs w:val="16"/>
              </w:rPr>
              <w:t xml:space="preserve"> </w:t>
            </w:r>
            <w:r w:rsidRPr="00213B3D">
              <w:rPr>
                <w:rFonts w:ascii="Arial" w:hAnsi="Arial" w:cs="Arial"/>
                <w:color w:val="000000"/>
                <w:sz w:val="16"/>
                <w:szCs w:val="16"/>
              </w:rPr>
              <w:t>858</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FEBF6"/>
            <w:noWrap/>
            <w:tcMar>
              <w:top w:w="15" w:type="dxa"/>
              <w:left w:w="70" w:type="dxa"/>
              <w:bottom w:w="15" w:type="dxa"/>
              <w:right w:w="70" w:type="dxa"/>
            </w:tcMar>
            <w:vAlign w:val="center"/>
          </w:tcPr>
          <w:p w14:paraId="290F3B3C" w14:textId="77777777" w:rsidR="002A685D"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33%</w:t>
            </w:r>
          </w:p>
        </w:tc>
      </w:tr>
      <w:tr w:rsidR="00611A3A" w:rsidRPr="00BA7843" w14:paraId="672C3141" w14:textId="77777777" w:rsidTr="00213B3D">
        <w:trPr>
          <w:trHeight w:val="285"/>
        </w:trPr>
        <w:tc>
          <w:tcPr>
            <w:tcW w:w="2059" w:type="dxa"/>
            <w:tcBorders>
              <w:top w:val="nil"/>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30AA8F1A"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Dalarnas län</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1A40B31C"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10 005</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3F240AC5"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25 432</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64BDF9FC"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154%</w:t>
            </w:r>
          </w:p>
        </w:tc>
      </w:tr>
      <w:tr w:rsidR="00611A3A" w:rsidRPr="00BA7843" w14:paraId="65876793" w14:textId="77777777" w:rsidTr="00213B3D">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56A7C5B"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Blekinge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1317E90"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11 458</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62D10312"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21 419</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76FC28E"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87%</w:t>
            </w:r>
          </w:p>
        </w:tc>
      </w:tr>
      <w:tr w:rsidR="00611A3A" w:rsidRPr="00BA7843" w14:paraId="0EB409A9" w14:textId="77777777" w:rsidTr="00213B3D">
        <w:trPr>
          <w:trHeight w:val="285"/>
        </w:trPr>
        <w:tc>
          <w:tcPr>
            <w:tcW w:w="2059" w:type="dxa"/>
            <w:tcBorders>
              <w:top w:val="nil"/>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169D4FC4"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Södermanlands län</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2C09D21E"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12 977</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0FCEA06B"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20 661</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04ECE258"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59%</w:t>
            </w:r>
          </w:p>
        </w:tc>
      </w:tr>
      <w:tr w:rsidR="00611A3A" w:rsidRPr="00BA7843" w14:paraId="76B5E94A" w14:textId="77777777" w:rsidTr="00213B3D">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BE35B02"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Västernorrlands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4C27218F"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9 992</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43F4FE1"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15 722</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5BE837EA"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57%</w:t>
            </w:r>
          </w:p>
        </w:tc>
      </w:tr>
      <w:tr w:rsidR="00611A3A" w:rsidRPr="00BA7843" w14:paraId="2D6B20AC" w14:textId="77777777" w:rsidTr="00213B3D">
        <w:trPr>
          <w:trHeight w:val="285"/>
        </w:trPr>
        <w:tc>
          <w:tcPr>
            <w:tcW w:w="2059" w:type="dxa"/>
            <w:tcBorders>
              <w:top w:val="nil"/>
              <w:left w:val="single" w:sz="8" w:space="0" w:color="auto"/>
              <w:bottom w:val="single" w:sz="8" w:space="0" w:color="auto"/>
              <w:right w:val="single" w:sz="8" w:space="0" w:color="auto"/>
            </w:tcBorders>
            <w:noWrap/>
            <w:tcMar>
              <w:top w:w="15" w:type="dxa"/>
              <w:left w:w="70" w:type="dxa"/>
              <w:bottom w:w="15" w:type="dxa"/>
              <w:right w:w="70" w:type="dxa"/>
            </w:tcMar>
            <w:vAlign w:val="center"/>
            <w:hideMark/>
          </w:tcPr>
          <w:p w14:paraId="3BC3C18E"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Hallands län</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5FE54039"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17 888</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78DDAA2A"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27 980</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noWrap/>
            <w:tcMar>
              <w:top w:w="15" w:type="dxa"/>
              <w:left w:w="70" w:type="dxa"/>
              <w:bottom w:w="15" w:type="dxa"/>
              <w:right w:w="70" w:type="dxa"/>
            </w:tcMar>
            <w:vAlign w:val="center"/>
            <w:hideMark/>
          </w:tcPr>
          <w:p w14:paraId="6AD5F6D4"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56%</w:t>
            </w:r>
          </w:p>
        </w:tc>
      </w:tr>
      <w:tr w:rsidR="00611A3A" w:rsidRPr="00BA7843" w14:paraId="2BF71CB2" w14:textId="77777777" w:rsidTr="00213B3D">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1D1317E"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Gävleborgs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51645B6E"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11 362</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2146EB2"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17 677</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4E76414"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56%</w:t>
            </w:r>
          </w:p>
        </w:tc>
      </w:tr>
      <w:tr w:rsidR="00611A3A" w:rsidRPr="00CA60DE" w14:paraId="2A2F4E7E" w14:textId="77777777" w:rsidTr="00213B3D">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4214B2CE"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Skåne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F1C5005"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15 893</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6C3698B8"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24 724</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058DC0EF"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56%</w:t>
            </w:r>
          </w:p>
        </w:tc>
      </w:tr>
      <w:tr w:rsidR="00611A3A" w:rsidRPr="00BA7843" w14:paraId="7F36B174" w14:textId="77777777" w:rsidTr="00213B3D">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73E2FE0E"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Östergötlands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66394776"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14 792</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E7754C1"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22 644</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2FB569F"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53%</w:t>
            </w:r>
          </w:p>
        </w:tc>
      </w:tr>
      <w:tr w:rsidR="00611A3A" w:rsidRPr="00BA7843" w14:paraId="25014386" w14:textId="77777777" w:rsidTr="00213B3D">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7042A8F9"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Gotlands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485956B6"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19 206</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6606081"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29 117</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5A630D47"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52%</w:t>
            </w:r>
          </w:p>
        </w:tc>
      </w:tr>
      <w:tr w:rsidR="00611A3A" w:rsidRPr="00BA7843" w14:paraId="6C6B74E3" w14:textId="77777777" w:rsidTr="00213B3D">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C882048"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Kronobergs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4D4B3143"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12 876</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58ADBFA4"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19 378</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C9DCA6D"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50%</w:t>
            </w:r>
          </w:p>
        </w:tc>
      </w:tr>
      <w:tr w:rsidR="00611A3A" w:rsidRPr="00BA7843" w14:paraId="3743E04E" w14:textId="77777777" w:rsidTr="00213B3D">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717018A1"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Västra Götalands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746DD58A"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20 949</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34A6157B"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30 769</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6292DD62"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47%</w:t>
            </w:r>
          </w:p>
        </w:tc>
      </w:tr>
      <w:tr w:rsidR="00611A3A" w:rsidRPr="00BA7843" w14:paraId="61651D4F" w14:textId="77777777" w:rsidTr="00213B3D">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4200D2CC"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Jönköpings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4A3BA5F"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13 400</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8319553"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19 609</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713A3737"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46%</w:t>
            </w:r>
          </w:p>
        </w:tc>
      </w:tr>
      <w:tr w:rsidR="00611A3A" w:rsidRPr="00BA7843" w14:paraId="5996DB78" w14:textId="77777777" w:rsidTr="00213B3D">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7F2241ED"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Värmlands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60482652"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13 192</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4AF2F021"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18 830</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64F301BF"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43%</w:t>
            </w:r>
          </w:p>
        </w:tc>
      </w:tr>
      <w:tr w:rsidR="00611A3A" w:rsidRPr="00BA7843" w14:paraId="34B52C27" w14:textId="77777777" w:rsidTr="00213B3D">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B6E77B1"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Västmanlands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7F286C3"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13 867</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E28A8EE"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19 495</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8E56DE2"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41%</w:t>
            </w:r>
          </w:p>
        </w:tc>
      </w:tr>
      <w:tr w:rsidR="00611A3A" w:rsidRPr="00BA7843" w14:paraId="29548D0F" w14:textId="77777777" w:rsidTr="00213B3D">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56B9EB9"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Västerbottens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CB4EEC8"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14 957</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343944C0"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20 381</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140F4847"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36%</w:t>
            </w:r>
          </w:p>
        </w:tc>
      </w:tr>
      <w:tr w:rsidR="00611A3A" w:rsidRPr="00BA7843" w14:paraId="3D728AAB" w14:textId="77777777" w:rsidTr="00213B3D">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BB433F2"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Jämtlands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B3986EF"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22 141</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8FA4542"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29 591</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243FC4ED"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34%</w:t>
            </w:r>
          </w:p>
        </w:tc>
      </w:tr>
      <w:tr w:rsidR="00611A3A" w:rsidRPr="00BA7843" w14:paraId="15FCD624" w14:textId="77777777" w:rsidTr="00213B3D">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6E3EA267"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Stockholms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73E932EA"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36 609</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5453319E"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47 175</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16A368EC"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29%</w:t>
            </w:r>
          </w:p>
        </w:tc>
      </w:tr>
      <w:tr w:rsidR="00611A3A" w:rsidRPr="00BA7843" w14:paraId="2847FCD6" w14:textId="77777777" w:rsidTr="00213B3D">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FAFE398"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Kalmar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9BB00C1"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13 722</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5618D157"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17 670</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1123DFA8"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29%</w:t>
            </w:r>
          </w:p>
        </w:tc>
      </w:tr>
      <w:tr w:rsidR="00611A3A" w:rsidRPr="00BA7843" w14:paraId="1CA3CCA0" w14:textId="77777777" w:rsidTr="00213B3D">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6CBB582F"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Örebro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6A32F6FC"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14 887</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403A21C0"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18 562</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112D946D"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25%</w:t>
            </w:r>
          </w:p>
        </w:tc>
      </w:tr>
      <w:tr w:rsidR="00611A3A" w:rsidRPr="00BA7843" w14:paraId="2F1F3228" w14:textId="77777777" w:rsidTr="00213B3D">
        <w:trPr>
          <w:trHeight w:val="285"/>
        </w:trPr>
        <w:tc>
          <w:tcPr>
            <w:tcW w:w="2059" w:type="dxa"/>
            <w:tcBorders>
              <w:top w:val="nil"/>
              <w:left w:val="single" w:sz="8" w:space="0" w:color="auto"/>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52EDE459"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Norrbottens län</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0B5E1C74"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12 852</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47633C1"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15 371</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DDEBF7"/>
            <w:noWrap/>
            <w:tcMar>
              <w:top w:w="15" w:type="dxa"/>
              <w:left w:w="70" w:type="dxa"/>
              <w:bottom w:w="15" w:type="dxa"/>
              <w:right w:w="70" w:type="dxa"/>
            </w:tcMar>
            <w:vAlign w:val="center"/>
            <w:hideMark/>
          </w:tcPr>
          <w:p w14:paraId="35AC53FF"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20%</w:t>
            </w:r>
          </w:p>
        </w:tc>
      </w:tr>
      <w:tr w:rsidR="00611A3A" w:rsidRPr="00BA7843" w14:paraId="048F5A99" w14:textId="77777777" w:rsidTr="00213B3D">
        <w:trPr>
          <w:trHeight w:val="285"/>
        </w:trPr>
        <w:tc>
          <w:tcPr>
            <w:tcW w:w="2059" w:type="dxa"/>
            <w:tcBorders>
              <w:top w:val="nil"/>
              <w:left w:val="single" w:sz="8" w:space="0" w:color="auto"/>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5AD3FE2C" w14:textId="77777777" w:rsidR="00611A3A" w:rsidRPr="00213B3D" w:rsidRDefault="00BB3201" w:rsidP="00213B3D">
            <w:pPr>
              <w:rPr>
                <w:rFonts w:ascii="Arial" w:hAnsi="Arial" w:cs="Arial"/>
                <w:color w:val="000000"/>
                <w:sz w:val="16"/>
                <w:szCs w:val="16"/>
              </w:rPr>
            </w:pPr>
            <w:r w:rsidRPr="00213B3D">
              <w:rPr>
                <w:rFonts w:ascii="Arial" w:hAnsi="Arial" w:cs="Arial"/>
                <w:color w:val="000000"/>
                <w:sz w:val="16"/>
                <w:szCs w:val="16"/>
              </w:rPr>
              <w:t>Uppsala län</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11CACF6E"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23 556</w:t>
            </w:r>
            <w:r w:rsidR="00213B3D">
              <w:rPr>
                <w:rFonts w:ascii="Arial" w:hAnsi="Arial" w:cs="Arial"/>
                <w:color w:val="000000"/>
                <w:sz w:val="16"/>
                <w:szCs w:val="16"/>
              </w:rPr>
              <w:t xml:space="preserve"> kr</w:t>
            </w:r>
          </w:p>
        </w:tc>
        <w:tc>
          <w:tcPr>
            <w:tcW w:w="1465"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2C846297" w14:textId="77777777" w:rsidR="00611A3A" w:rsidRPr="00213B3D" w:rsidRDefault="00611A3A" w:rsidP="00213B3D">
            <w:pPr>
              <w:jc w:val="center"/>
              <w:rPr>
                <w:rFonts w:ascii="Arial" w:hAnsi="Arial" w:cs="Arial"/>
                <w:color w:val="000000"/>
                <w:sz w:val="16"/>
                <w:szCs w:val="16"/>
              </w:rPr>
            </w:pPr>
            <w:r w:rsidRPr="00213B3D">
              <w:rPr>
                <w:rFonts w:ascii="Arial" w:hAnsi="Arial" w:cs="Arial"/>
                <w:color w:val="000000"/>
                <w:sz w:val="16"/>
                <w:szCs w:val="16"/>
              </w:rPr>
              <w:t>27 355</w:t>
            </w:r>
            <w:r w:rsidR="00213B3D">
              <w:rPr>
                <w:rFonts w:ascii="Arial" w:hAnsi="Arial" w:cs="Arial"/>
                <w:color w:val="000000"/>
                <w:sz w:val="16"/>
                <w:szCs w:val="16"/>
              </w:rPr>
              <w:t xml:space="preserve"> kr</w:t>
            </w:r>
          </w:p>
        </w:tc>
        <w:tc>
          <w:tcPr>
            <w:tcW w:w="1559" w:type="dxa"/>
            <w:tcBorders>
              <w:top w:val="nil"/>
              <w:left w:val="nil"/>
              <w:bottom w:val="single" w:sz="8" w:space="0" w:color="auto"/>
              <w:right w:val="single" w:sz="8" w:space="0" w:color="auto"/>
            </w:tcBorders>
            <w:shd w:val="clear" w:color="auto" w:fill="FFFFFF" w:themeFill="background1"/>
            <w:noWrap/>
            <w:tcMar>
              <w:top w:w="15" w:type="dxa"/>
              <w:left w:w="70" w:type="dxa"/>
              <w:bottom w:w="15" w:type="dxa"/>
              <w:right w:w="70" w:type="dxa"/>
            </w:tcMar>
            <w:vAlign w:val="center"/>
            <w:hideMark/>
          </w:tcPr>
          <w:p w14:paraId="6DC6F419" w14:textId="77777777" w:rsidR="00611A3A" w:rsidRPr="00213B3D" w:rsidRDefault="00213B3D" w:rsidP="00213B3D">
            <w:pPr>
              <w:jc w:val="center"/>
              <w:rPr>
                <w:rFonts w:ascii="Arial" w:hAnsi="Arial" w:cs="Arial"/>
                <w:color w:val="000000"/>
                <w:sz w:val="16"/>
                <w:szCs w:val="16"/>
              </w:rPr>
            </w:pPr>
            <w:r>
              <w:rPr>
                <w:rFonts w:ascii="Arial" w:hAnsi="Arial" w:cs="Arial"/>
                <w:color w:val="000000"/>
                <w:sz w:val="16"/>
                <w:szCs w:val="16"/>
              </w:rPr>
              <w:t xml:space="preserve">+ </w:t>
            </w:r>
            <w:r w:rsidR="00611A3A" w:rsidRPr="00213B3D">
              <w:rPr>
                <w:rFonts w:ascii="Arial" w:hAnsi="Arial" w:cs="Arial"/>
                <w:color w:val="000000"/>
                <w:sz w:val="16"/>
                <w:szCs w:val="16"/>
              </w:rPr>
              <w:t>16%</w:t>
            </w:r>
          </w:p>
        </w:tc>
      </w:tr>
    </w:tbl>
    <w:p w14:paraId="4F484ABE" w14:textId="0726E6C7" w:rsidR="00862740" w:rsidRDefault="00604B86" w:rsidP="00862740">
      <w:pPr>
        <w:widowControl w:val="0"/>
        <w:autoSpaceDE w:val="0"/>
        <w:autoSpaceDN w:val="0"/>
        <w:adjustRightInd w:val="0"/>
        <w:spacing w:after="240"/>
        <w:rPr>
          <w:rFonts w:ascii="Arial" w:hAnsi="Arial" w:cs="Arial"/>
          <w:sz w:val="16"/>
          <w:szCs w:val="16"/>
        </w:rPr>
      </w:pPr>
      <w:r>
        <w:rPr>
          <w:rFonts w:ascii="Arial" w:hAnsi="Arial" w:cs="Arial"/>
          <w:b/>
          <w:sz w:val="16"/>
          <w:szCs w:val="16"/>
        </w:rPr>
        <w:br/>
      </w:r>
      <w:r w:rsidR="00862740" w:rsidRPr="004F3F53">
        <w:rPr>
          <w:rFonts w:ascii="Arial" w:hAnsi="Arial" w:cs="Arial"/>
          <w:b/>
          <w:sz w:val="16"/>
          <w:szCs w:val="16"/>
        </w:rPr>
        <w:t>Om Länsförsäkringar Fastighetsförmedling:</w:t>
      </w:r>
      <w:r w:rsidR="00862740" w:rsidRPr="004F3F53">
        <w:rPr>
          <w:rFonts w:ascii="Arial" w:hAnsi="Arial" w:cs="Arial"/>
          <w:b/>
          <w:sz w:val="16"/>
          <w:szCs w:val="16"/>
        </w:rPr>
        <w:br/>
      </w:r>
      <w:r w:rsidR="00862740" w:rsidRPr="004F3F53">
        <w:rPr>
          <w:rFonts w:ascii="Arial" w:hAnsi="Arial" w:cs="Arial"/>
          <w:sz w:val="16"/>
          <w:szCs w:val="16"/>
        </w:rPr>
        <w:t>Länsförsäkringar Fastighetsförmedlings vision är ”Trygga bostadsaffärer genom livet”. Idag är vi Sveriges snabbast växande fastighetsmäklare och den tredje största aktören i branschen. Med 1</w:t>
      </w:r>
      <w:r w:rsidR="00862740">
        <w:rPr>
          <w:rFonts w:ascii="Arial" w:hAnsi="Arial" w:cs="Arial"/>
          <w:sz w:val="16"/>
          <w:szCs w:val="16"/>
        </w:rPr>
        <w:t>7</w:t>
      </w:r>
      <w:r w:rsidR="005335C9">
        <w:rPr>
          <w:rFonts w:ascii="Arial" w:hAnsi="Arial" w:cs="Arial"/>
          <w:sz w:val="16"/>
          <w:szCs w:val="16"/>
        </w:rPr>
        <w:t>5</w:t>
      </w:r>
      <w:r w:rsidR="00862740" w:rsidRPr="004F3F53">
        <w:rPr>
          <w:rFonts w:ascii="Arial" w:hAnsi="Arial" w:cs="Arial"/>
          <w:sz w:val="16"/>
          <w:szCs w:val="16"/>
        </w:rPr>
        <w:t xml:space="preserve"> bobutiker och över 800 hängivna medarbetare runt om i Sverige finns vi alltid nära våra kunder. Under 2018 förmedlade företaget cirka 22 000 objekt till ett försäljningsvärde av 47 miljarder kronor. Vi tycker att den lokala närheten är viktig och tror att det är en av anledningarna till att vi för </w:t>
      </w:r>
      <w:r w:rsidR="00862740">
        <w:rPr>
          <w:rFonts w:ascii="Arial" w:hAnsi="Arial" w:cs="Arial"/>
          <w:sz w:val="16"/>
          <w:szCs w:val="16"/>
        </w:rPr>
        <w:t>fjärde</w:t>
      </w:r>
      <w:r w:rsidR="00862740" w:rsidRPr="004F3F53">
        <w:rPr>
          <w:rFonts w:ascii="Arial" w:hAnsi="Arial" w:cs="Arial"/>
          <w:sz w:val="16"/>
          <w:szCs w:val="16"/>
        </w:rPr>
        <w:t xml:space="preserve"> året i rad har Sveriges nöjdaste kunder enligt Svenskt Kvalitetsindex 201</w:t>
      </w:r>
      <w:r w:rsidR="00862740">
        <w:rPr>
          <w:rFonts w:ascii="Arial" w:hAnsi="Arial" w:cs="Arial"/>
          <w:sz w:val="16"/>
          <w:szCs w:val="16"/>
        </w:rPr>
        <w:t>9</w:t>
      </w:r>
      <w:r w:rsidR="00862740" w:rsidRPr="004F3F53">
        <w:rPr>
          <w:rFonts w:ascii="Arial" w:hAnsi="Arial" w:cs="Arial"/>
          <w:sz w:val="16"/>
          <w:szCs w:val="16"/>
        </w:rPr>
        <w:t>.</w:t>
      </w:r>
    </w:p>
    <w:p w14:paraId="23684666" w14:textId="77777777" w:rsidR="00790FAF" w:rsidRPr="00D94D8E" w:rsidRDefault="00862740" w:rsidP="00862740">
      <w:pPr>
        <w:spacing w:after="270"/>
        <w:rPr>
          <w:rFonts w:ascii="Arial" w:hAnsi="Arial" w:cs="Arial"/>
          <w:sz w:val="18"/>
          <w:szCs w:val="18"/>
        </w:rPr>
      </w:pPr>
      <w:r w:rsidRPr="004F3F53">
        <w:rPr>
          <w:rFonts w:ascii="Arial" w:hAnsi="Arial" w:cs="Arial"/>
          <w:b/>
          <w:sz w:val="16"/>
          <w:szCs w:val="16"/>
        </w:rPr>
        <w:t>Om Länsförsäkringar:</w:t>
      </w:r>
      <w:r w:rsidRPr="004F3F53">
        <w:rPr>
          <w:rFonts w:ascii="Arial" w:hAnsi="Arial" w:cs="Arial"/>
          <w:sz w:val="16"/>
          <w:szCs w:val="16"/>
        </w:rPr>
        <w:br/>
        <w:t>Länsförsäkringsgruppen består av 23 lokala och kundägda länsförsäkringsbolag och det gemensamt ägda Länsförsäkringar AB. Genom sitt lokala länsförsäkringsbolag får kunderna en helhet av bank- och försäkringstjänster. Genom Agria Djurförsäkring erbjuder vi djur- och grödaförsäkring, genom Länsförsäkringar Fastighetsförmedling helhetslösningar för en trygg bostadsaffär och genom Wasa Kredit finansieringstjänster som leasing, avbetalning och lån.</w:t>
      </w:r>
      <w:r>
        <w:rPr>
          <w:rFonts w:ascii="Arial" w:hAnsi="Arial" w:cs="Arial"/>
          <w:sz w:val="16"/>
          <w:szCs w:val="16"/>
        </w:rPr>
        <w:br/>
      </w:r>
      <w:r>
        <w:rPr>
          <w:rFonts w:ascii="Arial" w:hAnsi="Arial" w:cs="Arial"/>
          <w:sz w:val="16"/>
          <w:szCs w:val="16"/>
        </w:rPr>
        <w:br/>
      </w:r>
    </w:p>
    <w:sectPr w:rsidR="00790FAF" w:rsidRPr="00D94D8E" w:rsidSect="00252D30">
      <w:headerReference w:type="default" r:id="rId8"/>
      <w:footerReference w:type="default" r:id="rId9"/>
      <w:pgSz w:w="11906" w:h="16838"/>
      <w:pgMar w:top="644" w:right="1416" w:bottom="118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D2F40" w14:textId="77777777" w:rsidR="005C2186" w:rsidRDefault="005C2186" w:rsidP="00E44E35">
      <w:r>
        <w:separator/>
      </w:r>
    </w:p>
  </w:endnote>
  <w:endnote w:type="continuationSeparator" w:id="0">
    <w:p w14:paraId="30CBB17E" w14:textId="77777777" w:rsidR="005C2186" w:rsidRDefault="005C2186" w:rsidP="00E4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Sans Serif">
    <w:altName w:val="Microsoft Sans Serif"/>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Std">
    <w:altName w:val="Times New Roman"/>
    <w:panose1 w:val="020B06040202020202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C855" w14:textId="77777777" w:rsidR="00DB3B81" w:rsidRDefault="00DB3B81">
    <w:pPr>
      <w:pStyle w:val="Sidfot"/>
    </w:pP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8D468" w14:textId="77777777" w:rsidR="005C2186" w:rsidRDefault="005C2186" w:rsidP="00E44E35">
      <w:r>
        <w:separator/>
      </w:r>
    </w:p>
  </w:footnote>
  <w:footnote w:type="continuationSeparator" w:id="0">
    <w:p w14:paraId="1B6F9C24" w14:textId="77777777" w:rsidR="005C2186" w:rsidRDefault="005C2186" w:rsidP="00E44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03FD" w14:textId="77777777" w:rsidR="00DB3B81" w:rsidRDefault="00DB3B81">
    <w:pPr>
      <w:pStyle w:val="Sidhuvud"/>
    </w:pPr>
    <w:r>
      <w:rPr>
        <w:rFonts w:ascii="Arial" w:hAnsi="Arial" w:cs="Arial"/>
        <w:noProof/>
        <w:lang w:eastAsia="sv-SE"/>
      </w:rPr>
      <w:drawing>
        <wp:inline distT="0" distB="0" distL="0" distR="0" wp14:anchorId="4EB61442" wp14:editId="3A34021E">
          <wp:extent cx="1941781" cy="333670"/>
          <wp:effectExtent l="0" t="0" r="0" b="0"/>
          <wp:docPr id="1" name="Bildobjekt 1" descr="../.Tras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s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539" cy="344798"/>
                  </a:xfrm>
                  <a:prstGeom prst="rect">
                    <a:avLst/>
                  </a:prstGeom>
                  <a:noFill/>
                  <a:ln>
                    <a:noFill/>
                  </a:ln>
                </pic:spPr>
              </pic:pic>
            </a:graphicData>
          </a:graphic>
        </wp:inline>
      </w:drawing>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880"/>
    <w:multiLevelType w:val="hybridMultilevel"/>
    <w:tmpl w:val="65D4EF5A"/>
    <w:lvl w:ilvl="0" w:tplc="DCB6F090">
      <w:start w:val="3"/>
      <w:numFmt w:val="bullet"/>
      <w:lvlText w:val="-"/>
      <w:lvlJc w:val="left"/>
      <w:pPr>
        <w:ind w:left="720" w:hanging="360"/>
      </w:pPr>
      <w:rPr>
        <w:rFonts w:ascii="Arial" w:eastAsia="Times New Roman"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494C05"/>
    <w:multiLevelType w:val="multilevel"/>
    <w:tmpl w:val="1F3A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C199E"/>
    <w:multiLevelType w:val="hybridMultilevel"/>
    <w:tmpl w:val="85FA2F8C"/>
    <w:lvl w:ilvl="0" w:tplc="4DC0325E">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BD3C30"/>
    <w:multiLevelType w:val="hybridMultilevel"/>
    <w:tmpl w:val="73B0A34A"/>
    <w:lvl w:ilvl="0" w:tplc="FBC69A4A">
      <w:start w:val="3"/>
      <w:numFmt w:val="bullet"/>
      <w:lvlText w:val="-"/>
      <w:lvlJc w:val="left"/>
      <w:pPr>
        <w:ind w:left="720" w:hanging="360"/>
      </w:pPr>
      <w:rPr>
        <w:rFonts w:ascii="Arial" w:eastAsia="Times New Roman"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F92062"/>
    <w:multiLevelType w:val="hybridMultilevel"/>
    <w:tmpl w:val="E74E6332"/>
    <w:lvl w:ilvl="0" w:tplc="784214C4">
      <w:numFmt w:val="bullet"/>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FA90684"/>
    <w:multiLevelType w:val="hybridMultilevel"/>
    <w:tmpl w:val="7A7EA808"/>
    <w:lvl w:ilvl="0" w:tplc="CE88C372">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3E6427"/>
    <w:multiLevelType w:val="hybridMultilevel"/>
    <w:tmpl w:val="5D562E1A"/>
    <w:lvl w:ilvl="0" w:tplc="F17EF010">
      <w:start w:val="2016"/>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A01013"/>
    <w:multiLevelType w:val="hybridMultilevel"/>
    <w:tmpl w:val="AD88C2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1AF0096"/>
    <w:multiLevelType w:val="hybridMultilevel"/>
    <w:tmpl w:val="42E497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91259D7"/>
    <w:multiLevelType w:val="hybridMultilevel"/>
    <w:tmpl w:val="F76C8F1A"/>
    <w:lvl w:ilvl="0" w:tplc="4C54AA3A">
      <w:start w:val="3"/>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330E628C"/>
    <w:multiLevelType w:val="hybridMultilevel"/>
    <w:tmpl w:val="DC38D2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57562D"/>
    <w:multiLevelType w:val="hybridMultilevel"/>
    <w:tmpl w:val="5F325F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49E5F8C"/>
    <w:multiLevelType w:val="hybridMultilevel"/>
    <w:tmpl w:val="6E46F610"/>
    <w:lvl w:ilvl="0" w:tplc="3210FC8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6E76B0C"/>
    <w:multiLevelType w:val="hybridMultilevel"/>
    <w:tmpl w:val="514C2BA4"/>
    <w:lvl w:ilvl="0" w:tplc="7ED29B24">
      <w:start w:val="3"/>
      <w:numFmt w:val="bullet"/>
      <w:lvlText w:val="-"/>
      <w:lvlJc w:val="left"/>
      <w:pPr>
        <w:ind w:left="720" w:hanging="360"/>
      </w:pPr>
      <w:rPr>
        <w:rFonts w:ascii="Arial" w:eastAsia="Times New Roman"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ED0D1C"/>
    <w:multiLevelType w:val="hybridMultilevel"/>
    <w:tmpl w:val="1DB0401A"/>
    <w:lvl w:ilvl="0" w:tplc="452296D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0D6595"/>
    <w:multiLevelType w:val="hybridMultilevel"/>
    <w:tmpl w:val="045C77F6"/>
    <w:lvl w:ilvl="0" w:tplc="506C9246">
      <w:start w:val="3"/>
      <w:numFmt w:val="bullet"/>
      <w:lvlText w:val="-"/>
      <w:lvlJc w:val="left"/>
      <w:pPr>
        <w:ind w:left="720" w:hanging="360"/>
      </w:pPr>
      <w:rPr>
        <w:rFonts w:ascii="MS Sans Serif" w:eastAsia="Times New Roman" w:hAnsi="MS Sans Serif"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EC43838"/>
    <w:multiLevelType w:val="hybridMultilevel"/>
    <w:tmpl w:val="3D4614B2"/>
    <w:lvl w:ilvl="0" w:tplc="18B07D5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32A75BC"/>
    <w:multiLevelType w:val="hybridMultilevel"/>
    <w:tmpl w:val="E8523E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6532227"/>
    <w:multiLevelType w:val="hybridMultilevel"/>
    <w:tmpl w:val="3ECEF19E"/>
    <w:lvl w:ilvl="0" w:tplc="7CE4DAD8">
      <w:numFmt w:val="bullet"/>
      <w:lvlText w:val="-"/>
      <w:lvlJc w:val="left"/>
      <w:pPr>
        <w:ind w:left="720" w:hanging="360"/>
      </w:pPr>
      <w:rPr>
        <w:rFonts w:ascii="Arial" w:eastAsia="Times New Roman" w:hAnsi="Arial" w:cs="Arial" w:hint="default"/>
        <w:color w:val="191919"/>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6CA786B"/>
    <w:multiLevelType w:val="hybridMultilevel"/>
    <w:tmpl w:val="EC26FB16"/>
    <w:lvl w:ilvl="0" w:tplc="B1324DE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93B644F"/>
    <w:multiLevelType w:val="hybridMultilevel"/>
    <w:tmpl w:val="62D4F1D2"/>
    <w:lvl w:ilvl="0" w:tplc="0C4287C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5275556"/>
    <w:multiLevelType w:val="hybridMultilevel"/>
    <w:tmpl w:val="338CF8C2"/>
    <w:lvl w:ilvl="0" w:tplc="22161F76">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7C65879"/>
    <w:multiLevelType w:val="hybridMultilevel"/>
    <w:tmpl w:val="AE9E59AC"/>
    <w:lvl w:ilvl="0" w:tplc="973A2E46">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9430F3E"/>
    <w:multiLevelType w:val="hybridMultilevel"/>
    <w:tmpl w:val="8C0ABFC0"/>
    <w:lvl w:ilvl="0" w:tplc="FFA2722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F7C36F9"/>
    <w:multiLevelType w:val="hybridMultilevel"/>
    <w:tmpl w:val="41FA961C"/>
    <w:lvl w:ilvl="0" w:tplc="48A42FEE">
      <w:start w:val="3"/>
      <w:numFmt w:val="bullet"/>
      <w:lvlText w:val="-"/>
      <w:lvlJc w:val="left"/>
      <w:pPr>
        <w:ind w:left="720" w:hanging="360"/>
      </w:pPr>
      <w:rPr>
        <w:rFonts w:ascii="Arial" w:eastAsia="Times New Roman"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8CF5D67"/>
    <w:multiLevelType w:val="hybridMultilevel"/>
    <w:tmpl w:val="27DA315A"/>
    <w:lvl w:ilvl="0" w:tplc="C8DC49FE">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FB10B7F"/>
    <w:multiLevelType w:val="hybridMultilevel"/>
    <w:tmpl w:val="F822B39A"/>
    <w:lvl w:ilvl="0" w:tplc="F116917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8"/>
  </w:num>
  <w:num w:numId="4">
    <w:abstractNumId w:val="18"/>
  </w:num>
  <w:num w:numId="5">
    <w:abstractNumId w:val="16"/>
  </w:num>
  <w:num w:numId="6">
    <w:abstractNumId w:val="22"/>
  </w:num>
  <w:num w:numId="7">
    <w:abstractNumId w:val="6"/>
  </w:num>
  <w:num w:numId="8">
    <w:abstractNumId w:val="5"/>
  </w:num>
  <w:num w:numId="9">
    <w:abstractNumId w:val="14"/>
  </w:num>
  <w:num w:numId="10">
    <w:abstractNumId w:val="4"/>
  </w:num>
  <w:num w:numId="11">
    <w:abstractNumId w:val="9"/>
  </w:num>
  <w:num w:numId="12">
    <w:abstractNumId w:val="2"/>
  </w:num>
  <w:num w:numId="13">
    <w:abstractNumId w:val="26"/>
  </w:num>
  <w:num w:numId="14">
    <w:abstractNumId w:val="21"/>
  </w:num>
  <w:num w:numId="15">
    <w:abstractNumId w:val="11"/>
  </w:num>
  <w:num w:numId="16">
    <w:abstractNumId w:val="8"/>
  </w:num>
  <w:num w:numId="17">
    <w:abstractNumId w:val="12"/>
  </w:num>
  <w:num w:numId="18">
    <w:abstractNumId w:val="25"/>
  </w:num>
  <w:num w:numId="19">
    <w:abstractNumId w:val="23"/>
  </w:num>
  <w:num w:numId="20">
    <w:abstractNumId w:val="3"/>
  </w:num>
  <w:num w:numId="21">
    <w:abstractNumId w:val="24"/>
  </w:num>
  <w:num w:numId="22">
    <w:abstractNumId w:val="15"/>
  </w:num>
  <w:num w:numId="23">
    <w:abstractNumId w:val="13"/>
  </w:num>
  <w:num w:numId="24">
    <w:abstractNumId w:val="0"/>
  </w:num>
  <w:num w:numId="25">
    <w:abstractNumId w:val="10"/>
  </w:num>
  <w:num w:numId="26">
    <w:abstractNumId w:val="1"/>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9E"/>
    <w:rsid w:val="0000447A"/>
    <w:rsid w:val="000050E3"/>
    <w:rsid w:val="00017C6C"/>
    <w:rsid w:val="00020C42"/>
    <w:rsid w:val="00020F4A"/>
    <w:rsid w:val="000211A4"/>
    <w:rsid w:val="00022005"/>
    <w:rsid w:val="00025571"/>
    <w:rsid w:val="00025F2A"/>
    <w:rsid w:val="00037393"/>
    <w:rsid w:val="0004257E"/>
    <w:rsid w:val="000432EA"/>
    <w:rsid w:val="000452F8"/>
    <w:rsid w:val="000460F7"/>
    <w:rsid w:val="00046DCC"/>
    <w:rsid w:val="00047668"/>
    <w:rsid w:val="00051EC7"/>
    <w:rsid w:val="00055684"/>
    <w:rsid w:val="00055C2B"/>
    <w:rsid w:val="0005783D"/>
    <w:rsid w:val="00057F24"/>
    <w:rsid w:val="00062737"/>
    <w:rsid w:val="0006480E"/>
    <w:rsid w:val="000675CD"/>
    <w:rsid w:val="000711CE"/>
    <w:rsid w:val="000733CD"/>
    <w:rsid w:val="0007488E"/>
    <w:rsid w:val="00077F2A"/>
    <w:rsid w:val="0008031A"/>
    <w:rsid w:val="0009094C"/>
    <w:rsid w:val="00091085"/>
    <w:rsid w:val="00093776"/>
    <w:rsid w:val="00096E2A"/>
    <w:rsid w:val="000972F5"/>
    <w:rsid w:val="00097882"/>
    <w:rsid w:val="00097C15"/>
    <w:rsid w:val="000A05B8"/>
    <w:rsid w:val="000A16F7"/>
    <w:rsid w:val="000A31B0"/>
    <w:rsid w:val="000A33CE"/>
    <w:rsid w:val="000A4869"/>
    <w:rsid w:val="000A5706"/>
    <w:rsid w:val="000B0E98"/>
    <w:rsid w:val="000B3482"/>
    <w:rsid w:val="000B3DDA"/>
    <w:rsid w:val="000B5394"/>
    <w:rsid w:val="000B6B9E"/>
    <w:rsid w:val="000C05AF"/>
    <w:rsid w:val="000C3811"/>
    <w:rsid w:val="000C70FD"/>
    <w:rsid w:val="000D1F85"/>
    <w:rsid w:val="000D2783"/>
    <w:rsid w:val="000D4D02"/>
    <w:rsid w:val="000E0F87"/>
    <w:rsid w:val="000E60DB"/>
    <w:rsid w:val="000E6C1F"/>
    <w:rsid w:val="000F2585"/>
    <w:rsid w:val="000F4880"/>
    <w:rsid w:val="000F6D47"/>
    <w:rsid w:val="00102072"/>
    <w:rsid w:val="001026A7"/>
    <w:rsid w:val="001027F3"/>
    <w:rsid w:val="00103994"/>
    <w:rsid w:val="00107861"/>
    <w:rsid w:val="00110969"/>
    <w:rsid w:val="00110CC1"/>
    <w:rsid w:val="0011134D"/>
    <w:rsid w:val="00114191"/>
    <w:rsid w:val="00114CC7"/>
    <w:rsid w:val="00116202"/>
    <w:rsid w:val="0012150D"/>
    <w:rsid w:val="00121F5A"/>
    <w:rsid w:val="001233C3"/>
    <w:rsid w:val="001268FE"/>
    <w:rsid w:val="00126FB8"/>
    <w:rsid w:val="001273F7"/>
    <w:rsid w:val="001324CA"/>
    <w:rsid w:val="00133479"/>
    <w:rsid w:val="001341AB"/>
    <w:rsid w:val="0013439A"/>
    <w:rsid w:val="00134578"/>
    <w:rsid w:val="001402F9"/>
    <w:rsid w:val="001416E8"/>
    <w:rsid w:val="00143487"/>
    <w:rsid w:val="00146118"/>
    <w:rsid w:val="00146248"/>
    <w:rsid w:val="00147C26"/>
    <w:rsid w:val="0015128E"/>
    <w:rsid w:val="00152E70"/>
    <w:rsid w:val="001539F8"/>
    <w:rsid w:val="00153A12"/>
    <w:rsid w:val="001540F7"/>
    <w:rsid w:val="00156295"/>
    <w:rsid w:val="00160C00"/>
    <w:rsid w:val="00161052"/>
    <w:rsid w:val="00161987"/>
    <w:rsid w:val="00161C0A"/>
    <w:rsid w:val="00162427"/>
    <w:rsid w:val="0016449C"/>
    <w:rsid w:val="00166CE4"/>
    <w:rsid w:val="00166E10"/>
    <w:rsid w:val="00167677"/>
    <w:rsid w:val="00173156"/>
    <w:rsid w:val="0017376F"/>
    <w:rsid w:val="00175EAD"/>
    <w:rsid w:val="001772B8"/>
    <w:rsid w:val="001811C6"/>
    <w:rsid w:val="00183544"/>
    <w:rsid w:val="00185487"/>
    <w:rsid w:val="00186B41"/>
    <w:rsid w:val="001873BB"/>
    <w:rsid w:val="001878CB"/>
    <w:rsid w:val="001902F8"/>
    <w:rsid w:val="001913CA"/>
    <w:rsid w:val="00193A00"/>
    <w:rsid w:val="00193B8A"/>
    <w:rsid w:val="001A03A7"/>
    <w:rsid w:val="001A27F3"/>
    <w:rsid w:val="001A2908"/>
    <w:rsid w:val="001A29D3"/>
    <w:rsid w:val="001A2E78"/>
    <w:rsid w:val="001A4859"/>
    <w:rsid w:val="001B3AB3"/>
    <w:rsid w:val="001B775F"/>
    <w:rsid w:val="001C0A84"/>
    <w:rsid w:val="001C0B38"/>
    <w:rsid w:val="001C4F43"/>
    <w:rsid w:val="001C50A1"/>
    <w:rsid w:val="001C7949"/>
    <w:rsid w:val="001D1128"/>
    <w:rsid w:val="001D4AFD"/>
    <w:rsid w:val="001D50C3"/>
    <w:rsid w:val="001E2A62"/>
    <w:rsid w:val="001E4044"/>
    <w:rsid w:val="001E5A77"/>
    <w:rsid w:val="001E6D43"/>
    <w:rsid w:val="001F059E"/>
    <w:rsid w:val="001F101F"/>
    <w:rsid w:val="001F717F"/>
    <w:rsid w:val="00205354"/>
    <w:rsid w:val="00207716"/>
    <w:rsid w:val="00207C28"/>
    <w:rsid w:val="00207EB0"/>
    <w:rsid w:val="002128B8"/>
    <w:rsid w:val="00213B3D"/>
    <w:rsid w:val="00213DC9"/>
    <w:rsid w:val="002158F3"/>
    <w:rsid w:val="00217363"/>
    <w:rsid w:val="00220EB3"/>
    <w:rsid w:val="00222111"/>
    <w:rsid w:val="00222362"/>
    <w:rsid w:val="002245C2"/>
    <w:rsid w:val="00231A10"/>
    <w:rsid w:val="00232602"/>
    <w:rsid w:val="00232C88"/>
    <w:rsid w:val="00234B73"/>
    <w:rsid w:val="00235883"/>
    <w:rsid w:val="002361AF"/>
    <w:rsid w:val="002400F6"/>
    <w:rsid w:val="00243790"/>
    <w:rsid w:val="00244C36"/>
    <w:rsid w:val="0024623E"/>
    <w:rsid w:val="00246E08"/>
    <w:rsid w:val="00250112"/>
    <w:rsid w:val="00252D30"/>
    <w:rsid w:val="0025438B"/>
    <w:rsid w:val="002571A5"/>
    <w:rsid w:val="002573D9"/>
    <w:rsid w:val="0025761B"/>
    <w:rsid w:val="0025761D"/>
    <w:rsid w:val="00261776"/>
    <w:rsid w:val="00262B11"/>
    <w:rsid w:val="00263240"/>
    <w:rsid w:val="00264054"/>
    <w:rsid w:val="0026425D"/>
    <w:rsid w:val="00264813"/>
    <w:rsid w:val="00270887"/>
    <w:rsid w:val="00273E49"/>
    <w:rsid w:val="00276019"/>
    <w:rsid w:val="00276385"/>
    <w:rsid w:val="00277749"/>
    <w:rsid w:val="002826F1"/>
    <w:rsid w:val="00282E23"/>
    <w:rsid w:val="0028437D"/>
    <w:rsid w:val="002912AE"/>
    <w:rsid w:val="00292431"/>
    <w:rsid w:val="002932C7"/>
    <w:rsid w:val="002942E6"/>
    <w:rsid w:val="002951AD"/>
    <w:rsid w:val="002956C5"/>
    <w:rsid w:val="002957E6"/>
    <w:rsid w:val="00296321"/>
    <w:rsid w:val="002A009F"/>
    <w:rsid w:val="002A083D"/>
    <w:rsid w:val="002A5A28"/>
    <w:rsid w:val="002A685D"/>
    <w:rsid w:val="002B155A"/>
    <w:rsid w:val="002B184E"/>
    <w:rsid w:val="002B4DE2"/>
    <w:rsid w:val="002B5B1D"/>
    <w:rsid w:val="002B5D8A"/>
    <w:rsid w:val="002B7165"/>
    <w:rsid w:val="002C0308"/>
    <w:rsid w:val="002C340B"/>
    <w:rsid w:val="002C3EA8"/>
    <w:rsid w:val="002C4A72"/>
    <w:rsid w:val="002C6E88"/>
    <w:rsid w:val="002D08C1"/>
    <w:rsid w:val="002D1312"/>
    <w:rsid w:val="002D22B1"/>
    <w:rsid w:val="002D3F64"/>
    <w:rsid w:val="002D4F51"/>
    <w:rsid w:val="002D713F"/>
    <w:rsid w:val="002E0334"/>
    <w:rsid w:val="002E4925"/>
    <w:rsid w:val="002E7938"/>
    <w:rsid w:val="002E7DE2"/>
    <w:rsid w:val="002F0324"/>
    <w:rsid w:val="002F29DA"/>
    <w:rsid w:val="002F2D84"/>
    <w:rsid w:val="002F301E"/>
    <w:rsid w:val="002F448F"/>
    <w:rsid w:val="002F5DE7"/>
    <w:rsid w:val="002F7637"/>
    <w:rsid w:val="003019F2"/>
    <w:rsid w:val="00302A86"/>
    <w:rsid w:val="00302A9B"/>
    <w:rsid w:val="00302E03"/>
    <w:rsid w:val="00303B81"/>
    <w:rsid w:val="00304E6A"/>
    <w:rsid w:val="00305B6C"/>
    <w:rsid w:val="00311A44"/>
    <w:rsid w:val="00312D33"/>
    <w:rsid w:val="003132EF"/>
    <w:rsid w:val="00314B82"/>
    <w:rsid w:val="0031720E"/>
    <w:rsid w:val="00320F06"/>
    <w:rsid w:val="00323CF0"/>
    <w:rsid w:val="0032402B"/>
    <w:rsid w:val="00326C9D"/>
    <w:rsid w:val="00330202"/>
    <w:rsid w:val="00332534"/>
    <w:rsid w:val="00336709"/>
    <w:rsid w:val="00340E37"/>
    <w:rsid w:val="00341031"/>
    <w:rsid w:val="00341B6E"/>
    <w:rsid w:val="003479CF"/>
    <w:rsid w:val="00347BA2"/>
    <w:rsid w:val="00351E31"/>
    <w:rsid w:val="00352341"/>
    <w:rsid w:val="0035317B"/>
    <w:rsid w:val="00355699"/>
    <w:rsid w:val="00355C91"/>
    <w:rsid w:val="00357A1A"/>
    <w:rsid w:val="00363007"/>
    <w:rsid w:val="00365D95"/>
    <w:rsid w:val="00366ECD"/>
    <w:rsid w:val="00372F57"/>
    <w:rsid w:val="00380C11"/>
    <w:rsid w:val="00384E01"/>
    <w:rsid w:val="00385441"/>
    <w:rsid w:val="00390CE6"/>
    <w:rsid w:val="00390FF2"/>
    <w:rsid w:val="0039323B"/>
    <w:rsid w:val="003940DC"/>
    <w:rsid w:val="0039416A"/>
    <w:rsid w:val="00394375"/>
    <w:rsid w:val="0039597B"/>
    <w:rsid w:val="003963FB"/>
    <w:rsid w:val="003978F6"/>
    <w:rsid w:val="003A2A49"/>
    <w:rsid w:val="003A6F92"/>
    <w:rsid w:val="003A767C"/>
    <w:rsid w:val="003A7C41"/>
    <w:rsid w:val="003B1E38"/>
    <w:rsid w:val="003B1F9C"/>
    <w:rsid w:val="003B2C94"/>
    <w:rsid w:val="003B3064"/>
    <w:rsid w:val="003B4342"/>
    <w:rsid w:val="003B67FA"/>
    <w:rsid w:val="003C5547"/>
    <w:rsid w:val="003C6677"/>
    <w:rsid w:val="003D2BF0"/>
    <w:rsid w:val="003D6844"/>
    <w:rsid w:val="003E1D79"/>
    <w:rsid w:val="003E27BA"/>
    <w:rsid w:val="003E27F5"/>
    <w:rsid w:val="003E5120"/>
    <w:rsid w:val="003F0B53"/>
    <w:rsid w:val="003F104E"/>
    <w:rsid w:val="003F2B22"/>
    <w:rsid w:val="003F3514"/>
    <w:rsid w:val="003F461F"/>
    <w:rsid w:val="003F6DCB"/>
    <w:rsid w:val="0040638F"/>
    <w:rsid w:val="00411A20"/>
    <w:rsid w:val="00411EBD"/>
    <w:rsid w:val="004136D7"/>
    <w:rsid w:val="004141C8"/>
    <w:rsid w:val="00414504"/>
    <w:rsid w:val="0041508B"/>
    <w:rsid w:val="00416531"/>
    <w:rsid w:val="00425649"/>
    <w:rsid w:val="004258BD"/>
    <w:rsid w:val="00425BEB"/>
    <w:rsid w:val="00426592"/>
    <w:rsid w:val="004325AF"/>
    <w:rsid w:val="00434204"/>
    <w:rsid w:val="0043570A"/>
    <w:rsid w:val="0043628D"/>
    <w:rsid w:val="00436D75"/>
    <w:rsid w:val="00440055"/>
    <w:rsid w:val="0044080B"/>
    <w:rsid w:val="0044082B"/>
    <w:rsid w:val="00440B76"/>
    <w:rsid w:val="0045471F"/>
    <w:rsid w:val="00456613"/>
    <w:rsid w:val="0046114B"/>
    <w:rsid w:val="00464952"/>
    <w:rsid w:val="004672E6"/>
    <w:rsid w:val="00470EBA"/>
    <w:rsid w:val="00473393"/>
    <w:rsid w:val="004735AE"/>
    <w:rsid w:val="00473C06"/>
    <w:rsid w:val="004752E4"/>
    <w:rsid w:val="004768AC"/>
    <w:rsid w:val="0047736B"/>
    <w:rsid w:val="004833BB"/>
    <w:rsid w:val="004839EE"/>
    <w:rsid w:val="00484792"/>
    <w:rsid w:val="00484EC5"/>
    <w:rsid w:val="0048649B"/>
    <w:rsid w:val="0048704D"/>
    <w:rsid w:val="0049450C"/>
    <w:rsid w:val="00496269"/>
    <w:rsid w:val="00496535"/>
    <w:rsid w:val="004A065B"/>
    <w:rsid w:val="004A0751"/>
    <w:rsid w:val="004A2526"/>
    <w:rsid w:val="004A28B7"/>
    <w:rsid w:val="004A3208"/>
    <w:rsid w:val="004A42EB"/>
    <w:rsid w:val="004A51B2"/>
    <w:rsid w:val="004A7985"/>
    <w:rsid w:val="004B124B"/>
    <w:rsid w:val="004B4E91"/>
    <w:rsid w:val="004B63B8"/>
    <w:rsid w:val="004B7519"/>
    <w:rsid w:val="004B7549"/>
    <w:rsid w:val="004C09BF"/>
    <w:rsid w:val="004C2085"/>
    <w:rsid w:val="004C56B1"/>
    <w:rsid w:val="004C570C"/>
    <w:rsid w:val="004C7919"/>
    <w:rsid w:val="004D0AE7"/>
    <w:rsid w:val="004D2567"/>
    <w:rsid w:val="004D28FF"/>
    <w:rsid w:val="004D3954"/>
    <w:rsid w:val="004D5D3C"/>
    <w:rsid w:val="004E1594"/>
    <w:rsid w:val="004E1C1A"/>
    <w:rsid w:val="004E6C43"/>
    <w:rsid w:val="004E7B2E"/>
    <w:rsid w:val="004F0580"/>
    <w:rsid w:val="004F1EAA"/>
    <w:rsid w:val="004F2BDB"/>
    <w:rsid w:val="004F2D1A"/>
    <w:rsid w:val="004F39A5"/>
    <w:rsid w:val="00500D8A"/>
    <w:rsid w:val="005022EF"/>
    <w:rsid w:val="00507182"/>
    <w:rsid w:val="00507422"/>
    <w:rsid w:val="00507852"/>
    <w:rsid w:val="00510E9B"/>
    <w:rsid w:val="005111C1"/>
    <w:rsid w:val="00516F44"/>
    <w:rsid w:val="00517B35"/>
    <w:rsid w:val="00520D44"/>
    <w:rsid w:val="0052322B"/>
    <w:rsid w:val="0052430C"/>
    <w:rsid w:val="00524B58"/>
    <w:rsid w:val="00530D55"/>
    <w:rsid w:val="005319E4"/>
    <w:rsid w:val="00531BBB"/>
    <w:rsid w:val="00531DE0"/>
    <w:rsid w:val="005335C9"/>
    <w:rsid w:val="00533BF1"/>
    <w:rsid w:val="00535B26"/>
    <w:rsid w:val="0053618F"/>
    <w:rsid w:val="00536EB6"/>
    <w:rsid w:val="0054130E"/>
    <w:rsid w:val="0054367D"/>
    <w:rsid w:val="00543D0C"/>
    <w:rsid w:val="00545250"/>
    <w:rsid w:val="00551B71"/>
    <w:rsid w:val="00555E7D"/>
    <w:rsid w:val="00557A26"/>
    <w:rsid w:val="0056011F"/>
    <w:rsid w:val="00560DC7"/>
    <w:rsid w:val="005637C2"/>
    <w:rsid w:val="00564497"/>
    <w:rsid w:val="005656CA"/>
    <w:rsid w:val="0056578B"/>
    <w:rsid w:val="00565B34"/>
    <w:rsid w:val="005676CB"/>
    <w:rsid w:val="00567702"/>
    <w:rsid w:val="00570CA3"/>
    <w:rsid w:val="005726A0"/>
    <w:rsid w:val="00572A95"/>
    <w:rsid w:val="005732F1"/>
    <w:rsid w:val="00574B06"/>
    <w:rsid w:val="00576364"/>
    <w:rsid w:val="005769F2"/>
    <w:rsid w:val="0058699D"/>
    <w:rsid w:val="00587C83"/>
    <w:rsid w:val="00590A24"/>
    <w:rsid w:val="00590BE8"/>
    <w:rsid w:val="0059221B"/>
    <w:rsid w:val="005923D5"/>
    <w:rsid w:val="005939BC"/>
    <w:rsid w:val="00593DA4"/>
    <w:rsid w:val="00594ED8"/>
    <w:rsid w:val="005A0AEC"/>
    <w:rsid w:val="005A4215"/>
    <w:rsid w:val="005A478F"/>
    <w:rsid w:val="005A7DF7"/>
    <w:rsid w:val="005B0B6E"/>
    <w:rsid w:val="005B1160"/>
    <w:rsid w:val="005B5151"/>
    <w:rsid w:val="005B7692"/>
    <w:rsid w:val="005C047F"/>
    <w:rsid w:val="005C063C"/>
    <w:rsid w:val="005C0CCA"/>
    <w:rsid w:val="005C139E"/>
    <w:rsid w:val="005C1E2C"/>
    <w:rsid w:val="005C2186"/>
    <w:rsid w:val="005C34CB"/>
    <w:rsid w:val="005C3AF8"/>
    <w:rsid w:val="005C3F2F"/>
    <w:rsid w:val="005C5113"/>
    <w:rsid w:val="005C5EB8"/>
    <w:rsid w:val="005C6084"/>
    <w:rsid w:val="005C7717"/>
    <w:rsid w:val="005D24C9"/>
    <w:rsid w:val="005D371E"/>
    <w:rsid w:val="005D4483"/>
    <w:rsid w:val="005D44E4"/>
    <w:rsid w:val="005D6EB5"/>
    <w:rsid w:val="005D743A"/>
    <w:rsid w:val="005E2644"/>
    <w:rsid w:val="005E358A"/>
    <w:rsid w:val="005E4A6E"/>
    <w:rsid w:val="005E5100"/>
    <w:rsid w:val="005E5328"/>
    <w:rsid w:val="005E543A"/>
    <w:rsid w:val="005E6079"/>
    <w:rsid w:val="005F0C51"/>
    <w:rsid w:val="005F36E3"/>
    <w:rsid w:val="005F4E71"/>
    <w:rsid w:val="005F7369"/>
    <w:rsid w:val="00600FB5"/>
    <w:rsid w:val="00604B86"/>
    <w:rsid w:val="00606093"/>
    <w:rsid w:val="00611A3A"/>
    <w:rsid w:val="00612315"/>
    <w:rsid w:val="00615CBE"/>
    <w:rsid w:val="0062027A"/>
    <w:rsid w:val="00621DDE"/>
    <w:rsid w:val="00623FFA"/>
    <w:rsid w:val="0062540A"/>
    <w:rsid w:val="006258A6"/>
    <w:rsid w:val="0062639C"/>
    <w:rsid w:val="006264FE"/>
    <w:rsid w:val="00626BBF"/>
    <w:rsid w:val="00626E23"/>
    <w:rsid w:val="006301E1"/>
    <w:rsid w:val="00633C08"/>
    <w:rsid w:val="00634FDD"/>
    <w:rsid w:val="00635092"/>
    <w:rsid w:val="00635C3E"/>
    <w:rsid w:val="00641C77"/>
    <w:rsid w:val="006438B3"/>
    <w:rsid w:val="00643B89"/>
    <w:rsid w:val="00647B09"/>
    <w:rsid w:val="0065104C"/>
    <w:rsid w:val="00654973"/>
    <w:rsid w:val="00655E05"/>
    <w:rsid w:val="00655FC2"/>
    <w:rsid w:val="00656666"/>
    <w:rsid w:val="00656A4A"/>
    <w:rsid w:val="00660557"/>
    <w:rsid w:val="0066068C"/>
    <w:rsid w:val="006634F3"/>
    <w:rsid w:val="00663F9D"/>
    <w:rsid w:val="00667AC4"/>
    <w:rsid w:val="00673055"/>
    <w:rsid w:val="0067719C"/>
    <w:rsid w:val="00677810"/>
    <w:rsid w:val="006824FD"/>
    <w:rsid w:val="00683381"/>
    <w:rsid w:val="0068483D"/>
    <w:rsid w:val="0068488E"/>
    <w:rsid w:val="00685702"/>
    <w:rsid w:val="00686D1C"/>
    <w:rsid w:val="0069096E"/>
    <w:rsid w:val="006930C9"/>
    <w:rsid w:val="0069350A"/>
    <w:rsid w:val="0069550C"/>
    <w:rsid w:val="006958F2"/>
    <w:rsid w:val="006A0B33"/>
    <w:rsid w:val="006A23AF"/>
    <w:rsid w:val="006A55E5"/>
    <w:rsid w:val="006A5D69"/>
    <w:rsid w:val="006A7CC3"/>
    <w:rsid w:val="006B05BE"/>
    <w:rsid w:val="006B203C"/>
    <w:rsid w:val="006B2E9B"/>
    <w:rsid w:val="006B4115"/>
    <w:rsid w:val="006B4575"/>
    <w:rsid w:val="006B72A2"/>
    <w:rsid w:val="006C1E88"/>
    <w:rsid w:val="006C6269"/>
    <w:rsid w:val="006D0A78"/>
    <w:rsid w:val="006D187F"/>
    <w:rsid w:val="006D24CE"/>
    <w:rsid w:val="006D39AB"/>
    <w:rsid w:val="006D3D9E"/>
    <w:rsid w:val="006E078A"/>
    <w:rsid w:val="006E28D7"/>
    <w:rsid w:val="006E3C0B"/>
    <w:rsid w:val="006E47EE"/>
    <w:rsid w:val="006E4FA7"/>
    <w:rsid w:val="006E5F93"/>
    <w:rsid w:val="006E7ED4"/>
    <w:rsid w:val="006F5489"/>
    <w:rsid w:val="006F7594"/>
    <w:rsid w:val="00700FFB"/>
    <w:rsid w:val="00702210"/>
    <w:rsid w:val="00703CBF"/>
    <w:rsid w:val="007210DB"/>
    <w:rsid w:val="0072431F"/>
    <w:rsid w:val="00732392"/>
    <w:rsid w:val="00736872"/>
    <w:rsid w:val="00737746"/>
    <w:rsid w:val="0074277E"/>
    <w:rsid w:val="00743290"/>
    <w:rsid w:val="00745638"/>
    <w:rsid w:val="00754CAF"/>
    <w:rsid w:val="00755402"/>
    <w:rsid w:val="00756638"/>
    <w:rsid w:val="00756670"/>
    <w:rsid w:val="007566DD"/>
    <w:rsid w:val="007575B7"/>
    <w:rsid w:val="007616A6"/>
    <w:rsid w:val="00761775"/>
    <w:rsid w:val="00763D8E"/>
    <w:rsid w:val="00764156"/>
    <w:rsid w:val="00770965"/>
    <w:rsid w:val="0077201D"/>
    <w:rsid w:val="0077299B"/>
    <w:rsid w:val="0077325D"/>
    <w:rsid w:val="0077331C"/>
    <w:rsid w:val="007744EB"/>
    <w:rsid w:val="00774C90"/>
    <w:rsid w:val="007778F8"/>
    <w:rsid w:val="00780F2E"/>
    <w:rsid w:val="007811F1"/>
    <w:rsid w:val="007818C6"/>
    <w:rsid w:val="007857A2"/>
    <w:rsid w:val="00786116"/>
    <w:rsid w:val="00790D0D"/>
    <w:rsid w:val="00790FAF"/>
    <w:rsid w:val="00793C9D"/>
    <w:rsid w:val="007963AF"/>
    <w:rsid w:val="00796B83"/>
    <w:rsid w:val="007A1151"/>
    <w:rsid w:val="007A16FC"/>
    <w:rsid w:val="007A2482"/>
    <w:rsid w:val="007A2C48"/>
    <w:rsid w:val="007A42EA"/>
    <w:rsid w:val="007A4F9A"/>
    <w:rsid w:val="007A5084"/>
    <w:rsid w:val="007A5E35"/>
    <w:rsid w:val="007A6D9F"/>
    <w:rsid w:val="007A7617"/>
    <w:rsid w:val="007A7E33"/>
    <w:rsid w:val="007B4782"/>
    <w:rsid w:val="007C0401"/>
    <w:rsid w:val="007C34EA"/>
    <w:rsid w:val="007D03D0"/>
    <w:rsid w:val="007D160B"/>
    <w:rsid w:val="007D1BF8"/>
    <w:rsid w:val="007D38A6"/>
    <w:rsid w:val="007D50A1"/>
    <w:rsid w:val="007D6514"/>
    <w:rsid w:val="007D74BB"/>
    <w:rsid w:val="007E05F8"/>
    <w:rsid w:val="007E1D86"/>
    <w:rsid w:val="007E3A9E"/>
    <w:rsid w:val="007F0F29"/>
    <w:rsid w:val="007F21B3"/>
    <w:rsid w:val="007F2D69"/>
    <w:rsid w:val="007F4879"/>
    <w:rsid w:val="007F5AF0"/>
    <w:rsid w:val="007F5EF3"/>
    <w:rsid w:val="008019F3"/>
    <w:rsid w:val="008030D5"/>
    <w:rsid w:val="00803266"/>
    <w:rsid w:val="00804677"/>
    <w:rsid w:val="008053DC"/>
    <w:rsid w:val="00806199"/>
    <w:rsid w:val="00806397"/>
    <w:rsid w:val="0081089B"/>
    <w:rsid w:val="008117DC"/>
    <w:rsid w:val="00813723"/>
    <w:rsid w:val="00813A45"/>
    <w:rsid w:val="00814B9A"/>
    <w:rsid w:val="00815B31"/>
    <w:rsid w:val="00817142"/>
    <w:rsid w:val="0082043B"/>
    <w:rsid w:val="00821ABF"/>
    <w:rsid w:val="00823BDB"/>
    <w:rsid w:val="008254CF"/>
    <w:rsid w:val="008258B1"/>
    <w:rsid w:val="0083040A"/>
    <w:rsid w:val="00831837"/>
    <w:rsid w:val="00833012"/>
    <w:rsid w:val="00840372"/>
    <w:rsid w:val="008449EE"/>
    <w:rsid w:val="00850218"/>
    <w:rsid w:val="0085154F"/>
    <w:rsid w:val="008520D7"/>
    <w:rsid w:val="00852792"/>
    <w:rsid w:val="0085640A"/>
    <w:rsid w:val="00862740"/>
    <w:rsid w:val="008630B7"/>
    <w:rsid w:val="00863130"/>
    <w:rsid w:val="00863590"/>
    <w:rsid w:val="00863668"/>
    <w:rsid w:val="00867CD4"/>
    <w:rsid w:val="00871F1E"/>
    <w:rsid w:val="0087453B"/>
    <w:rsid w:val="008749F7"/>
    <w:rsid w:val="00875261"/>
    <w:rsid w:val="00875E49"/>
    <w:rsid w:val="00880EEF"/>
    <w:rsid w:val="008820B7"/>
    <w:rsid w:val="00882431"/>
    <w:rsid w:val="0088535D"/>
    <w:rsid w:val="0088692B"/>
    <w:rsid w:val="008922F1"/>
    <w:rsid w:val="008928E1"/>
    <w:rsid w:val="00892EFD"/>
    <w:rsid w:val="00896C6A"/>
    <w:rsid w:val="008A1B28"/>
    <w:rsid w:val="008A295E"/>
    <w:rsid w:val="008A48E4"/>
    <w:rsid w:val="008A5E99"/>
    <w:rsid w:val="008B1BDE"/>
    <w:rsid w:val="008B2353"/>
    <w:rsid w:val="008B7A91"/>
    <w:rsid w:val="008C0AB0"/>
    <w:rsid w:val="008C2ACD"/>
    <w:rsid w:val="008C47F8"/>
    <w:rsid w:val="008C50F2"/>
    <w:rsid w:val="008C62A0"/>
    <w:rsid w:val="008C63B6"/>
    <w:rsid w:val="008C6E13"/>
    <w:rsid w:val="008D2F3A"/>
    <w:rsid w:val="008D6EA1"/>
    <w:rsid w:val="008D7FDF"/>
    <w:rsid w:val="008E2ADC"/>
    <w:rsid w:val="008E3A99"/>
    <w:rsid w:val="008E58B6"/>
    <w:rsid w:val="008F1BFD"/>
    <w:rsid w:val="008F3394"/>
    <w:rsid w:val="008F4383"/>
    <w:rsid w:val="008F4E00"/>
    <w:rsid w:val="008F512B"/>
    <w:rsid w:val="008F61A1"/>
    <w:rsid w:val="008F683E"/>
    <w:rsid w:val="008F7DEC"/>
    <w:rsid w:val="00902A17"/>
    <w:rsid w:val="0090346F"/>
    <w:rsid w:val="009047BB"/>
    <w:rsid w:val="00905C22"/>
    <w:rsid w:val="00905CE2"/>
    <w:rsid w:val="009064E4"/>
    <w:rsid w:val="00907AA0"/>
    <w:rsid w:val="00914143"/>
    <w:rsid w:val="0091614F"/>
    <w:rsid w:val="00916B48"/>
    <w:rsid w:val="009170D2"/>
    <w:rsid w:val="0091772E"/>
    <w:rsid w:val="00917F07"/>
    <w:rsid w:val="00917F8F"/>
    <w:rsid w:val="0092157E"/>
    <w:rsid w:val="00921CF4"/>
    <w:rsid w:val="0092308E"/>
    <w:rsid w:val="00926930"/>
    <w:rsid w:val="00927495"/>
    <w:rsid w:val="00930242"/>
    <w:rsid w:val="00930542"/>
    <w:rsid w:val="00931E73"/>
    <w:rsid w:val="00934233"/>
    <w:rsid w:val="00936560"/>
    <w:rsid w:val="0094367E"/>
    <w:rsid w:val="009452BA"/>
    <w:rsid w:val="0094581C"/>
    <w:rsid w:val="00945CB0"/>
    <w:rsid w:val="00952617"/>
    <w:rsid w:val="00956737"/>
    <w:rsid w:val="00961572"/>
    <w:rsid w:val="009621B9"/>
    <w:rsid w:val="009649BC"/>
    <w:rsid w:val="009662F4"/>
    <w:rsid w:val="00966317"/>
    <w:rsid w:val="00973022"/>
    <w:rsid w:val="009747DA"/>
    <w:rsid w:val="0097581A"/>
    <w:rsid w:val="00981FBF"/>
    <w:rsid w:val="009826CE"/>
    <w:rsid w:val="00984558"/>
    <w:rsid w:val="00996B62"/>
    <w:rsid w:val="00997FCA"/>
    <w:rsid w:val="009A086E"/>
    <w:rsid w:val="009A2B7F"/>
    <w:rsid w:val="009A3AB1"/>
    <w:rsid w:val="009A3F86"/>
    <w:rsid w:val="009A6509"/>
    <w:rsid w:val="009B0915"/>
    <w:rsid w:val="009B19AB"/>
    <w:rsid w:val="009B4AC9"/>
    <w:rsid w:val="009B5CE9"/>
    <w:rsid w:val="009B688D"/>
    <w:rsid w:val="009C0374"/>
    <w:rsid w:val="009C0D37"/>
    <w:rsid w:val="009C285F"/>
    <w:rsid w:val="009D007A"/>
    <w:rsid w:val="009D0383"/>
    <w:rsid w:val="009D1465"/>
    <w:rsid w:val="009D40D4"/>
    <w:rsid w:val="009D4E69"/>
    <w:rsid w:val="009D676B"/>
    <w:rsid w:val="009D7002"/>
    <w:rsid w:val="009D79F6"/>
    <w:rsid w:val="009D7A85"/>
    <w:rsid w:val="009E0606"/>
    <w:rsid w:val="009E0C68"/>
    <w:rsid w:val="009E17CA"/>
    <w:rsid w:val="009E21C7"/>
    <w:rsid w:val="009E27AA"/>
    <w:rsid w:val="009E351E"/>
    <w:rsid w:val="009E4B81"/>
    <w:rsid w:val="009E4D3A"/>
    <w:rsid w:val="009E71E2"/>
    <w:rsid w:val="009F4145"/>
    <w:rsid w:val="00A002BA"/>
    <w:rsid w:val="00A01006"/>
    <w:rsid w:val="00A012F5"/>
    <w:rsid w:val="00A03162"/>
    <w:rsid w:val="00A0499D"/>
    <w:rsid w:val="00A04BEF"/>
    <w:rsid w:val="00A07D2D"/>
    <w:rsid w:val="00A1002F"/>
    <w:rsid w:val="00A104E6"/>
    <w:rsid w:val="00A10786"/>
    <w:rsid w:val="00A1191F"/>
    <w:rsid w:val="00A12893"/>
    <w:rsid w:val="00A12A8A"/>
    <w:rsid w:val="00A14FEF"/>
    <w:rsid w:val="00A214D9"/>
    <w:rsid w:val="00A219C7"/>
    <w:rsid w:val="00A25791"/>
    <w:rsid w:val="00A25D9D"/>
    <w:rsid w:val="00A26C86"/>
    <w:rsid w:val="00A304BF"/>
    <w:rsid w:val="00A30699"/>
    <w:rsid w:val="00A3110C"/>
    <w:rsid w:val="00A31791"/>
    <w:rsid w:val="00A35BC6"/>
    <w:rsid w:val="00A36CFD"/>
    <w:rsid w:val="00A379B6"/>
    <w:rsid w:val="00A40742"/>
    <w:rsid w:val="00A41347"/>
    <w:rsid w:val="00A4367D"/>
    <w:rsid w:val="00A45B06"/>
    <w:rsid w:val="00A46387"/>
    <w:rsid w:val="00A552BD"/>
    <w:rsid w:val="00A56C37"/>
    <w:rsid w:val="00A5769B"/>
    <w:rsid w:val="00A63259"/>
    <w:rsid w:val="00A63F5A"/>
    <w:rsid w:val="00A640BB"/>
    <w:rsid w:val="00A67CB4"/>
    <w:rsid w:val="00A7349D"/>
    <w:rsid w:val="00A74F38"/>
    <w:rsid w:val="00A75047"/>
    <w:rsid w:val="00A7521B"/>
    <w:rsid w:val="00A7738A"/>
    <w:rsid w:val="00A821ED"/>
    <w:rsid w:val="00A826E0"/>
    <w:rsid w:val="00A82F08"/>
    <w:rsid w:val="00A830A0"/>
    <w:rsid w:val="00A85B12"/>
    <w:rsid w:val="00A86692"/>
    <w:rsid w:val="00A867D8"/>
    <w:rsid w:val="00A872A9"/>
    <w:rsid w:val="00A91B9A"/>
    <w:rsid w:val="00A944AA"/>
    <w:rsid w:val="00A94A5D"/>
    <w:rsid w:val="00A94E95"/>
    <w:rsid w:val="00A95067"/>
    <w:rsid w:val="00A95380"/>
    <w:rsid w:val="00A96E2D"/>
    <w:rsid w:val="00AA1688"/>
    <w:rsid w:val="00AA1F9B"/>
    <w:rsid w:val="00AA3CBD"/>
    <w:rsid w:val="00AA72E7"/>
    <w:rsid w:val="00AB1CBC"/>
    <w:rsid w:val="00AB537F"/>
    <w:rsid w:val="00AB587F"/>
    <w:rsid w:val="00AB6B22"/>
    <w:rsid w:val="00AB7AF7"/>
    <w:rsid w:val="00AB7B73"/>
    <w:rsid w:val="00AB7D77"/>
    <w:rsid w:val="00AC1257"/>
    <w:rsid w:val="00AC215E"/>
    <w:rsid w:val="00AC5EB5"/>
    <w:rsid w:val="00AC6836"/>
    <w:rsid w:val="00AD0BF0"/>
    <w:rsid w:val="00AD3AF6"/>
    <w:rsid w:val="00AD7EDF"/>
    <w:rsid w:val="00AE0BCA"/>
    <w:rsid w:val="00AE1ABE"/>
    <w:rsid w:val="00AF14ED"/>
    <w:rsid w:val="00AF3589"/>
    <w:rsid w:val="00AF3DB8"/>
    <w:rsid w:val="00AF7F13"/>
    <w:rsid w:val="00B003AC"/>
    <w:rsid w:val="00B00A98"/>
    <w:rsid w:val="00B0114A"/>
    <w:rsid w:val="00B07186"/>
    <w:rsid w:val="00B074DD"/>
    <w:rsid w:val="00B10A10"/>
    <w:rsid w:val="00B10BA8"/>
    <w:rsid w:val="00B14794"/>
    <w:rsid w:val="00B304A7"/>
    <w:rsid w:val="00B33D6D"/>
    <w:rsid w:val="00B35356"/>
    <w:rsid w:val="00B37295"/>
    <w:rsid w:val="00B37981"/>
    <w:rsid w:val="00B409C3"/>
    <w:rsid w:val="00B41D06"/>
    <w:rsid w:val="00B444CE"/>
    <w:rsid w:val="00B4565B"/>
    <w:rsid w:val="00B479C9"/>
    <w:rsid w:val="00B508DB"/>
    <w:rsid w:val="00B513E2"/>
    <w:rsid w:val="00B51ACC"/>
    <w:rsid w:val="00B5254B"/>
    <w:rsid w:val="00B54386"/>
    <w:rsid w:val="00B56E09"/>
    <w:rsid w:val="00B57484"/>
    <w:rsid w:val="00B6026A"/>
    <w:rsid w:val="00B604D6"/>
    <w:rsid w:val="00B62232"/>
    <w:rsid w:val="00B631D5"/>
    <w:rsid w:val="00B633E5"/>
    <w:rsid w:val="00B6389A"/>
    <w:rsid w:val="00B6417A"/>
    <w:rsid w:val="00B647FF"/>
    <w:rsid w:val="00B64C3A"/>
    <w:rsid w:val="00B66119"/>
    <w:rsid w:val="00B66533"/>
    <w:rsid w:val="00B716CE"/>
    <w:rsid w:val="00B73390"/>
    <w:rsid w:val="00B75513"/>
    <w:rsid w:val="00B76C45"/>
    <w:rsid w:val="00B7725C"/>
    <w:rsid w:val="00B82593"/>
    <w:rsid w:val="00B8417E"/>
    <w:rsid w:val="00B86472"/>
    <w:rsid w:val="00B865B4"/>
    <w:rsid w:val="00B92265"/>
    <w:rsid w:val="00B97227"/>
    <w:rsid w:val="00BA2CD8"/>
    <w:rsid w:val="00BA4042"/>
    <w:rsid w:val="00BA554A"/>
    <w:rsid w:val="00BA7843"/>
    <w:rsid w:val="00BB3201"/>
    <w:rsid w:val="00BB438B"/>
    <w:rsid w:val="00BB6FDE"/>
    <w:rsid w:val="00BC07AD"/>
    <w:rsid w:val="00BC2BB0"/>
    <w:rsid w:val="00BC4E18"/>
    <w:rsid w:val="00BC783A"/>
    <w:rsid w:val="00BD1100"/>
    <w:rsid w:val="00BD2EF2"/>
    <w:rsid w:val="00BD3A96"/>
    <w:rsid w:val="00BD6979"/>
    <w:rsid w:val="00BE050A"/>
    <w:rsid w:val="00BE1B04"/>
    <w:rsid w:val="00BE1B44"/>
    <w:rsid w:val="00BE3889"/>
    <w:rsid w:val="00BE4D30"/>
    <w:rsid w:val="00BE5FED"/>
    <w:rsid w:val="00BE605D"/>
    <w:rsid w:val="00BE7F72"/>
    <w:rsid w:val="00BF0C7C"/>
    <w:rsid w:val="00BF16EC"/>
    <w:rsid w:val="00BF4AE7"/>
    <w:rsid w:val="00C00D45"/>
    <w:rsid w:val="00C021A0"/>
    <w:rsid w:val="00C0433C"/>
    <w:rsid w:val="00C0667E"/>
    <w:rsid w:val="00C07805"/>
    <w:rsid w:val="00C11603"/>
    <w:rsid w:val="00C135F7"/>
    <w:rsid w:val="00C14C5D"/>
    <w:rsid w:val="00C16232"/>
    <w:rsid w:val="00C2169A"/>
    <w:rsid w:val="00C21FAD"/>
    <w:rsid w:val="00C22AA7"/>
    <w:rsid w:val="00C2385A"/>
    <w:rsid w:val="00C24EBA"/>
    <w:rsid w:val="00C25B81"/>
    <w:rsid w:val="00C27459"/>
    <w:rsid w:val="00C32DE2"/>
    <w:rsid w:val="00C34790"/>
    <w:rsid w:val="00C35CFE"/>
    <w:rsid w:val="00C46D75"/>
    <w:rsid w:val="00C51114"/>
    <w:rsid w:val="00C53331"/>
    <w:rsid w:val="00C53C6D"/>
    <w:rsid w:val="00C55F85"/>
    <w:rsid w:val="00C57509"/>
    <w:rsid w:val="00C6207C"/>
    <w:rsid w:val="00C62ADE"/>
    <w:rsid w:val="00C6562D"/>
    <w:rsid w:val="00C657DC"/>
    <w:rsid w:val="00C66310"/>
    <w:rsid w:val="00C676B8"/>
    <w:rsid w:val="00C67719"/>
    <w:rsid w:val="00C70058"/>
    <w:rsid w:val="00C708FE"/>
    <w:rsid w:val="00C714A2"/>
    <w:rsid w:val="00C720BF"/>
    <w:rsid w:val="00C8067A"/>
    <w:rsid w:val="00C82390"/>
    <w:rsid w:val="00C82A10"/>
    <w:rsid w:val="00C876FD"/>
    <w:rsid w:val="00C90C77"/>
    <w:rsid w:val="00C928D0"/>
    <w:rsid w:val="00C94995"/>
    <w:rsid w:val="00C95C00"/>
    <w:rsid w:val="00C97B8B"/>
    <w:rsid w:val="00CA21BF"/>
    <w:rsid w:val="00CA5F09"/>
    <w:rsid w:val="00CA5FE9"/>
    <w:rsid w:val="00CA60DE"/>
    <w:rsid w:val="00CA73BA"/>
    <w:rsid w:val="00CB07FE"/>
    <w:rsid w:val="00CC01FF"/>
    <w:rsid w:val="00CC0C0B"/>
    <w:rsid w:val="00CC0E90"/>
    <w:rsid w:val="00CC1A67"/>
    <w:rsid w:val="00CD1CE6"/>
    <w:rsid w:val="00CD2141"/>
    <w:rsid w:val="00CD283D"/>
    <w:rsid w:val="00CD7457"/>
    <w:rsid w:val="00CE23CB"/>
    <w:rsid w:val="00CE6C16"/>
    <w:rsid w:val="00CF09C4"/>
    <w:rsid w:val="00CF15F1"/>
    <w:rsid w:val="00CF594F"/>
    <w:rsid w:val="00CF74DC"/>
    <w:rsid w:val="00D00734"/>
    <w:rsid w:val="00D01AA9"/>
    <w:rsid w:val="00D02E76"/>
    <w:rsid w:val="00D04400"/>
    <w:rsid w:val="00D04982"/>
    <w:rsid w:val="00D060C0"/>
    <w:rsid w:val="00D07DFE"/>
    <w:rsid w:val="00D115B6"/>
    <w:rsid w:val="00D1475A"/>
    <w:rsid w:val="00D14B7D"/>
    <w:rsid w:val="00D16D2D"/>
    <w:rsid w:val="00D1730A"/>
    <w:rsid w:val="00D17782"/>
    <w:rsid w:val="00D233CB"/>
    <w:rsid w:val="00D245E9"/>
    <w:rsid w:val="00D24C24"/>
    <w:rsid w:val="00D268D4"/>
    <w:rsid w:val="00D30177"/>
    <w:rsid w:val="00D30555"/>
    <w:rsid w:val="00D30948"/>
    <w:rsid w:val="00D32EA0"/>
    <w:rsid w:val="00D33A8C"/>
    <w:rsid w:val="00D42370"/>
    <w:rsid w:val="00D44C50"/>
    <w:rsid w:val="00D462F2"/>
    <w:rsid w:val="00D47AD0"/>
    <w:rsid w:val="00D528F7"/>
    <w:rsid w:val="00D56AE5"/>
    <w:rsid w:val="00D62778"/>
    <w:rsid w:val="00D637AA"/>
    <w:rsid w:val="00D6531A"/>
    <w:rsid w:val="00D70A7E"/>
    <w:rsid w:val="00D71443"/>
    <w:rsid w:val="00D71CB5"/>
    <w:rsid w:val="00D71ECF"/>
    <w:rsid w:val="00D722D2"/>
    <w:rsid w:val="00D814B7"/>
    <w:rsid w:val="00D87D1D"/>
    <w:rsid w:val="00D90F31"/>
    <w:rsid w:val="00D910EA"/>
    <w:rsid w:val="00D91836"/>
    <w:rsid w:val="00D92CF4"/>
    <w:rsid w:val="00D94D8E"/>
    <w:rsid w:val="00D97FC6"/>
    <w:rsid w:val="00DA00F2"/>
    <w:rsid w:val="00DA34F2"/>
    <w:rsid w:val="00DA3E75"/>
    <w:rsid w:val="00DA4B6B"/>
    <w:rsid w:val="00DA5037"/>
    <w:rsid w:val="00DB0828"/>
    <w:rsid w:val="00DB097F"/>
    <w:rsid w:val="00DB2FD2"/>
    <w:rsid w:val="00DB355C"/>
    <w:rsid w:val="00DB3B81"/>
    <w:rsid w:val="00DB417C"/>
    <w:rsid w:val="00DB7614"/>
    <w:rsid w:val="00DC249E"/>
    <w:rsid w:val="00DC3187"/>
    <w:rsid w:val="00DC4777"/>
    <w:rsid w:val="00DC5FA6"/>
    <w:rsid w:val="00DD3254"/>
    <w:rsid w:val="00DD5871"/>
    <w:rsid w:val="00DD755C"/>
    <w:rsid w:val="00DD79EE"/>
    <w:rsid w:val="00DE079F"/>
    <w:rsid w:val="00DE1953"/>
    <w:rsid w:val="00DE429E"/>
    <w:rsid w:val="00DE6523"/>
    <w:rsid w:val="00DE7A4A"/>
    <w:rsid w:val="00DF2C53"/>
    <w:rsid w:val="00DF32C6"/>
    <w:rsid w:val="00DF4372"/>
    <w:rsid w:val="00DF441D"/>
    <w:rsid w:val="00DF5D3A"/>
    <w:rsid w:val="00DF7580"/>
    <w:rsid w:val="00E01378"/>
    <w:rsid w:val="00E04405"/>
    <w:rsid w:val="00E04875"/>
    <w:rsid w:val="00E05DD2"/>
    <w:rsid w:val="00E060F3"/>
    <w:rsid w:val="00E1163B"/>
    <w:rsid w:val="00E133B1"/>
    <w:rsid w:val="00E13AC1"/>
    <w:rsid w:val="00E14C17"/>
    <w:rsid w:val="00E14E22"/>
    <w:rsid w:val="00E14F02"/>
    <w:rsid w:val="00E15B27"/>
    <w:rsid w:val="00E176DE"/>
    <w:rsid w:val="00E206E0"/>
    <w:rsid w:val="00E26228"/>
    <w:rsid w:val="00E275E2"/>
    <w:rsid w:val="00E27952"/>
    <w:rsid w:val="00E27F83"/>
    <w:rsid w:val="00E30184"/>
    <w:rsid w:val="00E307EA"/>
    <w:rsid w:val="00E33078"/>
    <w:rsid w:val="00E335AE"/>
    <w:rsid w:val="00E428B4"/>
    <w:rsid w:val="00E43672"/>
    <w:rsid w:val="00E44BCC"/>
    <w:rsid w:val="00E44E35"/>
    <w:rsid w:val="00E505C4"/>
    <w:rsid w:val="00E558D2"/>
    <w:rsid w:val="00E572D2"/>
    <w:rsid w:val="00E61E9F"/>
    <w:rsid w:val="00E62BAE"/>
    <w:rsid w:val="00E6465D"/>
    <w:rsid w:val="00E7347F"/>
    <w:rsid w:val="00E7524F"/>
    <w:rsid w:val="00E7541F"/>
    <w:rsid w:val="00E76DB1"/>
    <w:rsid w:val="00E81BBD"/>
    <w:rsid w:val="00E81F8C"/>
    <w:rsid w:val="00E84343"/>
    <w:rsid w:val="00E873ED"/>
    <w:rsid w:val="00E87554"/>
    <w:rsid w:val="00E903E8"/>
    <w:rsid w:val="00E90CA6"/>
    <w:rsid w:val="00E93BA7"/>
    <w:rsid w:val="00E93FB0"/>
    <w:rsid w:val="00E941E2"/>
    <w:rsid w:val="00E94203"/>
    <w:rsid w:val="00E94867"/>
    <w:rsid w:val="00E959D8"/>
    <w:rsid w:val="00E977BB"/>
    <w:rsid w:val="00EA00F2"/>
    <w:rsid w:val="00EA0C83"/>
    <w:rsid w:val="00EA1C3E"/>
    <w:rsid w:val="00EA1F5B"/>
    <w:rsid w:val="00EA30C0"/>
    <w:rsid w:val="00EA455E"/>
    <w:rsid w:val="00EB23DE"/>
    <w:rsid w:val="00EB6640"/>
    <w:rsid w:val="00EC0D01"/>
    <w:rsid w:val="00EC1084"/>
    <w:rsid w:val="00EC5FFF"/>
    <w:rsid w:val="00ED0020"/>
    <w:rsid w:val="00ED2150"/>
    <w:rsid w:val="00ED3629"/>
    <w:rsid w:val="00ED46F2"/>
    <w:rsid w:val="00ED4C60"/>
    <w:rsid w:val="00ED61DA"/>
    <w:rsid w:val="00ED70E2"/>
    <w:rsid w:val="00ED7AD0"/>
    <w:rsid w:val="00EE21AE"/>
    <w:rsid w:val="00EE5D3D"/>
    <w:rsid w:val="00EF1012"/>
    <w:rsid w:val="00EF77C4"/>
    <w:rsid w:val="00F01880"/>
    <w:rsid w:val="00F027A8"/>
    <w:rsid w:val="00F02AC8"/>
    <w:rsid w:val="00F0674D"/>
    <w:rsid w:val="00F1455E"/>
    <w:rsid w:val="00F16BC2"/>
    <w:rsid w:val="00F208EE"/>
    <w:rsid w:val="00F20DFC"/>
    <w:rsid w:val="00F2159E"/>
    <w:rsid w:val="00F22F22"/>
    <w:rsid w:val="00F26F6A"/>
    <w:rsid w:val="00F36C1A"/>
    <w:rsid w:val="00F42A60"/>
    <w:rsid w:val="00F453A0"/>
    <w:rsid w:val="00F51E71"/>
    <w:rsid w:val="00F5233F"/>
    <w:rsid w:val="00F52D8B"/>
    <w:rsid w:val="00F53074"/>
    <w:rsid w:val="00F533B0"/>
    <w:rsid w:val="00F562DB"/>
    <w:rsid w:val="00F611DA"/>
    <w:rsid w:val="00F63368"/>
    <w:rsid w:val="00F6647D"/>
    <w:rsid w:val="00F716D8"/>
    <w:rsid w:val="00F7414D"/>
    <w:rsid w:val="00F75F93"/>
    <w:rsid w:val="00F77435"/>
    <w:rsid w:val="00F8144D"/>
    <w:rsid w:val="00F81D07"/>
    <w:rsid w:val="00F841FD"/>
    <w:rsid w:val="00F84A1A"/>
    <w:rsid w:val="00F84F03"/>
    <w:rsid w:val="00F90C8F"/>
    <w:rsid w:val="00F93529"/>
    <w:rsid w:val="00F96D95"/>
    <w:rsid w:val="00FA2A50"/>
    <w:rsid w:val="00FB243D"/>
    <w:rsid w:val="00FC1E34"/>
    <w:rsid w:val="00FC29D2"/>
    <w:rsid w:val="00FC3526"/>
    <w:rsid w:val="00FC3BC7"/>
    <w:rsid w:val="00FC609B"/>
    <w:rsid w:val="00FC6EBD"/>
    <w:rsid w:val="00FC711F"/>
    <w:rsid w:val="00FD08F3"/>
    <w:rsid w:val="00FD2C30"/>
    <w:rsid w:val="00FD3889"/>
    <w:rsid w:val="00FD5604"/>
    <w:rsid w:val="00FE1F3E"/>
    <w:rsid w:val="00FE4624"/>
    <w:rsid w:val="00FE4939"/>
    <w:rsid w:val="00FE66CE"/>
    <w:rsid w:val="00FE7F3E"/>
    <w:rsid w:val="00FF08ED"/>
    <w:rsid w:val="00FF0BD8"/>
    <w:rsid w:val="00FF61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9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B3B81"/>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D3D9E"/>
    <w:pPr>
      <w:spacing w:after="200" w:line="276" w:lineRule="auto"/>
      <w:ind w:left="720"/>
      <w:contextualSpacing/>
    </w:pPr>
    <w:rPr>
      <w:rFonts w:asciiTheme="minorHAnsi" w:eastAsiaTheme="minorHAnsi" w:hAnsiTheme="minorHAnsi" w:cstheme="minorBidi"/>
      <w:sz w:val="22"/>
      <w:szCs w:val="22"/>
      <w:lang w:eastAsia="en-US"/>
    </w:rPr>
  </w:style>
  <w:style w:type="character" w:styleId="Hyperlnk">
    <w:name w:val="Hyperlink"/>
    <w:basedOn w:val="Standardstycketeckensnitt"/>
    <w:uiPriority w:val="99"/>
    <w:unhideWhenUsed/>
    <w:rsid w:val="00850218"/>
    <w:rPr>
      <w:color w:val="0000FF" w:themeColor="hyperlink"/>
      <w:u w:val="single"/>
    </w:rPr>
  </w:style>
  <w:style w:type="paragraph" w:styleId="Ballongtext">
    <w:name w:val="Balloon Text"/>
    <w:basedOn w:val="Normal"/>
    <w:link w:val="BallongtextChar"/>
    <w:uiPriority w:val="99"/>
    <w:semiHidden/>
    <w:unhideWhenUsed/>
    <w:rsid w:val="00A75047"/>
    <w:rPr>
      <w:rFonts w:ascii="Tahoma" w:hAnsi="Tahoma" w:cs="Tahoma"/>
      <w:sz w:val="16"/>
      <w:szCs w:val="16"/>
    </w:rPr>
  </w:style>
  <w:style w:type="character" w:customStyle="1" w:styleId="BallongtextChar">
    <w:name w:val="Ballongtext Char"/>
    <w:basedOn w:val="Standardstycketeckensnitt"/>
    <w:link w:val="Ballongtext"/>
    <w:uiPriority w:val="99"/>
    <w:semiHidden/>
    <w:rsid w:val="00A75047"/>
    <w:rPr>
      <w:rFonts w:ascii="Tahoma" w:hAnsi="Tahoma" w:cs="Tahoma"/>
      <w:sz w:val="16"/>
      <w:szCs w:val="16"/>
    </w:rPr>
  </w:style>
  <w:style w:type="paragraph" w:styleId="Normalwebb">
    <w:name w:val="Normal (Web)"/>
    <w:basedOn w:val="Normal"/>
    <w:uiPriority w:val="99"/>
    <w:unhideWhenUsed/>
    <w:rsid w:val="00817142"/>
    <w:pPr>
      <w:spacing w:before="100" w:beforeAutospacing="1" w:after="100" w:afterAutospacing="1" w:line="336" w:lineRule="atLeast"/>
    </w:pPr>
  </w:style>
  <w:style w:type="paragraph" w:styleId="HTML-frformaterad">
    <w:name w:val="HTML Preformatted"/>
    <w:basedOn w:val="Normal"/>
    <w:link w:val="HTML-frformateradChar"/>
    <w:uiPriority w:val="99"/>
    <w:unhideWhenUsed/>
    <w:rsid w:val="00997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rsid w:val="00997FCA"/>
    <w:rPr>
      <w:rFonts w:ascii="Courier New" w:eastAsia="Times New Roman" w:hAnsi="Courier New" w:cs="Courier New"/>
      <w:sz w:val="20"/>
      <w:szCs w:val="20"/>
      <w:lang w:eastAsia="sv-SE"/>
    </w:rPr>
  </w:style>
  <w:style w:type="paragraph" w:styleId="Oformateradtext">
    <w:name w:val="Plain Text"/>
    <w:basedOn w:val="Normal"/>
    <w:link w:val="OformateradtextChar"/>
    <w:uiPriority w:val="99"/>
    <w:unhideWhenUsed/>
    <w:rsid w:val="00EC1084"/>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EC1084"/>
    <w:rPr>
      <w:rFonts w:ascii="Calibri" w:hAnsi="Calibri"/>
      <w:szCs w:val="21"/>
    </w:rPr>
  </w:style>
  <w:style w:type="paragraph" w:customStyle="1" w:styleId="Default">
    <w:name w:val="Default"/>
    <w:rsid w:val="0039323B"/>
    <w:pPr>
      <w:autoSpaceDE w:val="0"/>
      <w:autoSpaceDN w:val="0"/>
      <w:adjustRightInd w:val="0"/>
      <w:spacing w:after="0" w:line="240" w:lineRule="auto"/>
    </w:pPr>
    <w:rPr>
      <w:rFonts w:ascii="Times New Roman PS Std" w:hAnsi="Times New Roman PS Std" w:cs="Times New Roman PS Std"/>
      <w:color w:val="000000"/>
      <w:sz w:val="24"/>
      <w:szCs w:val="24"/>
    </w:rPr>
  </w:style>
  <w:style w:type="paragraph" w:customStyle="1" w:styleId="Pa2">
    <w:name w:val="Pa2"/>
    <w:basedOn w:val="Default"/>
    <w:next w:val="Default"/>
    <w:uiPriority w:val="99"/>
    <w:rsid w:val="0039323B"/>
    <w:pPr>
      <w:spacing w:line="181" w:lineRule="atLeast"/>
    </w:pPr>
    <w:rPr>
      <w:rFonts w:cstheme="minorBidi"/>
      <w:color w:val="auto"/>
    </w:rPr>
  </w:style>
  <w:style w:type="character" w:customStyle="1" w:styleId="A1">
    <w:name w:val="A1"/>
    <w:uiPriority w:val="99"/>
    <w:rsid w:val="0039323B"/>
    <w:rPr>
      <w:rFonts w:cs="Times New Roman PS Std"/>
      <w:color w:val="221E1F"/>
      <w:sz w:val="16"/>
      <w:szCs w:val="16"/>
    </w:rPr>
  </w:style>
  <w:style w:type="paragraph" w:styleId="Sidhuvud">
    <w:name w:val="header"/>
    <w:basedOn w:val="Normal"/>
    <w:link w:val="SidhuvudChar"/>
    <w:uiPriority w:val="99"/>
    <w:unhideWhenUsed/>
    <w:rsid w:val="00E44E35"/>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E44E35"/>
  </w:style>
  <w:style w:type="paragraph" w:styleId="Sidfot">
    <w:name w:val="footer"/>
    <w:basedOn w:val="Normal"/>
    <w:link w:val="SidfotChar"/>
    <w:uiPriority w:val="99"/>
    <w:unhideWhenUsed/>
    <w:rsid w:val="00E44E35"/>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E44E35"/>
  </w:style>
  <w:style w:type="character" w:styleId="Kommentarsreferens">
    <w:name w:val="annotation reference"/>
    <w:basedOn w:val="Standardstycketeckensnitt"/>
    <w:uiPriority w:val="99"/>
    <w:semiHidden/>
    <w:unhideWhenUsed/>
    <w:rsid w:val="005319E4"/>
    <w:rPr>
      <w:sz w:val="16"/>
      <w:szCs w:val="16"/>
    </w:rPr>
  </w:style>
  <w:style w:type="paragraph" w:styleId="Kommentarer">
    <w:name w:val="annotation text"/>
    <w:basedOn w:val="Normal"/>
    <w:link w:val="KommentarerChar"/>
    <w:uiPriority w:val="99"/>
    <w:semiHidden/>
    <w:unhideWhenUsed/>
    <w:rsid w:val="005319E4"/>
    <w:pPr>
      <w:spacing w:after="200"/>
    </w:pPr>
    <w:rPr>
      <w:rFonts w:asciiTheme="minorHAnsi" w:eastAsiaTheme="minorHAnsi" w:hAnsiTheme="minorHAnsi" w:cstheme="minorBidi"/>
      <w:sz w:val="20"/>
      <w:szCs w:val="20"/>
      <w:lang w:eastAsia="en-US"/>
    </w:rPr>
  </w:style>
  <w:style w:type="character" w:customStyle="1" w:styleId="KommentarerChar">
    <w:name w:val="Kommentarer Char"/>
    <w:basedOn w:val="Standardstycketeckensnitt"/>
    <w:link w:val="Kommentarer"/>
    <w:uiPriority w:val="99"/>
    <w:semiHidden/>
    <w:rsid w:val="005319E4"/>
    <w:rPr>
      <w:sz w:val="20"/>
      <w:szCs w:val="20"/>
    </w:rPr>
  </w:style>
  <w:style w:type="paragraph" w:styleId="Kommentarsmne">
    <w:name w:val="annotation subject"/>
    <w:basedOn w:val="Kommentarer"/>
    <w:next w:val="Kommentarer"/>
    <w:link w:val="KommentarsmneChar"/>
    <w:uiPriority w:val="99"/>
    <w:semiHidden/>
    <w:unhideWhenUsed/>
    <w:rsid w:val="005319E4"/>
    <w:rPr>
      <w:b/>
      <w:bCs/>
    </w:rPr>
  </w:style>
  <w:style w:type="character" w:customStyle="1" w:styleId="KommentarsmneChar">
    <w:name w:val="Kommentarsämne Char"/>
    <w:basedOn w:val="KommentarerChar"/>
    <w:link w:val="Kommentarsmne"/>
    <w:uiPriority w:val="99"/>
    <w:semiHidden/>
    <w:rsid w:val="005319E4"/>
    <w:rPr>
      <w:b/>
      <w:bCs/>
      <w:sz w:val="20"/>
      <w:szCs w:val="20"/>
    </w:rPr>
  </w:style>
  <w:style w:type="table" w:styleId="Tabellrutnt">
    <w:name w:val="Table Grid"/>
    <w:basedOn w:val="Normaltabell"/>
    <w:uiPriority w:val="59"/>
    <w:rsid w:val="00FB2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1953"/>
    <w:pPr>
      <w:spacing w:after="0" w:line="240" w:lineRule="auto"/>
    </w:pPr>
  </w:style>
  <w:style w:type="character" w:styleId="Stark">
    <w:name w:val="Strong"/>
    <w:basedOn w:val="Standardstycketeckensnitt"/>
    <w:uiPriority w:val="22"/>
    <w:qFormat/>
    <w:rsid w:val="002912AE"/>
    <w:rPr>
      <w:b/>
      <w:bCs/>
    </w:rPr>
  </w:style>
  <w:style w:type="character" w:customStyle="1" w:styleId="apple-converted-space">
    <w:name w:val="apple-converted-space"/>
    <w:basedOn w:val="Standardstycketeckensnitt"/>
    <w:rsid w:val="002D22B1"/>
  </w:style>
  <w:style w:type="paragraph" w:customStyle="1" w:styleId="p1">
    <w:name w:val="p1"/>
    <w:basedOn w:val="Normal"/>
    <w:rsid w:val="00D814B7"/>
    <w:rPr>
      <w:rFonts w:ascii="Helvetica Neue" w:eastAsiaTheme="minorHAnsi" w:hAnsi="Helvetica Neue"/>
      <w:color w:val="454545"/>
      <w:sz w:val="18"/>
      <w:szCs w:val="18"/>
    </w:rPr>
  </w:style>
  <w:style w:type="character" w:styleId="Olstomnmnande">
    <w:name w:val="Unresolved Mention"/>
    <w:basedOn w:val="Standardstycketeckensnitt"/>
    <w:uiPriority w:val="99"/>
    <w:rsid w:val="001772B8"/>
    <w:rPr>
      <w:color w:val="808080"/>
      <w:shd w:val="clear" w:color="auto" w:fill="E6E6E6"/>
    </w:rPr>
  </w:style>
  <w:style w:type="character" w:styleId="AnvndHyperlnk">
    <w:name w:val="FollowedHyperlink"/>
    <w:basedOn w:val="Standardstycketeckensnitt"/>
    <w:uiPriority w:val="99"/>
    <w:semiHidden/>
    <w:unhideWhenUsed/>
    <w:rsid w:val="001020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3796">
      <w:bodyDiv w:val="1"/>
      <w:marLeft w:val="0"/>
      <w:marRight w:val="0"/>
      <w:marTop w:val="0"/>
      <w:marBottom w:val="0"/>
      <w:divBdr>
        <w:top w:val="none" w:sz="0" w:space="0" w:color="auto"/>
        <w:left w:val="none" w:sz="0" w:space="0" w:color="auto"/>
        <w:bottom w:val="none" w:sz="0" w:space="0" w:color="auto"/>
        <w:right w:val="none" w:sz="0" w:space="0" w:color="auto"/>
      </w:divBdr>
    </w:div>
    <w:div w:id="19012503">
      <w:bodyDiv w:val="1"/>
      <w:marLeft w:val="0"/>
      <w:marRight w:val="0"/>
      <w:marTop w:val="0"/>
      <w:marBottom w:val="0"/>
      <w:divBdr>
        <w:top w:val="none" w:sz="0" w:space="0" w:color="auto"/>
        <w:left w:val="none" w:sz="0" w:space="0" w:color="auto"/>
        <w:bottom w:val="none" w:sz="0" w:space="0" w:color="auto"/>
        <w:right w:val="none" w:sz="0" w:space="0" w:color="auto"/>
      </w:divBdr>
    </w:div>
    <w:div w:id="20403620">
      <w:bodyDiv w:val="1"/>
      <w:marLeft w:val="0"/>
      <w:marRight w:val="0"/>
      <w:marTop w:val="0"/>
      <w:marBottom w:val="0"/>
      <w:divBdr>
        <w:top w:val="none" w:sz="0" w:space="0" w:color="auto"/>
        <w:left w:val="none" w:sz="0" w:space="0" w:color="auto"/>
        <w:bottom w:val="none" w:sz="0" w:space="0" w:color="auto"/>
        <w:right w:val="none" w:sz="0" w:space="0" w:color="auto"/>
      </w:divBdr>
    </w:div>
    <w:div w:id="42681401">
      <w:bodyDiv w:val="1"/>
      <w:marLeft w:val="0"/>
      <w:marRight w:val="0"/>
      <w:marTop w:val="0"/>
      <w:marBottom w:val="0"/>
      <w:divBdr>
        <w:top w:val="none" w:sz="0" w:space="0" w:color="auto"/>
        <w:left w:val="none" w:sz="0" w:space="0" w:color="auto"/>
        <w:bottom w:val="none" w:sz="0" w:space="0" w:color="auto"/>
        <w:right w:val="none" w:sz="0" w:space="0" w:color="auto"/>
      </w:divBdr>
    </w:div>
    <w:div w:id="92751990">
      <w:bodyDiv w:val="1"/>
      <w:marLeft w:val="0"/>
      <w:marRight w:val="0"/>
      <w:marTop w:val="0"/>
      <w:marBottom w:val="0"/>
      <w:divBdr>
        <w:top w:val="none" w:sz="0" w:space="0" w:color="auto"/>
        <w:left w:val="none" w:sz="0" w:space="0" w:color="auto"/>
        <w:bottom w:val="none" w:sz="0" w:space="0" w:color="auto"/>
        <w:right w:val="none" w:sz="0" w:space="0" w:color="auto"/>
      </w:divBdr>
    </w:div>
    <w:div w:id="118839132">
      <w:bodyDiv w:val="1"/>
      <w:marLeft w:val="0"/>
      <w:marRight w:val="0"/>
      <w:marTop w:val="0"/>
      <w:marBottom w:val="0"/>
      <w:divBdr>
        <w:top w:val="none" w:sz="0" w:space="0" w:color="auto"/>
        <w:left w:val="none" w:sz="0" w:space="0" w:color="auto"/>
        <w:bottom w:val="none" w:sz="0" w:space="0" w:color="auto"/>
        <w:right w:val="none" w:sz="0" w:space="0" w:color="auto"/>
      </w:divBdr>
    </w:div>
    <w:div w:id="134374428">
      <w:bodyDiv w:val="1"/>
      <w:marLeft w:val="0"/>
      <w:marRight w:val="0"/>
      <w:marTop w:val="0"/>
      <w:marBottom w:val="0"/>
      <w:divBdr>
        <w:top w:val="none" w:sz="0" w:space="0" w:color="auto"/>
        <w:left w:val="none" w:sz="0" w:space="0" w:color="auto"/>
        <w:bottom w:val="none" w:sz="0" w:space="0" w:color="auto"/>
        <w:right w:val="none" w:sz="0" w:space="0" w:color="auto"/>
      </w:divBdr>
    </w:div>
    <w:div w:id="137844106">
      <w:bodyDiv w:val="1"/>
      <w:marLeft w:val="0"/>
      <w:marRight w:val="0"/>
      <w:marTop w:val="0"/>
      <w:marBottom w:val="0"/>
      <w:divBdr>
        <w:top w:val="none" w:sz="0" w:space="0" w:color="auto"/>
        <w:left w:val="none" w:sz="0" w:space="0" w:color="auto"/>
        <w:bottom w:val="none" w:sz="0" w:space="0" w:color="auto"/>
        <w:right w:val="none" w:sz="0" w:space="0" w:color="auto"/>
      </w:divBdr>
    </w:div>
    <w:div w:id="148639693">
      <w:bodyDiv w:val="1"/>
      <w:marLeft w:val="0"/>
      <w:marRight w:val="0"/>
      <w:marTop w:val="0"/>
      <w:marBottom w:val="0"/>
      <w:divBdr>
        <w:top w:val="none" w:sz="0" w:space="0" w:color="auto"/>
        <w:left w:val="none" w:sz="0" w:space="0" w:color="auto"/>
        <w:bottom w:val="none" w:sz="0" w:space="0" w:color="auto"/>
        <w:right w:val="none" w:sz="0" w:space="0" w:color="auto"/>
      </w:divBdr>
    </w:div>
    <w:div w:id="168714151">
      <w:bodyDiv w:val="1"/>
      <w:marLeft w:val="0"/>
      <w:marRight w:val="0"/>
      <w:marTop w:val="0"/>
      <w:marBottom w:val="0"/>
      <w:divBdr>
        <w:top w:val="none" w:sz="0" w:space="0" w:color="auto"/>
        <w:left w:val="none" w:sz="0" w:space="0" w:color="auto"/>
        <w:bottom w:val="none" w:sz="0" w:space="0" w:color="auto"/>
        <w:right w:val="none" w:sz="0" w:space="0" w:color="auto"/>
      </w:divBdr>
    </w:div>
    <w:div w:id="188643201">
      <w:bodyDiv w:val="1"/>
      <w:marLeft w:val="0"/>
      <w:marRight w:val="0"/>
      <w:marTop w:val="0"/>
      <w:marBottom w:val="0"/>
      <w:divBdr>
        <w:top w:val="none" w:sz="0" w:space="0" w:color="auto"/>
        <w:left w:val="none" w:sz="0" w:space="0" w:color="auto"/>
        <w:bottom w:val="none" w:sz="0" w:space="0" w:color="auto"/>
        <w:right w:val="none" w:sz="0" w:space="0" w:color="auto"/>
      </w:divBdr>
    </w:div>
    <w:div w:id="201483360">
      <w:bodyDiv w:val="1"/>
      <w:marLeft w:val="0"/>
      <w:marRight w:val="0"/>
      <w:marTop w:val="0"/>
      <w:marBottom w:val="0"/>
      <w:divBdr>
        <w:top w:val="none" w:sz="0" w:space="0" w:color="auto"/>
        <w:left w:val="none" w:sz="0" w:space="0" w:color="auto"/>
        <w:bottom w:val="none" w:sz="0" w:space="0" w:color="auto"/>
        <w:right w:val="none" w:sz="0" w:space="0" w:color="auto"/>
      </w:divBdr>
    </w:div>
    <w:div w:id="218177358">
      <w:bodyDiv w:val="1"/>
      <w:marLeft w:val="0"/>
      <w:marRight w:val="0"/>
      <w:marTop w:val="0"/>
      <w:marBottom w:val="0"/>
      <w:divBdr>
        <w:top w:val="none" w:sz="0" w:space="0" w:color="auto"/>
        <w:left w:val="none" w:sz="0" w:space="0" w:color="auto"/>
        <w:bottom w:val="none" w:sz="0" w:space="0" w:color="auto"/>
        <w:right w:val="none" w:sz="0" w:space="0" w:color="auto"/>
      </w:divBdr>
    </w:div>
    <w:div w:id="224150568">
      <w:bodyDiv w:val="1"/>
      <w:marLeft w:val="0"/>
      <w:marRight w:val="0"/>
      <w:marTop w:val="0"/>
      <w:marBottom w:val="0"/>
      <w:divBdr>
        <w:top w:val="none" w:sz="0" w:space="0" w:color="auto"/>
        <w:left w:val="none" w:sz="0" w:space="0" w:color="auto"/>
        <w:bottom w:val="none" w:sz="0" w:space="0" w:color="auto"/>
        <w:right w:val="none" w:sz="0" w:space="0" w:color="auto"/>
      </w:divBdr>
    </w:div>
    <w:div w:id="241642164">
      <w:bodyDiv w:val="1"/>
      <w:marLeft w:val="0"/>
      <w:marRight w:val="0"/>
      <w:marTop w:val="0"/>
      <w:marBottom w:val="0"/>
      <w:divBdr>
        <w:top w:val="none" w:sz="0" w:space="0" w:color="auto"/>
        <w:left w:val="none" w:sz="0" w:space="0" w:color="auto"/>
        <w:bottom w:val="none" w:sz="0" w:space="0" w:color="auto"/>
        <w:right w:val="none" w:sz="0" w:space="0" w:color="auto"/>
      </w:divBdr>
    </w:div>
    <w:div w:id="262342310">
      <w:bodyDiv w:val="1"/>
      <w:marLeft w:val="0"/>
      <w:marRight w:val="0"/>
      <w:marTop w:val="0"/>
      <w:marBottom w:val="0"/>
      <w:divBdr>
        <w:top w:val="none" w:sz="0" w:space="0" w:color="auto"/>
        <w:left w:val="none" w:sz="0" w:space="0" w:color="auto"/>
        <w:bottom w:val="none" w:sz="0" w:space="0" w:color="auto"/>
        <w:right w:val="none" w:sz="0" w:space="0" w:color="auto"/>
      </w:divBdr>
    </w:div>
    <w:div w:id="271212451">
      <w:bodyDiv w:val="1"/>
      <w:marLeft w:val="0"/>
      <w:marRight w:val="0"/>
      <w:marTop w:val="0"/>
      <w:marBottom w:val="0"/>
      <w:divBdr>
        <w:top w:val="none" w:sz="0" w:space="0" w:color="auto"/>
        <w:left w:val="none" w:sz="0" w:space="0" w:color="auto"/>
        <w:bottom w:val="none" w:sz="0" w:space="0" w:color="auto"/>
        <w:right w:val="none" w:sz="0" w:space="0" w:color="auto"/>
      </w:divBdr>
    </w:div>
    <w:div w:id="273365064">
      <w:bodyDiv w:val="1"/>
      <w:marLeft w:val="0"/>
      <w:marRight w:val="0"/>
      <w:marTop w:val="0"/>
      <w:marBottom w:val="0"/>
      <w:divBdr>
        <w:top w:val="none" w:sz="0" w:space="0" w:color="auto"/>
        <w:left w:val="none" w:sz="0" w:space="0" w:color="auto"/>
        <w:bottom w:val="none" w:sz="0" w:space="0" w:color="auto"/>
        <w:right w:val="none" w:sz="0" w:space="0" w:color="auto"/>
      </w:divBdr>
    </w:div>
    <w:div w:id="330258765">
      <w:bodyDiv w:val="1"/>
      <w:marLeft w:val="0"/>
      <w:marRight w:val="0"/>
      <w:marTop w:val="0"/>
      <w:marBottom w:val="0"/>
      <w:divBdr>
        <w:top w:val="none" w:sz="0" w:space="0" w:color="auto"/>
        <w:left w:val="none" w:sz="0" w:space="0" w:color="auto"/>
        <w:bottom w:val="none" w:sz="0" w:space="0" w:color="auto"/>
        <w:right w:val="none" w:sz="0" w:space="0" w:color="auto"/>
      </w:divBdr>
    </w:div>
    <w:div w:id="342633541">
      <w:bodyDiv w:val="1"/>
      <w:marLeft w:val="0"/>
      <w:marRight w:val="0"/>
      <w:marTop w:val="0"/>
      <w:marBottom w:val="0"/>
      <w:divBdr>
        <w:top w:val="none" w:sz="0" w:space="0" w:color="auto"/>
        <w:left w:val="none" w:sz="0" w:space="0" w:color="auto"/>
        <w:bottom w:val="none" w:sz="0" w:space="0" w:color="auto"/>
        <w:right w:val="none" w:sz="0" w:space="0" w:color="auto"/>
      </w:divBdr>
    </w:div>
    <w:div w:id="379525300">
      <w:bodyDiv w:val="1"/>
      <w:marLeft w:val="0"/>
      <w:marRight w:val="0"/>
      <w:marTop w:val="0"/>
      <w:marBottom w:val="0"/>
      <w:divBdr>
        <w:top w:val="none" w:sz="0" w:space="0" w:color="auto"/>
        <w:left w:val="none" w:sz="0" w:space="0" w:color="auto"/>
        <w:bottom w:val="none" w:sz="0" w:space="0" w:color="auto"/>
        <w:right w:val="none" w:sz="0" w:space="0" w:color="auto"/>
      </w:divBdr>
    </w:div>
    <w:div w:id="393702655">
      <w:bodyDiv w:val="1"/>
      <w:marLeft w:val="0"/>
      <w:marRight w:val="0"/>
      <w:marTop w:val="0"/>
      <w:marBottom w:val="0"/>
      <w:divBdr>
        <w:top w:val="none" w:sz="0" w:space="0" w:color="auto"/>
        <w:left w:val="none" w:sz="0" w:space="0" w:color="auto"/>
        <w:bottom w:val="none" w:sz="0" w:space="0" w:color="auto"/>
        <w:right w:val="none" w:sz="0" w:space="0" w:color="auto"/>
      </w:divBdr>
    </w:div>
    <w:div w:id="429394047">
      <w:bodyDiv w:val="1"/>
      <w:marLeft w:val="0"/>
      <w:marRight w:val="0"/>
      <w:marTop w:val="0"/>
      <w:marBottom w:val="0"/>
      <w:divBdr>
        <w:top w:val="none" w:sz="0" w:space="0" w:color="auto"/>
        <w:left w:val="none" w:sz="0" w:space="0" w:color="auto"/>
        <w:bottom w:val="none" w:sz="0" w:space="0" w:color="auto"/>
        <w:right w:val="none" w:sz="0" w:space="0" w:color="auto"/>
      </w:divBdr>
    </w:div>
    <w:div w:id="488059545">
      <w:bodyDiv w:val="1"/>
      <w:marLeft w:val="0"/>
      <w:marRight w:val="0"/>
      <w:marTop w:val="0"/>
      <w:marBottom w:val="0"/>
      <w:divBdr>
        <w:top w:val="none" w:sz="0" w:space="0" w:color="auto"/>
        <w:left w:val="none" w:sz="0" w:space="0" w:color="auto"/>
        <w:bottom w:val="none" w:sz="0" w:space="0" w:color="auto"/>
        <w:right w:val="none" w:sz="0" w:space="0" w:color="auto"/>
      </w:divBdr>
    </w:div>
    <w:div w:id="489829231">
      <w:bodyDiv w:val="1"/>
      <w:marLeft w:val="0"/>
      <w:marRight w:val="0"/>
      <w:marTop w:val="0"/>
      <w:marBottom w:val="0"/>
      <w:divBdr>
        <w:top w:val="none" w:sz="0" w:space="0" w:color="auto"/>
        <w:left w:val="none" w:sz="0" w:space="0" w:color="auto"/>
        <w:bottom w:val="none" w:sz="0" w:space="0" w:color="auto"/>
        <w:right w:val="none" w:sz="0" w:space="0" w:color="auto"/>
      </w:divBdr>
    </w:div>
    <w:div w:id="491529816">
      <w:bodyDiv w:val="1"/>
      <w:marLeft w:val="0"/>
      <w:marRight w:val="0"/>
      <w:marTop w:val="0"/>
      <w:marBottom w:val="0"/>
      <w:divBdr>
        <w:top w:val="none" w:sz="0" w:space="0" w:color="auto"/>
        <w:left w:val="none" w:sz="0" w:space="0" w:color="auto"/>
        <w:bottom w:val="none" w:sz="0" w:space="0" w:color="auto"/>
        <w:right w:val="none" w:sz="0" w:space="0" w:color="auto"/>
      </w:divBdr>
    </w:div>
    <w:div w:id="520556338">
      <w:bodyDiv w:val="1"/>
      <w:marLeft w:val="0"/>
      <w:marRight w:val="0"/>
      <w:marTop w:val="0"/>
      <w:marBottom w:val="0"/>
      <w:divBdr>
        <w:top w:val="none" w:sz="0" w:space="0" w:color="auto"/>
        <w:left w:val="none" w:sz="0" w:space="0" w:color="auto"/>
        <w:bottom w:val="none" w:sz="0" w:space="0" w:color="auto"/>
        <w:right w:val="none" w:sz="0" w:space="0" w:color="auto"/>
      </w:divBdr>
    </w:div>
    <w:div w:id="541020453">
      <w:bodyDiv w:val="1"/>
      <w:marLeft w:val="0"/>
      <w:marRight w:val="0"/>
      <w:marTop w:val="0"/>
      <w:marBottom w:val="0"/>
      <w:divBdr>
        <w:top w:val="none" w:sz="0" w:space="0" w:color="auto"/>
        <w:left w:val="none" w:sz="0" w:space="0" w:color="auto"/>
        <w:bottom w:val="none" w:sz="0" w:space="0" w:color="auto"/>
        <w:right w:val="none" w:sz="0" w:space="0" w:color="auto"/>
      </w:divBdr>
    </w:div>
    <w:div w:id="571962044">
      <w:bodyDiv w:val="1"/>
      <w:marLeft w:val="0"/>
      <w:marRight w:val="0"/>
      <w:marTop w:val="0"/>
      <w:marBottom w:val="0"/>
      <w:divBdr>
        <w:top w:val="none" w:sz="0" w:space="0" w:color="auto"/>
        <w:left w:val="none" w:sz="0" w:space="0" w:color="auto"/>
        <w:bottom w:val="none" w:sz="0" w:space="0" w:color="auto"/>
        <w:right w:val="none" w:sz="0" w:space="0" w:color="auto"/>
      </w:divBdr>
    </w:div>
    <w:div w:id="611980435">
      <w:bodyDiv w:val="1"/>
      <w:marLeft w:val="0"/>
      <w:marRight w:val="0"/>
      <w:marTop w:val="0"/>
      <w:marBottom w:val="0"/>
      <w:divBdr>
        <w:top w:val="none" w:sz="0" w:space="0" w:color="auto"/>
        <w:left w:val="none" w:sz="0" w:space="0" w:color="auto"/>
        <w:bottom w:val="none" w:sz="0" w:space="0" w:color="auto"/>
        <w:right w:val="none" w:sz="0" w:space="0" w:color="auto"/>
      </w:divBdr>
    </w:div>
    <w:div w:id="637804008">
      <w:bodyDiv w:val="1"/>
      <w:marLeft w:val="0"/>
      <w:marRight w:val="0"/>
      <w:marTop w:val="0"/>
      <w:marBottom w:val="0"/>
      <w:divBdr>
        <w:top w:val="none" w:sz="0" w:space="0" w:color="auto"/>
        <w:left w:val="none" w:sz="0" w:space="0" w:color="auto"/>
        <w:bottom w:val="none" w:sz="0" w:space="0" w:color="auto"/>
        <w:right w:val="none" w:sz="0" w:space="0" w:color="auto"/>
      </w:divBdr>
    </w:div>
    <w:div w:id="678043412">
      <w:bodyDiv w:val="1"/>
      <w:marLeft w:val="0"/>
      <w:marRight w:val="0"/>
      <w:marTop w:val="0"/>
      <w:marBottom w:val="0"/>
      <w:divBdr>
        <w:top w:val="none" w:sz="0" w:space="0" w:color="auto"/>
        <w:left w:val="none" w:sz="0" w:space="0" w:color="auto"/>
        <w:bottom w:val="none" w:sz="0" w:space="0" w:color="auto"/>
        <w:right w:val="none" w:sz="0" w:space="0" w:color="auto"/>
      </w:divBdr>
    </w:div>
    <w:div w:id="693460843">
      <w:bodyDiv w:val="1"/>
      <w:marLeft w:val="0"/>
      <w:marRight w:val="0"/>
      <w:marTop w:val="0"/>
      <w:marBottom w:val="0"/>
      <w:divBdr>
        <w:top w:val="none" w:sz="0" w:space="0" w:color="auto"/>
        <w:left w:val="none" w:sz="0" w:space="0" w:color="auto"/>
        <w:bottom w:val="none" w:sz="0" w:space="0" w:color="auto"/>
        <w:right w:val="none" w:sz="0" w:space="0" w:color="auto"/>
      </w:divBdr>
    </w:div>
    <w:div w:id="705761366">
      <w:bodyDiv w:val="1"/>
      <w:marLeft w:val="0"/>
      <w:marRight w:val="0"/>
      <w:marTop w:val="0"/>
      <w:marBottom w:val="0"/>
      <w:divBdr>
        <w:top w:val="none" w:sz="0" w:space="0" w:color="auto"/>
        <w:left w:val="none" w:sz="0" w:space="0" w:color="auto"/>
        <w:bottom w:val="none" w:sz="0" w:space="0" w:color="auto"/>
        <w:right w:val="none" w:sz="0" w:space="0" w:color="auto"/>
      </w:divBdr>
    </w:div>
    <w:div w:id="719481550">
      <w:bodyDiv w:val="1"/>
      <w:marLeft w:val="0"/>
      <w:marRight w:val="0"/>
      <w:marTop w:val="0"/>
      <w:marBottom w:val="0"/>
      <w:divBdr>
        <w:top w:val="none" w:sz="0" w:space="0" w:color="auto"/>
        <w:left w:val="none" w:sz="0" w:space="0" w:color="auto"/>
        <w:bottom w:val="none" w:sz="0" w:space="0" w:color="auto"/>
        <w:right w:val="none" w:sz="0" w:space="0" w:color="auto"/>
      </w:divBdr>
    </w:div>
    <w:div w:id="722487962">
      <w:bodyDiv w:val="1"/>
      <w:marLeft w:val="0"/>
      <w:marRight w:val="0"/>
      <w:marTop w:val="0"/>
      <w:marBottom w:val="0"/>
      <w:divBdr>
        <w:top w:val="none" w:sz="0" w:space="0" w:color="auto"/>
        <w:left w:val="none" w:sz="0" w:space="0" w:color="auto"/>
        <w:bottom w:val="none" w:sz="0" w:space="0" w:color="auto"/>
        <w:right w:val="none" w:sz="0" w:space="0" w:color="auto"/>
      </w:divBdr>
    </w:div>
    <w:div w:id="738328661">
      <w:bodyDiv w:val="1"/>
      <w:marLeft w:val="0"/>
      <w:marRight w:val="0"/>
      <w:marTop w:val="0"/>
      <w:marBottom w:val="0"/>
      <w:divBdr>
        <w:top w:val="none" w:sz="0" w:space="0" w:color="auto"/>
        <w:left w:val="none" w:sz="0" w:space="0" w:color="auto"/>
        <w:bottom w:val="none" w:sz="0" w:space="0" w:color="auto"/>
        <w:right w:val="none" w:sz="0" w:space="0" w:color="auto"/>
      </w:divBdr>
    </w:div>
    <w:div w:id="770904272">
      <w:bodyDiv w:val="1"/>
      <w:marLeft w:val="0"/>
      <w:marRight w:val="0"/>
      <w:marTop w:val="0"/>
      <w:marBottom w:val="0"/>
      <w:divBdr>
        <w:top w:val="none" w:sz="0" w:space="0" w:color="auto"/>
        <w:left w:val="none" w:sz="0" w:space="0" w:color="auto"/>
        <w:bottom w:val="none" w:sz="0" w:space="0" w:color="auto"/>
        <w:right w:val="none" w:sz="0" w:space="0" w:color="auto"/>
      </w:divBdr>
    </w:div>
    <w:div w:id="791436093">
      <w:bodyDiv w:val="1"/>
      <w:marLeft w:val="0"/>
      <w:marRight w:val="0"/>
      <w:marTop w:val="0"/>
      <w:marBottom w:val="0"/>
      <w:divBdr>
        <w:top w:val="none" w:sz="0" w:space="0" w:color="auto"/>
        <w:left w:val="none" w:sz="0" w:space="0" w:color="auto"/>
        <w:bottom w:val="none" w:sz="0" w:space="0" w:color="auto"/>
        <w:right w:val="none" w:sz="0" w:space="0" w:color="auto"/>
      </w:divBdr>
    </w:div>
    <w:div w:id="807631886">
      <w:bodyDiv w:val="1"/>
      <w:marLeft w:val="0"/>
      <w:marRight w:val="0"/>
      <w:marTop w:val="0"/>
      <w:marBottom w:val="0"/>
      <w:divBdr>
        <w:top w:val="none" w:sz="0" w:space="0" w:color="auto"/>
        <w:left w:val="none" w:sz="0" w:space="0" w:color="auto"/>
        <w:bottom w:val="none" w:sz="0" w:space="0" w:color="auto"/>
        <w:right w:val="none" w:sz="0" w:space="0" w:color="auto"/>
      </w:divBdr>
    </w:div>
    <w:div w:id="828206132">
      <w:bodyDiv w:val="1"/>
      <w:marLeft w:val="0"/>
      <w:marRight w:val="0"/>
      <w:marTop w:val="0"/>
      <w:marBottom w:val="0"/>
      <w:divBdr>
        <w:top w:val="none" w:sz="0" w:space="0" w:color="auto"/>
        <w:left w:val="none" w:sz="0" w:space="0" w:color="auto"/>
        <w:bottom w:val="none" w:sz="0" w:space="0" w:color="auto"/>
        <w:right w:val="none" w:sz="0" w:space="0" w:color="auto"/>
      </w:divBdr>
    </w:div>
    <w:div w:id="865484116">
      <w:bodyDiv w:val="1"/>
      <w:marLeft w:val="0"/>
      <w:marRight w:val="0"/>
      <w:marTop w:val="0"/>
      <w:marBottom w:val="0"/>
      <w:divBdr>
        <w:top w:val="none" w:sz="0" w:space="0" w:color="auto"/>
        <w:left w:val="none" w:sz="0" w:space="0" w:color="auto"/>
        <w:bottom w:val="none" w:sz="0" w:space="0" w:color="auto"/>
        <w:right w:val="none" w:sz="0" w:space="0" w:color="auto"/>
      </w:divBdr>
    </w:div>
    <w:div w:id="886717637">
      <w:bodyDiv w:val="1"/>
      <w:marLeft w:val="0"/>
      <w:marRight w:val="0"/>
      <w:marTop w:val="0"/>
      <w:marBottom w:val="0"/>
      <w:divBdr>
        <w:top w:val="none" w:sz="0" w:space="0" w:color="auto"/>
        <w:left w:val="none" w:sz="0" w:space="0" w:color="auto"/>
        <w:bottom w:val="none" w:sz="0" w:space="0" w:color="auto"/>
        <w:right w:val="none" w:sz="0" w:space="0" w:color="auto"/>
      </w:divBdr>
    </w:div>
    <w:div w:id="902451118">
      <w:bodyDiv w:val="1"/>
      <w:marLeft w:val="0"/>
      <w:marRight w:val="0"/>
      <w:marTop w:val="0"/>
      <w:marBottom w:val="0"/>
      <w:divBdr>
        <w:top w:val="none" w:sz="0" w:space="0" w:color="auto"/>
        <w:left w:val="none" w:sz="0" w:space="0" w:color="auto"/>
        <w:bottom w:val="none" w:sz="0" w:space="0" w:color="auto"/>
        <w:right w:val="none" w:sz="0" w:space="0" w:color="auto"/>
      </w:divBdr>
    </w:div>
    <w:div w:id="906451360">
      <w:bodyDiv w:val="1"/>
      <w:marLeft w:val="0"/>
      <w:marRight w:val="0"/>
      <w:marTop w:val="0"/>
      <w:marBottom w:val="0"/>
      <w:divBdr>
        <w:top w:val="none" w:sz="0" w:space="0" w:color="auto"/>
        <w:left w:val="none" w:sz="0" w:space="0" w:color="auto"/>
        <w:bottom w:val="none" w:sz="0" w:space="0" w:color="auto"/>
        <w:right w:val="none" w:sz="0" w:space="0" w:color="auto"/>
      </w:divBdr>
    </w:div>
    <w:div w:id="907232256">
      <w:bodyDiv w:val="1"/>
      <w:marLeft w:val="0"/>
      <w:marRight w:val="0"/>
      <w:marTop w:val="0"/>
      <w:marBottom w:val="0"/>
      <w:divBdr>
        <w:top w:val="none" w:sz="0" w:space="0" w:color="auto"/>
        <w:left w:val="none" w:sz="0" w:space="0" w:color="auto"/>
        <w:bottom w:val="none" w:sz="0" w:space="0" w:color="auto"/>
        <w:right w:val="none" w:sz="0" w:space="0" w:color="auto"/>
      </w:divBdr>
    </w:div>
    <w:div w:id="927663142">
      <w:bodyDiv w:val="1"/>
      <w:marLeft w:val="0"/>
      <w:marRight w:val="0"/>
      <w:marTop w:val="0"/>
      <w:marBottom w:val="0"/>
      <w:divBdr>
        <w:top w:val="none" w:sz="0" w:space="0" w:color="auto"/>
        <w:left w:val="none" w:sz="0" w:space="0" w:color="auto"/>
        <w:bottom w:val="none" w:sz="0" w:space="0" w:color="auto"/>
        <w:right w:val="none" w:sz="0" w:space="0" w:color="auto"/>
      </w:divBdr>
    </w:div>
    <w:div w:id="932663608">
      <w:bodyDiv w:val="1"/>
      <w:marLeft w:val="0"/>
      <w:marRight w:val="0"/>
      <w:marTop w:val="0"/>
      <w:marBottom w:val="0"/>
      <w:divBdr>
        <w:top w:val="none" w:sz="0" w:space="0" w:color="auto"/>
        <w:left w:val="none" w:sz="0" w:space="0" w:color="auto"/>
        <w:bottom w:val="none" w:sz="0" w:space="0" w:color="auto"/>
        <w:right w:val="none" w:sz="0" w:space="0" w:color="auto"/>
      </w:divBdr>
    </w:div>
    <w:div w:id="938879149">
      <w:bodyDiv w:val="1"/>
      <w:marLeft w:val="0"/>
      <w:marRight w:val="0"/>
      <w:marTop w:val="0"/>
      <w:marBottom w:val="0"/>
      <w:divBdr>
        <w:top w:val="none" w:sz="0" w:space="0" w:color="auto"/>
        <w:left w:val="none" w:sz="0" w:space="0" w:color="auto"/>
        <w:bottom w:val="none" w:sz="0" w:space="0" w:color="auto"/>
        <w:right w:val="none" w:sz="0" w:space="0" w:color="auto"/>
      </w:divBdr>
    </w:div>
    <w:div w:id="966736234">
      <w:bodyDiv w:val="1"/>
      <w:marLeft w:val="0"/>
      <w:marRight w:val="0"/>
      <w:marTop w:val="0"/>
      <w:marBottom w:val="0"/>
      <w:divBdr>
        <w:top w:val="none" w:sz="0" w:space="0" w:color="auto"/>
        <w:left w:val="none" w:sz="0" w:space="0" w:color="auto"/>
        <w:bottom w:val="none" w:sz="0" w:space="0" w:color="auto"/>
        <w:right w:val="none" w:sz="0" w:space="0" w:color="auto"/>
      </w:divBdr>
    </w:div>
    <w:div w:id="969164525">
      <w:bodyDiv w:val="1"/>
      <w:marLeft w:val="0"/>
      <w:marRight w:val="0"/>
      <w:marTop w:val="0"/>
      <w:marBottom w:val="0"/>
      <w:divBdr>
        <w:top w:val="none" w:sz="0" w:space="0" w:color="auto"/>
        <w:left w:val="none" w:sz="0" w:space="0" w:color="auto"/>
        <w:bottom w:val="none" w:sz="0" w:space="0" w:color="auto"/>
        <w:right w:val="none" w:sz="0" w:space="0" w:color="auto"/>
      </w:divBdr>
    </w:div>
    <w:div w:id="1022438010">
      <w:bodyDiv w:val="1"/>
      <w:marLeft w:val="0"/>
      <w:marRight w:val="0"/>
      <w:marTop w:val="0"/>
      <w:marBottom w:val="0"/>
      <w:divBdr>
        <w:top w:val="none" w:sz="0" w:space="0" w:color="auto"/>
        <w:left w:val="none" w:sz="0" w:space="0" w:color="auto"/>
        <w:bottom w:val="none" w:sz="0" w:space="0" w:color="auto"/>
        <w:right w:val="none" w:sz="0" w:space="0" w:color="auto"/>
      </w:divBdr>
    </w:div>
    <w:div w:id="1052851490">
      <w:bodyDiv w:val="1"/>
      <w:marLeft w:val="0"/>
      <w:marRight w:val="0"/>
      <w:marTop w:val="0"/>
      <w:marBottom w:val="0"/>
      <w:divBdr>
        <w:top w:val="none" w:sz="0" w:space="0" w:color="auto"/>
        <w:left w:val="none" w:sz="0" w:space="0" w:color="auto"/>
        <w:bottom w:val="none" w:sz="0" w:space="0" w:color="auto"/>
        <w:right w:val="none" w:sz="0" w:space="0" w:color="auto"/>
      </w:divBdr>
    </w:div>
    <w:div w:id="1141188720">
      <w:bodyDiv w:val="1"/>
      <w:marLeft w:val="0"/>
      <w:marRight w:val="0"/>
      <w:marTop w:val="0"/>
      <w:marBottom w:val="0"/>
      <w:divBdr>
        <w:top w:val="none" w:sz="0" w:space="0" w:color="auto"/>
        <w:left w:val="none" w:sz="0" w:space="0" w:color="auto"/>
        <w:bottom w:val="none" w:sz="0" w:space="0" w:color="auto"/>
        <w:right w:val="none" w:sz="0" w:space="0" w:color="auto"/>
      </w:divBdr>
    </w:div>
    <w:div w:id="1187400956">
      <w:bodyDiv w:val="1"/>
      <w:marLeft w:val="0"/>
      <w:marRight w:val="0"/>
      <w:marTop w:val="0"/>
      <w:marBottom w:val="0"/>
      <w:divBdr>
        <w:top w:val="none" w:sz="0" w:space="0" w:color="auto"/>
        <w:left w:val="none" w:sz="0" w:space="0" w:color="auto"/>
        <w:bottom w:val="none" w:sz="0" w:space="0" w:color="auto"/>
        <w:right w:val="none" w:sz="0" w:space="0" w:color="auto"/>
      </w:divBdr>
    </w:div>
    <w:div w:id="1219629247">
      <w:bodyDiv w:val="1"/>
      <w:marLeft w:val="0"/>
      <w:marRight w:val="0"/>
      <w:marTop w:val="0"/>
      <w:marBottom w:val="0"/>
      <w:divBdr>
        <w:top w:val="none" w:sz="0" w:space="0" w:color="auto"/>
        <w:left w:val="none" w:sz="0" w:space="0" w:color="auto"/>
        <w:bottom w:val="none" w:sz="0" w:space="0" w:color="auto"/>
        <w:right w:val="none" w:sz="0" w:space="0" w:color="auto"/>
      </w:divBdr>
    </w:div>
    <w:div w:id="1227763180">
      <w:bodyDiv w:val="1"/>
      <w:marLeft w:val="0"/>
      <w:marRight w:val="0"/>
      <w:marTop w:val="0"/>
      <w:marBottom w:val="0"/>
      <w:divBdr>
        <w:top w:val="none" w:sz="0" w:space="0" w:color="auto"/>
        <w:left w:val="none" w:sz="0" w:space="0" w:color="auto"/>
        <w:bottom w:val="none" w:sz="0" w:space="0" w:color="auto"/>
        <w:right w:val="none" w:sz="0" w:space="0" w:color="auto"/>
      </w:divBdr>
      <w:divsChild>
        <w:div w:id="1801069459">
          <w:marLeft w:val="0"/>
          <w:marRight w:val="0"/>
          <w:marTop w:val="0"/>
          <w:marBottom w:val="0"/>
          <w:divBdr>
            <w:top w:val="none" w:sz="0" w:space="0" w:color="auto"/>
            <w:left w:val="none" w:sz="0" w:space="0" w:color="auto"/>
            <w:bottom w:val="none" w:sz="0" w:space="0" w:color="auto"/>
            <w:right w:val="none" w:sz="0" w:space="0" w:color="auto"/>
          </w:divBdr>
          <w:divsChild>
            <w:div w:id="1193956050">
              <w:marLeft w:val="0"/>
              <w:marRight w:val="0"/>
              <w:marTop w:val="0"/>
              <w:marBottom w:val="0"/>
              <w:divBdr>
                <w:top w:val="none" w:sz="0" w:space="0" w:color="auto"/>
                <w:left w:val="none" w:sz="0" w:space="0" w:color="auto"/>
                <w:bottom w:val="none" w:sz="0" w:space="0" w:color="auto"/>
                <w:right w:val="none" w:sz="0" w:space="0" w:color="auto"/>
              </w:divBdr>
              <w:divsChild>
                <w:div w:id="1891265619">
                  <w:marLeft w:val="0"/>
                  <w:marRight w:val="0"/>
                  <w:marTop w:val="0"/>
                  <w:marBottom w:val="0"/>
                  <w:divBdr>
                    <w:top w:val="none" w:sz="0" w:space="0" w:color="auto"/>
                    <w:left w:val="none" w:sz="0" w:space="0" w:color="auto"/>
                    <w:bottom w:val="none" w:sz="0" w:space="0" w:color="auto"/>
                    <w:right w:val="none" w:sz="0" w:space="0" w:color="auto"/>
                  </w:divBdr>
                  <w:divsChild>
                    <w:div w:id="649091428">
                      <w:marLeft w:val="0"/>
                      <w:marRight w:val="0"/>
                      <w:marTop w:val="0"/>
                      <w:marBottom w:val="0"/>
                      <w:divBdr>
                        <w:top w:val="none" w:sz="0" w:space="0" w:color="auto"/>
                        <w:left w:val="none" w:sz="0" w:space="0" w:color="auto"/>
                        <w:bottom w:val="none" w:sz="0" w:space="0" w:color="auto"/>
                        <w:right w:val="none" w:sz="0" w:space="0" w:color="auto"/>
                      </w:divBdr>
                      <w:divsChild>
                        <w:div w:id="811407983">
                          <w:marLeft w:val="0"/>
                          <w:marRight w:val="0"/>
                          <w:marTop w:val="45"/>
                          <w:marBottom w:val="0"/>
                          <w:divBdr>
                            <w:top w:val="none" w:sz="0" w:space="0" w:color="auto"/>
                            <w:left w:val="none" w:sz="0" w:space="0" w:color="auto"/>
                            <w:bottom w:val="none" w:sz="0" w:space="0" w:color="auto"/>
                            <w:right w:val="none" w:sz="0" w:space="0" w:color="auto"/>
                          </w:divBdr>
                          <w:divsChild>
                            <w:div w:id="100760609">
                              <w:marLeft w:val="0"/>
                              <w:marRight w:val="0"/>
                              <w:marTop w:val="0"/>
                              <w:marBottom w:val="0"/>
                              <w:divBdr>
                                <w:top w:val="none" w:sz="0" w:space="0" w:color="auto"/>
                                <w:left w:val="none" w:sz="0" w:space="0" w:color="auto"/>
                                <w:bottom w:val="none" w:sz="0" w:space="0" w:color="auto"/>
                                <w:right w:val="none" w:sz="0" w:space="0" w:color="auto"/>
                              </w:divBdr>
                              <w:divsChild>
                                <w:div w:id="1022052681">
                                  <w:marLeft w:val="2070"/>
                                  <w:marRight w:val="3810"/>
                                  <w:marTop w:val="0"/>
                                  <w:marBottom w:val="0"/>
                                  <w:divBdr>
                                    <w:top w:val="none" w:sz="0" w:space="0" w:color="auto"/>
                                    <w:left w:val="none" w:sz="0" w:space="0" w:color="auto"/>
                                    <w:bottom w:val="none" w:sz="0" w:space="0" w:color="auto"/>
                                    <w:right w:val="none" w:sz="0" w:space="0" w:color="auto"/>
                                  </w:divBdr>
                                  <w:divsChild>
                                    <w:div w:id="1160774221">
                                      <w:marLeft w:val="0"/>
                                      <w:marRight w:val="0"/>
                                      <w:marTop w:val="0"/>
                                      <w:marBottom w:val="0"/>
                                      <w:divBdr>
                                        <w:top w:val="none" w:sz="0" w:space="0" w:color="auto"/>
                                        <w:left w:val="none" w:sz="0" w:space="0" w:color="auto"/>
                                        <w:bottom w:val="none" w:sz="0" w:space="0" w:color="auto"/>
                                        <w:right w:val="none" w:sz="0" w:space="0" w:color="auto"/>
                                      </w:divBdr>
                                      <w:divsChild>
                                        <w:div w:id="1168013105">
                                          <w:marLeft w:val="0"/>
                                          <w:marRight w:val="0"/>
                                          <w:marTop w:val="0"/>
                                          <w:marBottom w:val="0"/>
                                          <w:divBdr>
                                            <w:top w:val="none" w:sz="0" w:space="0" w:color="auto"/>
                                            <w:left w:val="none" w:sz="0" w:space="0" w:color="auto"/>
                                            <w:bottom w:val="none" w:sz="0" w:space="0" w:color="auto"/>
                                            <w:right w:val="none" w:sz="0" w:space="0" w:color="auto"/>
                                          </w:divBdr>
                                          <w:divsChild>
                                            <w:div w:id="1894345287">
                                              <w:marLeft w:val="0"/>
                                              <w:marRight w:val="0"/>
                                              <w:marTop w:val="0"/>
                                              <w:marBottom w:val="0"/>
                                              <w:divBdr>
                                                <w:top w:val="none" w:sz="0" w:space="0" w:color="auto"/>
                                                <w:left w:val="none" w:sz="0" w:space="0" w:color="auto"/>
                                                <w:bottom w:val="none" w:sz="0" w:space="0" w:color="auto"/>
                                                <w:right w:val="none" w:sz="0" w:space="0" w:color="auto"/>
                                              </w:divBdr>
                                              <w:divsChild>
                                                <w:div w:id="1738162574">
                                                  <w:marLeft w:val="0"/>
                                                  <w:marRight w:val="0"/>
                                                  <w:marTop w:val="0"/>
                                                  <w:marBottom w:val="0"/>
                                                  <w:divBdr>
                                                    <w:top w:val="none" w:sz="0" w:space="0" w:color="auto"/>
                                                    <w:left w:val="none" w:sz="0" w:space="0" w:color="auto"/>
                                                    <w:bottom w:val="none" w:sz="0" w:space="0" w:color="auto"/>
                                                    <w:right w:val="none" w:sz="0" w:space="0" w:color="auto"/>
                                                  </w:divBdr>
                                                  <w:divsChild>
                                                    <w:div w:id="704670513">
                                                      <w:marLeft w:val="0"/>
                                                      <w:marRight w:val="0"/>
                                                      <w:marTop w:val="0"/>
                                                      <w:marBottom w:val="0"/>
                                                      <w:divBdr>
                                                        <w:top w:val="none" w:sz="0" w:space="0" w:color="auto"/>
                                                        <w:left w:val="none" w:sz="0" w:space="0" w:color="auto"/>
                                                        <w:bottom w:val="none" w:sz="0" w:space="0" w:color="auto"/>
                                                        <w:right w:val="none" w:sz="0" w:space="0" w:color="auto"/>
                                                      </w:divBdr>
                                                      <w:divsChild>
                                                        <w:div w:id="836071206">
                                                          <w:marLeft w:val="0"/>
                                                          <w:marRight w:val="0"/>
                                                          <w:marTop w:val="0"/>
                                                          <w:marBottom w:val="345"/>
                                                          <w:divBdr>
                                                            <w:top w:val="none" w:sz="0" w:space="0" w:color="auto"/>
                                                            <w:left w:val="none" w:sz="0" w:space="0" w:color="auto"/>
                                                            <w:bottom w:val="none" w:sz="0" w:space="0" w:color="auto"/>
                                                            <w:right w:val="none" w:sz="0" w:space="0" w:color="auto"/>
                                                          </w:divBdr>
                                                          <w:divsChild>
                                                            <w:div w:id="1786920098">
                                                              <w:marLeft w:val="0"/>
                                                              <w:marRight w:val="0"/>
                                                              <w:marTop w:val="0"/>
                                                              <w:marBottom w:val="0"/>
                                                              <w:divBdr>
                                                                <w:top w:val="none" w:sz="0" w:space="0" w:color="auto"/>
                                                                <w:left w:val="none" w:sz="0" w:space="0" w:color="auto"/>
                                                                <w:bottom w:val="none" w:sz="0" w:space="0" w:color="auto"/>
                                                                <w:right w:val="none" w:sz="0" w:space="0" w:color="auto"/>
                                                              </w:divBdr>
                                                              <w:divsChild>
                                                                <w:div w:id="1011763958">
                                                                  <w:marLeft w:val="0"/>
                                                                  <w:marRight w:val="0"/>
                                                                  <w:marTop w:val="0"/>
                                                                  <w:marBottom w:val="0"/>
                                                                  <w:divBdr>
                                                                    <w:top w:val="none" w:sz="0" w:space="0" w:color="auto"/>
                                                                    <w:left w:val="none" w:sz="0" w:space="0" w:color="auto"/>
                                                                    <w:bottom w:val="none" w:sz="0" w:space="0" w:color="auto"/>
                                                                    <w:right w:val="none" w:sz="0" w:space="0" w:color="auto"/>
                                                                  </w:divBdr>
                                                                  <w:divsChild>
                                                                    <w:div w:id="2121412276">
                                                                      <w:marLeft w:val="0"/>
                                                                      <w:marRight w:val="0"/>
                                                                      <w:marTop w:val="0"/>
                                                                      <w:marBottom w:val="0"/>
                                                                      <w:divBdr>
                                                                        <w:top w:val="none" w:sz="0" w:space="0" w:color="auto"/>
                                                                        <w:left w:val="none" w:sz="0" w:space="0" w:color="auto"/>
                                                                        <w:bottom w:val="none" w:sz="0" w:space="0" w:color="auto"/>
                                                                        <w:right w:val="none" w:sz="0" w:space="0" w:color="auto"/>
                                                                      </w:divBdr>
                                                                      <w:divsChild>
                                                                        <w:div w:id="804280136">
                                                                          <w:marLeft w:val="0"/>
                                                                          <w:marRight w:val="0"/>
                                                                          <w:marTop w:val="0"/>
                                                                          <w:marBottom w:val="0"/>
                                                                          <w:divBdr>
                                                                            <w:top w:val="none" w:sz="0" w:space="0" w:color="auto"/>
                                                                            <w:left w:val="none" w:sz="0" w:space="0" w:color="auto"/>
                                                                            <w:bottom w:val="none" w:sz="0" w:space="0" w:color="auto"/>
                                                                            <w:right w:val="none" w:sz="0" w:space="0" w:color="auto"/>
                                                                          </w:divBdr>
                                                                          <w:divsChild>
                                                                            <w:div w:id="617368856">
                                                                              <w:marLeft w:val="0"/>
                                                                              <w:marRight w:val="0"/>
                                                                              <w:marTop w:val="0"/>
                                                                              <w:marBottom w:val="0"/>
                                                                              <w:divBdr>
                                                                                <w:top w:val="none" w:sz="0" w:space="0" w:color="auto"/>
                                                                                <w:left w:val="none" w:sz="0" w:space="0" w:color="auto"/>
                                                                                <w:bottom w:val="none" w:sz="0" w:space="0" w:color="auto"/>
                                                                                <w:right w:val="none" w:sz="0" w:space="0" w:color="auto"/>
                                                                              </w:divBdr>
                                                                              <w:divsChild>
                                                                                <w:div w:id="1484815203">
                                                                                  <w:marLeft w:val="0"/>
                                                                                  <w:marRight w:val="0"/>
                                                                                  <w:marTop w:val="0"/>
                                                                                  <w:marBottom w:val="0"/>
                                                                                  <w:divBdr>
                                                                                    <w:top w:val="none" w:sz="0" w:space="0" w:color="auto"/>
                                                                                    <w:left w:val="none" w:sz="0" w:space="0" w:color="auto"/>
                                                                                    <w:bottom w:val="none" w:sz="0" w:space="0" w:color="auto"/>
                                                                                    <w:right w:val="none" w:sz="0" w:space="0" w:color="auto"/>
                                                                                  </w:divBdr>
                                                                                  <w:divsChild>
                                                                                    <w:div w:id="71662963">
                                                                                      <w:marLeft w:val="0"/>
                                                                                      <w:marRight w:val="0"/>
                                                                                      <w:marTop w:val="0"/>
                                                                                      <w:marBottom w:val="0"/>
                                                                                      <w:divBdr>
                                                                                        <w:top w:val="none" w:sz="0" w:space="0" w:color="auto"/>
                                                                                        <w:left w:val="none" w:sz="0" w:space="0" w:color="auto"/>
                                                                                        <w:bottom w:val="none" w:sz="0" w:space="0" w:color="auto"/>
                                                                                        <w:right w:val="none" w:sz="0" w:space="0" w:color="auto"/>
                                                                                      </w:divBdr>
                                                                                      <w:divsChild>
                                                                                        <w:div w:id="4688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424507">
      <w:bodyDiv w:val="1"/>
      <w:marLeft w:val="0"/>
      <w:marRight w:val="0"/>
      <w:marTop w:val="0"/>
      <w:marBottom w:val="0"/>
      <w:divBdr>
        <w:top w:val="none" w:sz="0" w:space="0" w:color="auto"/>
        <w:left w:val="none" w:sz="0" w:space="0" w:color="auto"/>
        <w:bottom w:val="none" w:sz="0" w:space="0" w:color="auto"/>
        <w:right w:val="none" w:sz="0" w:space="0" w:color="auto"/>
      </w:divBdr>
    </w:div>
    <w:div w:id="1276325490">
      <w:bodyDiv w:val="1"/>
      <w:marLeft w:val="0"/>
      <w:marRight w:val="0"/>
      <w:marTop w:val="0"/>
      <w:marBottom w:val="0"/>
      <w:divBdr>
        <w:top w:val="none" w:sz="0" w:space="0" w:color="auto"/>
        <w:left w:val="none" w:sz="0" w:space="0" w:color="auto"/>
        <w:bottom w:val="none" w:sz="0" w:space="0" w:color="auto"/>
        <w:right w:val="none" w:sz="0" w:space="0" w:color="auto"/>
      </w:divBdr>
    </w:div>
    <w:div w:id="1310475567">
      <w:bodyDiv w:val="1"/>
      <w:marLeft w:val="0"/>
      <w:marRight w:val="0"/>
      <w:marTop w:val="0"/>
      <w:marBottom w:val="0"/>
      <w:divBdr>
        <w:top w:val="none" w:sz="0" w:space="0" w:color="auto"/>
        <w:left w:val="none" w:sz="0" w:space="0" w:color="auto"/>
        <w:bottom w:val="none" w:sz="0" w:space="0" w:color="auto"/>
        <w:right w:val="none" w:sz="0" w:space="0" w:color="auto"/>
      </w:divBdr>
    </w:div>
    <w:div w:id="1335304846">
      <w:bodyDiv w:val="1"/>
      <w:marLeft w:val="0"/>
      <w:marRight w:val="0"/>
      <w:marTop w:val="0"/>
      <w:marBottom w:val="0"/>
      <w:divBdr>
        <w:top w:val="none" w:sz="0" w:space="0" w:color="auto"/>
        <w:left w:val="none" w:sz="0" w:space="0" w:color="auto"/>
        <w:bottom w:val="none" w:sz="0" w:space="0" w:color="auto"/>
        <w:right w:val="none" w:sz="0" w:space="0" w:color="auto"/>
      </w:divBdr>
    </w:div>
    <w:div w:id="1362710520">
      <w:bodyDiv w:val="1"/>
      <w:marLeft w:val="0"/>
      <w:marRight w:val="0"/>
      <w:marTop w:val="0"/>
      <w:marBottom w:val="0"/>
      <w:divBdr>
        <w:top w:val="none" w:sz="0" w:space="0" w:color="auto"/>
        <w:left w:val="none" w:sz="0" w:space="0" w:color="auto"/>
        <w:bottom w:val="none" w:sz="0" w:space="0" w:color="auto"/>
        <w:right w:val="none" w:sz="0" w:space="0" w:color="auto"/>
      </w:divBdr>
    </w:div>
    <w:div w:id="1370841338">
      <w:bodyDiv w:val="1"/>
      <w:marLeft w:val="0"/>
      <w:marRight w:val="0"/>
      <w:marTop w:val="0"/>
      <w:marBottom w:val="0"/>
      <w:divBdr>
        <w:top w:val="none" w:sz="0" w:space="0" w:color="auto"/>
        <w:left w:val="none" w:sz="0" w:space="0" w:color="auto"/>
        <w:bottom w:val="none" w:sz="0" w:space="0" w:color="auto"/>
        <w:right w:val="none" w:sz="0" w:space="0" w:color="auto"/>
      </w:divBdr>
    </w:div>
    <w:div w:id="1380133362">
      <w:bodyDiv w:val="1"/>
      <w:marLeft w:val="0"/>
      <w:marRight w:val="0"/>
      <w:marTop w:val="0"/>
      <w:marBottom w:val="0"/>
      <w:divBdr>
        <w:top w:val="none" w:sz="0" w:space="0" w:color="auto"/>
        <w:left w:val="none" w:sz="0" w:space="0" w:color="auto"/>
        <w:bottom w:val="none" w:sz="0" w:space="0" w:color="auto"/>
        <w:right w:val="none" w:sz="0" w:space="0" w:color="auto"/>
      </w:divBdr>
    </w:div>
    <w:div w:id="1444111324">
      <w:bodyDiv w:val="1"/>
      <w:marLeft w:val="0"/>
      <w:marRight w:val="0"/>
      <w:marTop w:val="0"/>
      <w:marBottom w:val="0"/>
      <w:divBdr>
        <w:top w:val="none" w:sz="0" w:space="0" w:color="auto"/>
        <w:left w:val="none" w:sz="0" w:space="0" w:color="auto"/>
        <w:bottom w:val="none" w:sz="0" w:space="0" w:color="auto"/>
        <w:right w:val="none" w:sz="0" w:space="0" w:color="auto"/>
      </w:divBdr>
    </w:div>
    <w:div w:id="1474954469">
      <w:bodyDiv w:val="1"/>
      <w:marLeft w:val="0"/>
      <w:marRight w:val="0"/>
      <w:marTop w:val="0"/>
      <w:marBottom w:val="0"/>
      <w:divBdr>
        <w:top w:val="none" w:sz="0" w:space="0" w:color="auto"/>
        <w:left w:val="none" w:sz="0" w:space="0" w:color="auto"/>
        <w:bottom w:val="none" w:sz="0" w:space="0" w:color="auto"/>
        <w:right w:val="none" w:sz="0" w:space="0" w:color="auto"/>
      </w:divBdr>
    </w:div>
    <w:div w:id="1532457129">
      <w:bodyDiv w:val="1"/>
      <w:marLeft w:val="0"/>
      <w:marRight w:val="0"/>
      <w:marTop w:val="0"/>
      <w:marBottom w:val="0"/>
      <w:divBdr>
        <w:top w:val="none" w:sz="0" w:space="0" w:color="auto"/>
        <w:left w:val="none" w:sz="0" w:space="0" w:color="auto"/>
        <w:bottom w:val="none" w:sz="0" w:space="0" w:color="auto"/>
        <w:right w:val="none" w:sz="0" w:space="0" w:color="auto"/>
      </w:divBdr>
    </w:div>
    <w:div w:id="1533374437">
      <w:bodyDiv w:val="1"/>
      <w:marLeft w:val="0"/>
      <w:marRight w:val="0"/>
      <w:marTop w:val="0"/>
      <w:marBottom w:val="0"/>
      <w:divBdr>
        <w:top w:val="none" w:sz="0" w:space="0" w:color="auto"/>
        <w:left w:val="none" w:sz="0" w:space="0" w:color="auto"/>
        <w:bottom w:val="none" w:sz="0" w:space="0" w:color="auto"/>
        <w:right w:val="none" w:sz="0" w:space="0" w:color="auto"/>
      </w:divBdr>
    </w:div>
    <w:div w:id="1547445727">
      <w:bodyDiv w:val="1"/>
      <w:marLeft w:val="0"/>
      <w:marRight w:val="0"/>
      <w:marTop w:val="0"/>
      <w:marBottom w:val="0"/>
      <w:divBdr>
        <w:top w:val="none" w:sz="0" w:space="0" w:color="auto"/>
        <w:left w:val="none" w:sz="0" w:space="0" w:color="auto"/>
        <w:bottom w:val="none" w:sz="0" w:space="0" w:color="auto"/>
        <w:right w:val="none" w:sz="0" w:space="0" w:color="auto"/>
      </w:divBdr>
    </w:div>
    <w:div w:id="1557007585">
      <w:bodyDiv w:val="1"/>
      <w:marLeft w:val="0"/>
      <w:marRight w:val="0"/>
      <w:marTop w:val="0"/>
      <w:marBottom w:val="0"/>
      <w:divBdr>
        <w:top w:val="none" w:sz="0" w:space="0" w:color="auto"/>
        <w:left w:val="none" w:sz="0" w:space="0" w:color="auto"/>
        <w:bottom w:val="none" w:sz="0" w:space="0" w:color="auto"/>
        <w:right w:val="none" w:sz="0" w:space="0" w:color="auto"/>
      </w:divBdr>
    </w:div>
    <w:div w:id="1564411361">
      <w:bodyDiv w:val="1"/>
      <w:marLeft w:val="0"/>
      <w:marRight w:val="0"/>
      <w:marTop w:val="0"/>
      <w:marBottom w:val="0"/>
      <w:divBdr>
        <w:top w:val="none" w:sz="0" w:space="0" w:color="auto"/>
        <w:left w:val="none" w:sz="0" w:space="0" w:color="auto"/>
        <w:bottom w:val="none" w:sz="0" w:space="0" w:color="auto"/>
        <w:right w:val="none" w:sz="0" w:space="0" w:color="auto"/>
      </w:divBdr>
    </w:div>
    <w:div w:id="1580676144">
      <w:bodyDiv w:val="1"/>
      <w:marLeft w:val="0"/>
      <w:marRight w:val="0"/>
      <w:marTop w:val="0"/>
      <w:marBottom w:val="0"/>
      <w:divBdr>
        <w:top w:val="none" w:sz="0" w:space="0" w:color="auto"/>
        <w:left w:val="none" w:sz="0" w:space="0" w:color="auto"/>
        <w:bottom w:val="none" w:sz="0" w:space="0" w:color="auto"/>
        <w:right w:val="none" w:sz="0" w:space="0" w:color="auto"/>
      </w:divBdr>
    </w:div>
    <w:div w:id="1634867704">
      <w:bodyDiv w:val="1"/>
      <w:marLeft w:val="0"/>
      <w:marRight w:val="0"/>
      <w:marTop w:val="0"/>
      <w:marBottom w:val="0"/>
      <w:divBdr>
        <w:top w:val="none" w:sz="0" w:space="0" w:color="auto"/>
        <w:left w:val="none" w:sz="0" w:space="0" w:color="auto"/>
        <w:bottom w:val="none" w:sz="0" w:space="0" w:color="auto"/>
        <w:right w:val="none" w:sz="0" w:space="0" w:color="auto"/>
      </w:divBdr>
    </w:div>
    <w:div w:id="1637679299">
      <w:bodyDiv w:val="1"/>
      <w:marLeft w:val="0"/>
      <w:marRight w:val="0"/>
      <w:marTop w:val="0"/>
      <w:marBottom w:val="0"/>
      <w:divBdr>
        <w:top w:val="none" w:sz="0" w:space="0" w:color="auto"/>
        <w:left w:val="none" w:sz="0" w:space="0" w:color="auto"/>
        <w:bottom w:val="none" w:sz="0" w:space="0" w:color="auto"/>
        <w:right w:val="none" w:sz="0" w:space="0" w:color="auto"/>
      </w:divBdr>
    </w:div>
    <w:div w:id="1638955047">
      <w:bodyDiv w:val="1"/>
      <w:marLeft w:val="0"/>
      <w:marRight w:val="0"/>
      <w:marTop w:val="0"/>
      <w:marBottom w:val="0"/>
      <w:divBdr>
        <w:top w:val="none" w:sz="0" w:space="0" w:color="auto"/>
        <w:left w:val="none" w:sz="0" w:space="0" w:color="auto"/>
        <w:bottom w:val="none" w:sz="0" w:space="0" w:color="auto"/>
        <w:right w:val="none" w:sz="0" w:space="0" w:color="auto"/>
      </w:divBdr>
    </w:div>
    <w:div w:id="1676683163">
      <w:bodyDiv w:val="1"/>
      <w:marLeft w:val="0"/>
      <w:marRight w:val="0"/>
      <w:marTop w:val="0"/>
      <w:marBottom w:val="0"/>
      <w:divBdr>
        <w:top w:val="none" w:sz="0" w:space="0" w:color="auto"/>
        <w:left w:val="none" w:sz="0" w:space="0" w:color="auto"/>
        <w:bottom w:val="none" w:sz="0" w:space="0" w:color="auto"/>
        <w:right w:val="none" w:sz="0" w:space="0" w:color="auto"/>
      </w:divBdr>
    </w:div>
    <w:div w:id="1687558729">
      <w:bodyDiv w:val="1"/>
      <w:marLeft w:val="0"/>
      <w:marRight w:val="0"/>
      <w:marTop w:val="0"/>
      <w:marBottom w:val="0"/>
      <w:divBdr>
        <w:top w:val="none" w:sz="0" w:space="0" w:color="auto"/>
        <w:left w:val="none" w:sz="0" w:space="0" w:color="auto"/>
        <w:bottom w:val="none" w:sz="0" w:space="0" w:color="auto"/>
        <w:right w:val="none" w:sz="0" w:space="0" w:color="auto"/>
      </w:divBdr>
    </w:div>
    <w:div w:id="1696923871">
      <w:bodyDiv w:val="1"/>
      <w:marLeft w:val="0"/>
      <w:marRight w:val="0"/>
      <w:marTop w:val="0"/>
      <w:marBottom w:val="0"/>
      <w:divBdr>
        <w:top w:val="none" w:sz="0" w:space="0" w:color="auto"/>
        <w:left w:val="none" w:sz="0" w:space="0" w:color="auto"/>
        <w:bottom w:val="none" w:sz="0" w:space="0" w:color="auto"/>
        <w:right w:val="none" w:sz="0" w:space="0" w:color="auto"/>
      </w:divBdr>
    </w:div>
    <w:div w:id="1700735071">
      <w:bodyDiv w:val="1"/>
      <w:marLeft w:val="0"/>
      <w:marRight w:val="0"/>
      <w:marTop w:val="0"/>
      <w:marBottom w:val="0"/>
      <w:divBdr>
        <w:top w:val="none" w:sz="0" w:space="0" w:color="auto"/>
        <w:left w:val="none" w:sz="0" w:space="0" w:color="auto"/>
        <w:bottom w:val="none" w:sz="0" w:space="0" w:color="auto"/>
        <w:right w:val="none" w:sz="0" w:space="0" w:color="auto"/>
      </w:divBdr>
    </w:div>
    <w:div w:id="1710496526">
      <w:bodyDiv w:val="1"/>
      <w:marLeft w:val="0"/>
      <w:marRight w:val="0"/>
      <w:marTop w:val="0"/>
      <w:marBottom w:val="0"/>
      <w:divBdr>
        <w:top w:val="none" w:sz="0" w:space="0" w:color="auto"/>
        <w:left w:val="none" w:sz="0" w:space="0" w:color="auto"/>
        <w:bottom w:val="none" w:sz="0" w:space="0" w:color="auto"/>
        <w:right w:val="none" w:sz="0" w:space="0" w:color="auto"/>
      </w:divBdr>
    </w:div>
    <w:div w:id="1721787816">
      <w:bodyDiv w:val="1"/>
      <w:marLeft w:val="0"/>
      <w:marRight w:val="0"/>
      <w:marTop w:val="0"/>
      <w:marBottom w:val="0"/>
      <w:divBdr>
        <w:top w:val="none" w:sz="0" w:space="0" w:color="auto"/>
        <w:left w:val="none" w:sz="0" w:space="0" w:color="auto"/>
        <w:bottom w:val="none" w:sz="0" w:space="0" w:color="auto"/>
        <w:right w:val="none" w:sz="0" w:space="0" w:color="auto"/>
      </w:divBdr>
      <w:divsChild>
        <w:div w:id="907574900">
          <w:marLeft w:val="0"/>
          <w:marRight w:val="0"/>
          <w:marTop w:val="0"/>
          <w:marBottom w:val="0"/>
          <w:divBdr>
            <w:top w:val="none" w:sz="0" w:space="0" w:color="auto"/>
            <w:left w:val="none" w:sz="0" w:space="0" w:color="auto"/>
            <w:bottom w:val="none" w:sz="0" w:space="0" w:color="auto"/>
            <w:right w:val="none" w:sz="0" w:space="0" w:color="auto"/>
          </w:divBdr>
          <w:divsChild>
            <w:div w:id="574052703">
              <w:marLeft w:val="0"/>
              <w:marRight w:val="0"/>
              <w:marTop w:val="0"/>
              <w:marBottom w:val="0"/>
              <w:divBdr>
                <w:top w:val="none" w:sz="0" w:space="0" w:color="auto"/>
                <w:left w:val="none" w:sz="0" w:space="0" w:color="auto"/>
                <w:bottom w:val="none" w:sz="0" w:space="0" w:color="auto"/>
                <w:right w:val="none" w:sz="0" w:space="0" w:color="auto"/>
              </w:divBdr>
              <w:divsChild>
                <w:div w:id="1878932278">
                  <w:marLeft w:val="0"/>
                  <w:marRight w:val="0"/>
                  <w:marTop w:val="0"/>
                  <w:marBottom w:val="0"/>
                  <w:divBdr>
                    <w:top w:val="none" w:sz="0" w:space="0" w:color="auto"/>
                    <w:left w:val="none" w:sz="0" w:space="0" w:color="auto"/>
                    <w:bottom w:val="none" w:sz="0" w:space="0" w:color="auto"/>
                    <w:right w:val="none" w:sz="0" w:space="0" w:color="auto"/>
                  </w:divBdr>
                  <w:divsChild>
                    <w:div w:id="254168479">
                      <w:marLeft w:val="0"/>
                      <w:marRight w:val="0"/>
                      <w:marTop w:val="0"/>
                      <w:marBottom w:val="0"/>
                      <w:divBdr>
                        <w:top w:val="none" w:sz="0" w:space="0" w:color="auto"/>
                        <w:left w:val="none" w:sz="0" w:space="0" w:color="auto"/>
                        <w:bottom w:val="none" w:sz="0" w:space="0" w:color="auto"/>
                        <w:right w:val="none" w:sz="0" w:space="0" w:color="auto"/>
                      </w:divBdr>
                      <w:divsChild>
                        <w:div w:id="1577085353">
                          <w:marLeft w:val="0"/>
                          <w:marRight w:val="0"/>
                          <w:marTop w:val="45"/>
                          <w:marBottom w:val="0"/>
                          <w:divBdr>
                            <w:top w:val="none" w:sz="0" w:space="0" w:color="auto"/>
                            <w:left w:val="none" w:sz="0" w:space="0" w:color="auto"/>
                            <w:bottom w:val="none" w:sz="0" w:space="0" w:color="auto"/>
                            <w:right w:val="none" w:sz="0" w:space="0" w:color="auto"/>
                          </w:divBdr>
                          <w:divsChild>
                            <w:div w:id="486243282">
                              <w:marLeft w:val="0"/>
                              <w:marRight w:val="0"/>
                              <w:marTop w:val="0"/>
                              <w:marBottom w:val="0"/>
                              <w:divBdr>
                                <w:top w:val="none" w:sz="0" w:space="0" w:color="auto"/>
                                <w:left w:val="none" w:sz="0" w:space="0" w:color="auto"/>
                                <w:bottom w:val="none" w:sz="0" w:space="0" w:color="auto"/>
                                <w:right w:val="none" w:sz="0" w:space="0" w:color="auto"/>
                              </w:divBdr>
                              <w:divsChild>
                                <w:div w:id="719594636">
                                  <w:marLeft w:val="2070"/>
                                  <w:marRight w:val="3810"/>
                                  <w:marTop w:val="0"/>
                                  <w:marBottom w:val="0"/>
                                  <w:divBdr>
                                    <w:top w:val="none" w:sz="0" w:space="0" w:color="auto"/>
                                    <w:left w:val="none" w:sz="0" w:space="0" w:color="auto"/>
                                    <w:bottom w:val="none" w:sz="0" w:space="0" w:color="auto"/>
                                    <w:right w:val="none" w:sz="0" w:space="0" w:color="auto"/>
                                  </w:divBdr>
                                  <w:divsChild>
                                    <w:div w:id="1251550902">
                                      <w:marLeft w:val="0"/>
                                      <w:marRight w:val="0"/>
                                      <w:marTop w:val="0"/>
                                      <w:marBottom w:val="0"/>
                                      <w:divBdr>
                                        <w:top w:val="none" w:sz="0" w:space="0" w:color="auto"/>
                                        <w:left w:val="none" w:sz="0" w:space="0" w:color="auto"/>
                                        <w:bottom w:val="none" w:sz="0" w:space="0" w:color="auto"/>
                                        <w:right w:val="none" w:sz="0" w:space="0" w:color="auto"/>
                                      </w:divBdr>
                                      <w:divsChild>
                                        <w:div w:id="455948851">
                                          <w:marLeft w:val="0"/>
                                          <w:marRight w:val="0"/>
                                          <w:marTop w:val="0"/>
                                          <w:marBottom w:val="0"/>
                                          <w:divBdr>
                                            <w:top w:val="none" w:sz="0" w:space="0" w:color="auto"/>
                                            <w:left w:val="none" w:sz="0" w:space="0" w:color="auto"/>
                                            <w:bottom w:val="none" w:sz="0" w:space="0" w:color="auto"/>
                                            <w:right w:val="none" w:sz="0" w:space="0" w:color="auto"/>
                                          </w:divBdr>
                                          <w:divsChild>
                                            <w:div w:id="127550069">
                                              <w:marLeft w:val="0"/>
                                              <w:marRight w:val="0"/>
                                              <w:marTop w:val="0"/>
                                              <w:marBottom w:val="0"/>
                                              <w:divBdr>
                                                <w:top w:val="none" w:sz="0" w:space="0" w:color="auto"/>
                                                <w:left w:val="none" w:sz="0" w:space="0" w:color="auto"/>
                                                <w:bottom w:val="none" w:sz="0" w:space="0" w:color="auto"/>
                                                <w:right w:val="none" w:sz="0" w:space="0" w:color="auto"/>
                                              </w:divBdr>
                                              <w:divsChild>
                                                <w:div w:id="742025557">
                                                  <w:marLeft w:val="0"/>
                                                  <w:marRight w:val="0"/>
                                                  <w:marTop w:val="0"/>
                                                  <w:marBottom w:val="0"/>
                                                  <w:divBdr>
                                                    <w:top w:val="none" w:sz="0" w:space="0" w:color="auto"/>
                                                    <w:left w:val="none" w:sz="0" w:space="0" w:color="auto"/>
                                                    <w:bottom w:val="none" w:sz="0" w:space="0" w:color="auto"/>
                                                    <w:right w:val="none" w:sz="0" w:space="0" w:color="auto"/>
                                                  </w:divBdr>
                                                  <w:divsChild>
                                                    <w:div w:id="58947343">
                                                      <w:marLeft w:val="0"/>
                                                      <w:marRight w:val="0"/>
                                                      <w:marTop w:val="0"/>
                                                      <w:marBottom w:val="0"/>
                                                      <w:divBdr>
                                                        <w:top w:val="none" w:sz="0" w:space="0" w:color="auto"/>
                                                        <w:left w:val="none" w:sz="0" w:space="0" w:color="auto"/>
                                                        <w:bottom w:val="none" w:sz="0" w:space="0" w:color="auto"/>
                                                        <w:right w:val="none" w:sz="0" w:space="0" w:color="auto"/>
                                                      </w:divBdr>
                                                      <w:divsChild>
                                                        <w:div w:id="1536889360">
                                                          <w:marLeft w:val="0"/>
                                                          <w:marRight w:val="0"/>
                                                          <w:marTop w:val="0"/>
                                                          <w:marBottom w:val="345"/>
                                                          <w:divBdr>
                                                            <w:top w:val="none" w:sz="0" w:space="0" w:color="auto"/>
                                                            <w:left w:val="none" w:sz="0" w:space="0" w:color="auto"/>
                                                            <w:bottom w:val="none" w:sz="0" w:space="0" w:color="auto"/>
                                                            <w:right w:val="none" w:sz="0" w:space="0" w:color="auto"/>
                                                          </w:divBdr>
                                                          <w:divsChild>
                                                            <w:div w:id="2057972561">
                                                              <w:marLeft w:val="0"/>
                                                              <w:marRight w:val="0"/>
                                                              <w:marTop w:val="0"/>
                                                              <w:marBottom w:val="0"/>
                                                              <w:divBdr>
                                                                <w:top w:val="none" w:sz="0" w:space="0" w:color="auto"/>
                                                                <w:left w:val="none" w:sz="0" w:space="0" w:color="auto"/>
                                                                <w:bottom w:val="none" w:sz="0" w:space="0" w:color="auto"/>
                                                                <w:right w:val="none" w:sz="0" w:space="0" w:color="auto"/>
                                                              </w:divBdr>
                                                              <w:divsChild>
                                                                <w:div w:id="1677685311">
                                                                  <w:marLeft w:val="0"/>
                                                                  <w:marRight w:val="0"/>
                                                                  <w:marTop w:val="0"/>
                                                                  <w:marBottom w:val="0"/>
                                                                  <w:divBdr>
                                                                    <w:top w:val="none" w:sz="0" w:space="0" w:color="auto"/>
                                                                    <w:left w:val="none" w:sz="0" w:space="0" w:color="auto"/>
                                                                    <w:bottom w:val="none" w:sz="0" w:space="0" w:color="auto"/>
                                                                    <w:right w:val="none" w:sz="0" w:space="0" w:color="auto"/>
                                                                  </w:divBdr>
                                                                  <w:divsChild>
                                                                    <w:div w:id="978267388">
                                                                      <w:marLeft w:val="0"/>
                                                                      <w:marRight w:val="0"/>
                                                                      <w:marTop w:val="0"/>
                                                                      <w:marBottom w:val="0"/>
                                                                      <w:divBdr>
                                                                        <w:top w:val="none" w:sz="0" w:space="0" w:color="auto"/>
                                                                        <w:left w:val="none" w:sz="0" w:space="0" w:color="auto"/>
                                                                        <w:bottom w:val="none" w:sz="0" w:space="0" w:color="auto"/>
                                                                        <w:right w:val="none" w:sz="0" w:space="0" w:color="auto"/>
                                                                      </w:divBdr>
                                                                      <w:divsChild>
                                                                        <w:div w:id="2001497911">
                                                                          <w:marLeft w:val="0"/>
                                                                          <w:marRight w:val="0"/>
                                                                          <w:marTop w:val="0"/>
                                                                          <w:marBottom w:val="0"/>
                                                                          <w:divBdr>
                                                                            <w:top w:val="none" w:sz="0" w:space="0" w:color="auto"/>
                                                                            <w:left w:val="none" w:sz="0" w:space="0" w:color="auto"/>
                                                                            <w:bottom w:val="none" w:sz="0" w:space="0" w:color="auto"/>
                                                                            <w:right w:val="none" w:sz="0" w:space="0" w:color="auto"/>
                                                                          </w:divBdr>
                                                                          <w:divsChild>
                                                                            <w:div w:id="1753433566">
                                                                              <w:marLeft w:val="0"/>
                                                                              <w:marRight w:val="0"/>
                                                                              <w:marTop w:val="0"/>
                                                                              <w:marBottom w:val="0"/>
                                                                              <w:divBdr>
                                                                                <w:top w:val="none" w:sz="0" w:space="0" w:color="auto"/>
                                                                                <w:left w:val="none" w:sz="0" w:space="0" w:color="auto"/>
                                                                                <w:bottom w:val="none" w:sz="0" w:space="0" w:color="auto"/>
                                                                                <w:right w:val="none" w:sz="0" w:space="0" w:color="auto"/>
                                                                              </w:divBdr>
                                                                              <w:divsChild>
                                                                                <w:div w:id="353271779">
                                                                                  <w:marLeft w:val="0"/>
                                                                                  <w:marRight w:val="0"/>
                                                                                  <w:marTop w:val="0"/>
                                                                                  <w:marBottom w:val="0"/>
                                                                                  <w:divBdr>
                                                                                    <w:top w:val="none" w:sz="0" w:space="0" w:color="auto"/>
                                                                                    <w:left w:val="none" w:sz="0" w:space="0" w:color="auto"/>
                                                                                    <w:bottom w:val="none" w:sz="0" w:space="0" w:color="auto"/>
                                                                                    <w:right w:val="none" w:sz="0" w:space="0" w:color="auto"/>
                                                                                  </w:divBdr>
                                                                                  <w:divsChild>
                                                                                    <w:div w:id="1631978156">
                                                                                      <w:marLeft w:val="0"/>
                                                                                      <w:marRight w:val="0"/>
                                                                                      <w:marTop w:val="0"/>
                                                                                      <w:marBottom w:val="0"/>
                                                                                      <w:divBdr>
                                                                                        <w:top w:val="none" w:sz="0" w:space="0" w:color="auto"/>
                                                                                        <w:left w:val="none" w:sz="0" w:space="0" w:color="auto"/>
                                                                                        <w:bottom w:val="none" w:sz="0" w:space="0" w:color="auto"/>
                                                                                        <w:right w:val="none" w:sz="0" w:space="0" w:color="auto"/>
                                                                                      </w:divBdr>
                                                                                      <w:divsChild>
                                                                                        <w:div w:id="9705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391554">
      <w:bodyDiv w:val="1"/>
      <w:marLeft w:val="0"/>
      <w:marRight w:val="0"/>
      <w:marTop w:val="0"/>
      <w:marBottom w:val="0"/>
      <w:divBdr>
        <w:top w:val="none" w:sz="0" w:space="0" w:color="auto"/>
        <w:left w:val="none" w:sz="0" w:space="0" w:color="auto"/>
        <w:bottom w:val="none" w:sz="0" w:space="0" w:color="auto"/>
        <w:right w:val="none" w:sz="0" w:space="0" w:color="auto"/>
      </w:divBdr>
    </w:div>
    <w:div w:id="1759209213">
      <w:bodyDiv w:val="1"/>
      <w:marLeft w:val="0"/>
      <w:marRight w:val="0"/>
      <w:marTop w:val="0"/>
      <w:marBottom w:val="0"/>
      <w:divBdr>
        <w:top w:val="none" w:sz="0" w:space="0" w:color="auto"/>
        <w:left w:val="none" w:sz="0" w:space="0" w:color="auto"/>
        <w:bottom w:val="none" w:sz="0" w:space="0" w:color="auto"/>
        <w:right w:val="none" w:sz="0" w:space="0" w:color="auto"/>
      </w:divBdr>
    </w:div>
    <w:div w:id="1802769859">
      <w:bodyDiv w:val="1"/>
      <w:marLeft w:val="0"/>
      <w:marRight w:val="0"/>
      <w:marTop w:val="0"/>
      <w:marBottom w:val="0"/>
      <w:divBdr>
        <w:top w:val="none" w:sz="0" w:space="0" w:color="auto"/>
        <w:left w:val="none" w:sz="0" w:space="0" w:color="auto"/>
        <w:bottom w:val="none" w:sz="0" w:space="0" w:color="auto"/>
        <w:right w:val="none" w:sz="0" w:space="0" w:color="auto"/>
      </w:divBdr>
    </w:div>
    <w:div w:id="1856260721">
      <w:bodyDiv w:val="1"/>
      <w:marLeft w:val="0"/>
      <w:marRight w:val="0"/>
      <w:marTop w:val="0"/>
      <w:marBottom w:val="0"/>
      <w:divBdr>
        <w:top w:val="none" w:sz="0" w:space="0" w:color="auto"/>
        <w:left w:val="none" w:sz="0" w:space="0" w:color="auto"/>
        <w:bottom w:val="none" w:sz="0" w:space="0" w:color="auto"/>
        <w:right w:val="none" w:sz="0" w:space="0" w:color="auto"/>
      </w:divBdr>
    </w:div>
    <w:div w:id="1861777340">
      <w:bodyDiv w:val="1"/>
      <w:marLeft w:val="0"/>
      <w:marRight w:val="0"/>
      <w:marTop w:val="0"/>
      <w:marBottom w:val="0"/>
      <w:divBdr>
        <w:top w:val="none" w:sz="0" w:space="0" w:color="auto"/>
        <w:left w:val="none" w:sz="0" w:space="0" w:color="auto"/>
        <w:bottom w:val="none" w:sz="0" w:space="0" w:color="auto"/>
        <w:right w:val="none" w:sz="0" w:space="0" w:color="auto"/>
      </w:divBdr>
    </w:div>
    <w:div w:id="1887715505">
      <w:bodyDiv w:val="1"/>
      <w:marLeft w:val="0"/>
      <w:marRight w:val="0"/>
      <w:marTop w:val="0"/>
      <w:marBottom w:val="0"/>
      <w:divBdr>
        <w:top w:val="none" w:sz="0" w:space="0" w:color="auto"/>
        <w:left w:val="none" w:sz="0" w:space="0" w:color="auto"/>
        <w:bottom w:val="none" w:sz="0" w:space="0" w:color="auto"/>
        <w:right w:val="none" w:sz="0" w:space="0" w:color="auto"/>
      </w:divBdr>
    </w:div>
    <w:div w:id="1888099392">
      <w:bodyDiv w:val="1"/>
      <w:marLeft w:val="0"/>
      <w:marRight w:val="0"/>
      <w:marTop w:val="0"/>
      <w:marBottom w:val="0"/>
      <w:divBdr>
        <w:top w:val="none" w:sz="0" w:space="0" w:color="auto"/>
        <w:left w:val="none" w:sz="0" w:space="0" w:color="auto"/>
        <w:bottom w:val="none" w:sz="0" w:space="0" w:color="auto"/>
        <w:right w:val="none" w:sz="0" w:space="0" w:color="auto"/>
      </w:divBdr>
      <w:divsChild>
        <w:div w:id="544684653">
          <w:marLeft w:val="0"/>
          <w:marRight w:val="0"/>
          <w:marTop w:val="0"/>
          <w:marBottom w:val="0"/>
          <w:divBdr>
            <w:top w:val="none" w:sz="0" w:space="0" w:color="auto"/>
            <w:left w:val="none" w:sz="0" w:space="0" w:color="auto"/>
            <w:bottom w:val="none" w:sz="0" w:space="0" w:color="auto"/>
            <w:right w:val="none" w:sz="0" w:space="0" w:color="auto"/>
          </w:divBdr>
          <w:divsChild>
            <w:div w:id="3988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2468">
      <w:bodyDiv w:val="1"/>
      <w:marLeft w:val="0"/>
      <w:marRight w:val="0"/>
      <w:marTop w:val="0"/>
      <w:marBottom w:val="0"/>
      <w:divBdr>
        <w:top w:val="none" w:sz="0" w:space="0" w:color="auto"/>
        <w:left w:val="none" w:sz="0" w:space="0" w:color="auto"/>
        <w:bottom w:val="none" w:sz="0" w:space="0" w:color="auto"/>
        <w:right w:val="none" w:sz="0" w:space="0" w:color="auto"/>
      </w:divBdr>
    </w:div>
    <w:div w:id="1927765254">
      <w:bodyDiv w:val="1"/>
      <w:marLeft w:val="0"/>
      <w:marRight w:val="0"/>
      <w:marTop w:val="0"/>
      <w:marBottom w:val="0"/>
      <w:divBdr>
        <w:top w:val="none" w:sz="0" w:space="0" w:color="auto"/>
        <w:left w:val="none" w:sz="0" w:space="0" w:color="auto"/>
        <w:bottom w:val="none" w:sz="0" w:space="0" w:color="auto"/>
        <w:right w:val="none" w:sz="0" w:space="0" w:color="auto"/>
      </w:divBdr>
    </w:div>
    <w:div w:id="1952392700">
      <w:bodyDiv w:val="1"/>
      <w:marLeft w:val="0"/>
      <w:marRight w:val="0"/>
      <w:marTop w:val="0"/>
      <w:marBottom w:val="0"/>
      <w:divBdr>
        <w:top w:val="none" w:sz="0" w:space="0" w:color="auto"/>
        <w:left w:val="none" w:sz="0" w:space="0" w:color="auto"/>
        <w:bottom w:val="none" w:sz="0" w:space="0" w:color="auto"/>
        <w:right w:val="none" w:sz="0" w:space="0" w:color="auto"/>
      </w:divBdr>
    </w:div>
    <w:div w:id="1995991499">
      <w:bodyDiv w:val="1"/>
      <w:marLeft w:val="0"/>
      <w:marRight w:val="0"/>
      <w:marTop w:val="0"/>
      <w:marBottom w:val="0"/>
      <w:divBdr>
        <w:top w:val="none" w:sz="0" w:space="0" w:color="auto"/>
        <w:left w:val="none" w:sz="0" w:space="0" w:color="auto"/>
        <w:bottom w:val="none" w:sz="0" w:space="0" w:color="auto"/>
        <w:right w:val="none" w:sz="0" w:space="0" w:color="auto"/>
      </w:divBdr>
    </w:div>
    <w:div w:id="2041276069">
      <w:bodyDiv w:val="1"/>
      <w:marLeft w:val="0"/>
      <w:marRight w:val="0"/>
      <w:marTop w:val="0"/>
      <w:marBottom w:val="0"/>
      <w:divBdr>
        <w:top w:val="none" w:sz="0" w:space="0" w:color="auto"/>
        <w:left w:val="none" w:sz="0" w:space="0" w:color="auto"/>
        <w:bottom w:val="none" w:sz="0" w:space="0" w:color="auto"/>
        <w:right w:val="none" w:sz="0" w:space="0" w:color="auto"/>
      </w:divBdr>
    </w:div>
    <w:div w:id="2042784315">
      <w:bodyDiv w:val="1"/>
      <w:marLeft w:val="0"/>
      <w:marRight w:val="0"/>
      <w:marTop w:val="0"/>
      <w:marBottom w:val="0"/>
      <w:divBdr>
        <w:top w:val="none" w:sz="0" w:space="0" w:color="auto"/>
        <w:left w:val="none" w:sz="0" w:space="0" w:color="auto"/>
        <w:bottom w:val="none" w:sz="0" w:space="0" w:color="auto"/>
        <w:right w:val="none" w:sz="0" w:space="0" w:color="auto"/>
      </w:divBdr>
    </w:div>
    <w:div w:id="2064327850">
      <w:bodyDiv w:val="1"/>
      <w:marLeft w:val="0"/>
      <w:marRight w:val="0"/>
      <w:marTop w:val="0"/>
      <w:marBottom w:val="0"/>
      <w:divBdr>
        <w:top w:val="none" w:sz="0" w:space="0" w:color="auto"/>
        <w:left w:val="none" w:sz="0" w:space="0" w:color="auto"/>
        <w:bottom w:val="none" w:sz="0" w:space="0" w:color="auto"/>
        <w:right w:val="none" w:sz="0" w:space="0" w:color="auto"/>
      </w:divBdr>
    </w:div>
    <w:div w:id="2068449434">
      <w:bodyDiv w:val="1"/>
      <w:marLeft w:val="0"/>
      <w:marRight w:val="0"/>
      <w:marTop w:val="0"/>
      <w:marBottom w:val="0"/>
      <w:divBdr>
        <w:top w:val="none" w:sz="0" w:space="0" w:color="auto"/>
        <w:left w:val="none" w:sz="0" w:space="0" w:color="auto"/>
        <w:bottom w:val="none" w:sz="0" w:space="0" w:color="auto"/>
        <w:right w:val="none" w:sz="0" w:space="0" w:color="auto"/>
      </w:divBdr>
    </w:div>
    <w:div w:id="2074888511">
      <w:bodyDiv w:val="1"/>
      <w:marLeft w:val="0"/>
      <w:marRight w:val="0"/>
      <w:marTop w:val="0"/>
      <w:marBottom w:val="0"/>
      <w:divBdr>
        <w:top w:val="none" w:sz="0" w:space="0" w:color="auto"/>
        <w:left w:val="none" w:sz="0" w:space="0" w:color="auto"/>
        <w:bottom w:val="none" w:sz="0" w:space="0" w:color="auto"/>
        <w:right w:val="none" w:sz="0" w:space="0" w:color="auto"/>
      </w:divBdr>
    </w:div>
    <w:div w:id="2075270560">
      <w:bodyDiv w:val="1"/>
      <w:marLeft w:val="0"/>
      <w:marRight w:val="0"/>
      <w:marTop w:val="0"/>
      <w:marBottom w:val="0"/>
      <w:divBdr>
        <w:top w:val="none" w:sz="0" w:space="0" w:color="auto"/>
        <w:left w:val="none" w:sz="0" w:space="0" w:color="auto"/>
        <w:bottom w:val="none" w:sz="0" w:space="0" w:color="auto"/>
        <w:right w:val="none" w:sz="0" w:space="0" w:color="auto"/>
      </w:divBdr>
    </w:div>
    <w:div w:id="2089308406">
      <w:bodyDiv w:val="1"/>
      <w:marLeft w:val="0"/>
      <w:marRight w:val="0"/>
      <w:marTop w:val="0"/>
      <w:marBottom w:val="0"/>
      <w:divBdr>
        <w:top w:val="none" w:sz="0" w:space="0" w:color="auto"/>
        <w:left w:val="none" w:sz="0" w:space="0" w:color="auto"/>
        <w:bottom w:val="none" w:sz="0" w:space="0" w:color="auto"/>
        <w:right w:val="none" w:sz="0" w:space="0" w:color="auto"/>
      </w:divBdr>
    </w:div>
    <w:div w:id="21446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FABFF-779D-EC4D-9205-6489945A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4892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2019-11-29T10:15:00Z</dcterms:created>
  <dcterms:modified xsi:type="dcterms:W3CDTF">2019-11-29T10:15:00Z</dcterms:modified>
</cp:coreProperties>
</file>