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05" w:rsidRDefault="002F4905" w:rsidP="002F4905">
      <w:pPr>
        <w:rPr>
          <w:color w:val="FF9900"/>
          <w:sz w:val="40"/>
          <w:szCs w:val="40"/>
        </w:rPr>
      </w:pPr>
      <w:r w:rsidRPr="002F4905">
        <w:rPr>
          <w:color w:val="FF9900"/>
          <w:sz w:val="40"/>
          <w:szCs w:val="40"/>
        </w:rPr>
        <w:t>Press</w:t>
      </w:r>
      <w:r w:rsidR="008F2E7E">
        <w:rPr>
          <w:color w:val="FF9900"/>
          <w:sz w:val="40"/>
          <w:szCs w:val="40"/>
        </w:rPr>
        <w:t>kommuniké</w:t>
      </w:r>
    </w:p>
    <w:p w:rsidR="00645284" w:rsidRDefault="008F2E7E" w:rsidP="002F4905">
      <w:r>
        <w:rPr>
          <w:sz w:val="20"/>
          <w:szCs w:val="20"/>
        </w:rPr>
        <w:t>31</w:t>
      </w:r>
      <w:r w:rsidR="002F4905">
        <w:rPr>
          <w:sz w:val="20"/>
          <w:szCs w:val="20"/>
        </w:rPr>
        <w:t xml:space="preserve"> mars </w:t>
      </w:r>
      <w:r w:rsidR="00645284" w:rsidRPr="00645284">
        <w:rPr>
          <w:sz w:val="20"/>
          <w:szCs w:val="20"/>
        </w:rPr>
        <w:t>20</w:t>
      </w:r>
      <w:r w:rsidR="00CA3F17">
        <w:rPr>
          <w:sz w:val="20"/>
          <w:szCs w:val="20"/>
        </w:rPr>
        <w:t>1</w:t>
      </w:r>
      <w:r>
        <w:rPr>
          <w:sz w:val="20"/>
          <w:szCs w:val="20"/>
        </w:rPr>
        <w:t>1</w:t>
      </w:r>
      <w:r w:rsidR="00645284">
        <w:br/>
      </w:r>
      <w:r w:rsidR="00645284">
        <w:br/>
      </w:r>
    </w:p>
    <w:p w:rsidR="002F4905" w:rsidRPr="00645284" w:rsidRDefault="002F4905" w:rsidP="002F4905">
      <w:pPr>
        <w:rPr>
          <w:sz w:val="20"/>
          <w:szCs w:val="20"/>
        </w:rPr>
      </w:pPr>
    </w:p>
    <w:p w:rsidR="0063293A" w:rsidRDefault="0063293A" w:rsidP="002F4905">
      <w:pPr>
        <w:pStyle w:val="Brdtext"/>
        <w:rPr>
          <w:rFonts w:ascii="Arial" w:hAnsi="Arial" w:cs="Arial"/>
          <w:sz w:val="28"/>
          <w:szCs w:val="28"/>
        </w:rPr>
      </w:pPr>
    </w:p>
    <w:p w:rsidR="00645284" w:rsidRPr="002F4905" w:rsidRDefault="008F2E7E" w:rsidP="002F4905">
      <w:pPr>
        <w:pStyle w:val="Brdtext"/>
        <w:rPr>
          <w:rFonts w:ascii="Arial" w:hAnsi="Arial" w:cs="Arial"/>
          <w:b w:val="0"/>
          <w:sz w:val="20"/>
        </w:rPr>
      </w:pPr>
      <w:r>
        <w:rPr>
          <w:rFonts w:ascii="Arial" w:hAnsi="Arial" w:cs="Arial"/>
          <w:b w:val="0"/>
          <w:sz w:val="32"/>
          <w:szCs w:val="32"/>
        </w:rPr>
        <w:t>Stabil utveckling</w:t>
      </w:r>
      <w:r w:rsidR="00FC0EBF">
        <w:rPr>
          <w:rFonts w:ascii="Arial" w:hAnsi="Arial" w:cs="Arial"/>
          <w:b w:val="0"/>
          <w:sz w:val="32"/>
          <w:szCs w:val="32"/>
        </w:rPr>
        <w:t xml:space="preserve"> </w:t>
      </w:r>
      <w:r w:rsidR="0063293A" w:rsidRPr="002F4905">
        <w:rPr>
          <w:rFonts w:ascii="Arial" w:hAnsi="Arial" w:cs="Arial"/>
          <w:b w:val="0"/>
          <w:sz w:val="32"/>
          <w:szCs w:val="32"/>
        </w:rPr>
        <w:t>för Sparbanken Nord</w:t>
      </w:r>
      <w:r w:rsidR="00645284" w:rsidRPr="002F4905">
        <w:rPr>
          <w:rFonts w:ascii="Arial" w:hAnsi="Arial" w:cs="Arial"/>
          <w:b w:val="0"/>
          <w:sz w:val="32"/>
          <w:szCs w:val="32"/>
        </w:rPr>
        <w:t xml:space="preserve"> </w:t>
      </w:r>
      <w:r w:rsidR="00E33729" w:rsidRPr="002F4905">
        <w:rPr>
          <w:rFonts w:ascii="Arial" w:hAnsi="Arial" w:cs="Arial"/>
          <w:b w:val="0"/>
          <w:sz w:val="32"/>
          <w:szCs w:val="32"/>
        </w:rPr>
        <w:br/>
      </w:r>
    </w:p>
    <w:p w:rsidR="00C54E11" w:rsidRDefault="0063293A" w:rsidP="002F4905">
      <w:pPr>
        <w:rPr>
          <w:rFonts w:cs="Arial"/>
          <w:b/>
          <w:sz w:val="20"/>
          <w:szCs w:val="20"/>
        </w:rPr>
      </w:pPr>
      <w:r w:rsidRPr="002F4905">
        <w:rPr>
          <w:rFonts w:cs="Arial"/>
          <w:b/>
          <w:sz w:val="20"/>
          <w:szCs w:val="20"/>
        </w:rPr>
        <w:t xml:space="preserve">Sparbanken Nord </w:t>
      </w:r>
      <w:r w:rsidR="00E17981">
        <w:rPr>
          <w:rFonts w:cs="Arial"/>
          <w:b/>
          <w:sz w:val="20"/>
          <w:szCs w:val="20"/>
        </w:rPr>
        <w:t>har under 20</w:t>
      </w:r>
      <w:r w:rsidR="008F2E7E">
        <w:rPr>
          <w:rFonts w:cs="Arial"/>
          <w:b/>
          <w:sz w:val="20"/>
          <w:szCs w:val="20"/>
        </w:rPr>
        <w:t>10</w:t>
      </w:r>
      <w:r w:rsidR="001E7FC0">
        <w:rPr>
          <w:rFonts w:cs="Arial"/>
          <w:b/>
          <w:sz w:val="20"/>
          <w:szCs w:val="20"/>
        </w:rPr>
        <w:t xml:space="preserve"> </w:t>
      </w:r>
      <w:r w:rsidR="00E17981">
        <w:rPr>
          <w:rFonts w:cs="Arial"/>
          <w:b/>
          <w:sz w:val="20"/>
          <w:szCs w:val="20"/>
        </w:rPr>
        <w:t>stärkt sin profil som region</w:t>
      </w:r>
      <w:r w:rsidR="00FD2132">
        <w:rPr>
          <w:rFonts w:cs="Arial"/>
          <w:b/>
          <w:sz w:val="20"/>
          <w:szCs w:val="20"/>
        </w:rPr>
        <w:t>ens egen</w:t>
      </w:r>
      <w:r w:rsidR="00E17981">
        <w:rPr>
          <w:rFonts w:cs="Arial"/>
          <w:b/>
          <w:sz w:val="20"/>
          <w:szCs w:val="20"/>
        </w:rPr>
        <w:t xml:space="preserve"> bank </w:t>
      </w:r>
      <w:r w:rsidR="008F2E7E">
        <w:rPr>
          <w:rFonts w:cs="Arial"/>
          <w:b/>
          <w:sz w:val="20"/>
          <w:szCs w:val="20"/>
        </w:rPr>
        <w:t xml:space="preserve">i de tio av Norrbottens fjorton kommuner. De historiska banden från födelseåret 1852 känns tydligt eftersom banken då hette Norrbottens Läns Sparbank. </w:t>
      </w:r>
      <w:r w:rsidR="00E17981">
        <w:rPr>
          <w:rFonts w:cs="Arial"/>
          <w:b/>
          <w:sz w:val="20"/>
          <w:szCs w:val="20"/>
        </w:rPr>
        <w:t>Under 20</w:t>
      </w:r>
      <w:r w:rsidR="00932664">
        <w:rPr>
          <w:rFonts w:cs="Arial"/>
          <w:b/>
          <w:sz w:val="20"/>
          <w:szCs w:val="20"/>
        </w:rPr>
        <w:t>10</w:t>
      </w:r>
      <w:r w:rsidR="00E17981">
        <w:rPr>
          <w:rFonts w:cs="Arial"/>
          <w:b/>
          <w:sz w:val="20"/>
          <w:szCs w:val="20"/>
        </w:rPr>
        <w:t xml:space="preserve"> delade </w:t>
      </w:r>
      <w:r w:rsidR="00404450">
        <w:rPr>
          <w:rFonts w:cs="Arial"/>
          <w:b/>
          <w:sz w:val="20"/>
          <w:szCs w:val="20"/>
        </w:rPr>
        <w:t>banken</w:t>
      </w:r>
      <w:r w:rsidR="00E17981">
        <w:rPr>
          <w:rFonts w:cs="Arial"/>
          <w:b/>
          <w:sz w:val="20"/>
          <w:szCs w:val="20"/>
        </w:rPr>
        <w:t xml:space="preserve"> ut </w:t>
      </w:r>
      <w:r w:rsidR="004D1E11">
        <w:rPr>
          <w:rFonts w:cs="Arial"/>
          <w:b/>
          <w:sz w:val="20"/>
          <w:szCs w:val="20"/>
        </w:rPr>
        <w:t xml:space="preserve">cirka </w:t>
      </w:r>
      <w:r w:rsidR="008F2E7E">
        <w:rPr>
          <w:rFonts w:cs="Arial"/>
          <w:b/>
          <w:sz w:val="20"/>
          <w:szCs w:val="20"/>
        </w:rPr>
        <w:t>5</w:t>
      </w:r>
      <w:r w:rsidR="00EB7110">
        <w:rPr>
          <w:rFonts w:cs="Arial"/>
          <w:b/>
          <w:sz w:val="20"/>
          <w:szCs w:val="20"/>
        </w:rPr>
        <w:t xml:space="preserve"> miljoner kronor </w:t>
      </w:r>
      <w:r w:rsidR="00E17981">
        <w:rPr>
          <w:rFonts w:cs="Arial"/>
          <w:b/>
          <w:sz w:val="20"/>
          <w:szCs w:val="20"/>
        </w:rPr>
        <w:t xml:space="preserve">från </w:t>
      </w:r>
      <w:proofErr w:type="spellStart"/>
      <w:r w:rsidR="00E17981">
        <w:rPr>
          <w:rFonts w:cs="Arial"/>
          <w:b/>
          <w:sz w:val="20"/>
          <w:szCs w:val="20"/>
        </w:rPr>
        <w:t>FramtidsBanken</w:t>
      </w:r>
      <w:proofErr w:type="spellEnd"/>
      <w:r w:rsidR="00932664">
        <w:rPr>
          <w:rFonts w:cs="Arial"/>
          <w:b/>
          <w:sz w:val="20"/>
          <w:szCs w:val="20"/>
        </w:rPr>
        <w:t xml:space="preserve"> </w:t>
      </w:r>
      <w:r w:rsidR="00E17981">
        <w:rPr>
          <w:rFonts w:cs="Arial"/>
          <w:b/>
          <w:sz w:val="20"/>
          <w:szCs w:val="20"/>
        </w:rPr>
        <w:t>till lokal och regional</w:t>
      </w:r>
      <w:r w:rsidR="006C40FA">
        <w:rPr>
          <w:rFonts w:cs="Arial"/>
          <w:b/>
          <w:sz w:val="20"/>
          <w:szCs w:val="20"/>
        </w:rPr>
        <w:t xml:space="preserve"> utveckling. Och för 2010 föreslås en avsättning</w:t>
      </w:r>
      <w:r w:rsidR="00404450">
        <w:rPr>
          <w:rFonts w:cs="Arial"/>
          <w:b/>
          <w:sz w:val="20"/>
          <w:szCs w:val="20"/>
        </w:rPr>
        <w:t xml:space="preserve"> till </w:t>
      </w:r>
      <w:proofErr w:type="spellStart"/>
      <w:r w:rsidR="00404450">
        <w:rPr>
          <w:rFonts w:cs="Arial"/>
          <w:b/>
          <w:sz w:val="20"/>
          <w:szCs w:val="20"/>
        </w:rPr>
        <w:t>FramtidsBanken</w:t>
      </w:r>
      <w:proofErr w:type="spellEnd"/>
      <w:r w:rsidR="005E781F">
        <w:rPr>
          <w:rFonts w:cs="Arial"/>
          <w:b/>
          <w:sz w:val="20"/>
          <w:szCs w:val="20"/>
        </w:rPr>
        <w:t xml:space="preserve"> </w:t>
      </w:r>
      <w:r w:rsidR="006C40FA">
        <w:rPr>
          <w:rFonts w:cs="Arial"/>
          <w:b/>
          <w:sz w:val="20"/>
          <w:szCs w:val="20"/>
        </w:rPr>
        <w:t xml:space="preserve">på </w:t>
      </w:r>
      <w:r w:rsidR="008F2E7E">
        <w:rPr>
          <w:rFonts w:cs="Arial"/>
          <w:b/>
          <w:sz w:val="20"/>
          <w:szCs w:val="20"/>
        </w:rPr>
        <w:t>7</w:t>
      </w:r>
      <w:r w:rsidR="006C40FA">
        <w:rPr>
          <w:rFonts w:cs="Arial"/>
          <w:b/>
          <w:sz w:val="20"/>
          <w:szCs w:val="20"/>
        </w:rPr>
        <w:t xml:space="preserve"> miljoner kronor. </w:t>
      </w:r>
      <w:r w:rsidR="00932664">
        <w:rPr>
          <w:rFonts w:cs="Arial"/>
          <w:b/>
          <w:sz w:val="20"/>
          <w:szCs w:val="20"/>
        </w:rPr>
        <w:t>B</w:t>
      </w:r>
      <w:r w:rsidR="006C40FA">
        <w:rPr>
          <w:rFonts w:cs="Arial"/>
          <w:b/>
          <w:sz w:val="20"/>
          <w:szCs w:val="20"/>
        </w:rPr>
        <w:t>anken</w:t>
      </w:r>
      <w:r w:rsidR="00932664">
        <w:rPr>
          <w:rFonts w:cs="Arial"/>
          <w:b/>
          <w:sz w:val="20"/>
          <w:szCs w:val="20"/>
        </w:rPr>
        <w:t xml:space="preserve"> fortsätter </w:t>
      </w:r>
      <w:r w:rsidR="006C40FA">
        <w:rPr>
          <w:rFonts w:cs="Arial"/>
          <w:b/>
          <w:sz w:val="20"/>
          <w:szCs w:val="20"/>
        </w:rPr>
        <w:t xml:space="preserve">att utvecklas positivt och redovisar </w:t>
      </w:r>
      <w:r w:rsidR="00404450">
        <w:rPr>
          <w:rFonts w:cs="Arial"/>
          <w:b/>
          <w:sz w:val="20"/>
          <w:szCs w:val="20"/>
        </w:rPr>
        <w:t xml:space="preserve">återigen </w:t>
      </w:r>
      <w:r w:rsidR="006C40FA">
        <w:rPr>
          <w:rFonts w:cs="Arial"/>
          <w:b/>
          <w:sz w:val="20"/>
          <w:szCs w:val="20"/>
        </w:rPr>
        <w:t>ett stabilt resultat.</w:t>
      </w:r>
      <w:r w:rsidR="00932664">
        <w:rPr>
          <w:rFonts w:cs="Arial"/>
          <w:b/>
          <w:sz w:val="20"/>
          <w:szCs w:val="20"/>
        </w:rPr>
        <w:t xml:space="preserve"> </w:t>
      </w:r>
      <w:r w:rsidR="00FD2132">
        <w:rPr>
          <w:rFonts w:cs="Arial"/>
          <w:b/>
          <w:sz w:val="20"/>
          <w:szCs w:val="20"/>
        </w:rPr>
        <w:t>Banken</w:t>
      </w:r>
      <w:r w:rsidR="001E7FC0">
        <w:rPr>
          <w:rFonts w:cs="Arial"/>
          <w:b/>
          <w:sz w:val="20"/>
          <w:szCs w:val="20"/>
        </w:rPr>
        <w:t xml:space="preserve"> har god utlåningskapacitet </w:t>
      </w:r>
      <w:r w:rsidR="00FD2132">
        <w:rPr>
          <w:rFonts w:cs="Arial"/>
          <w:b/>
          <w:sz w:val="20"/>
          <w:szCs w:val="20"/>
        </w:rPr>
        <w:t xml:space="preserve">och </w:t>
      </w:r>
      <w:r w:rsidR="005E781F">
        <w:rPr>
          <w:rFonts w:cs="Arial"/>
          <w:b/>
          <w:sz w:val="20"/>
          <w:szCs w:val="20"/>
        </w:rPr>
        <w:t xml:space="preserve">en betryggande </w:t>
      </w:r>
      <w:r w:rsidR="001E7FC0">
        <w:rPr>
          <w:rFonts w:cs="Arial"/>
          <w:b/>
          <w:sz w:val="20"/>
          <w:szCs w:val="20"/>
        </w:rPr>
        <w:t xml:space="preserve">tillgång på kapital. </w:t>
      </w:r>
    </w:p>
    <w:p w:rsidR="001E7FC0" w:rsidRPr="002F4905" w:rsidRDefault="001E7FC0" w:rsidP="002F4905">
      <w:pPr>
        <w:rPr>
          <w:sz w:val="20"/>
          <w:szCs w:val="20"/>
        </w:rPr>
      </w:pPr>
    </w:p>
    <w:p w:rsidR="0063293A" w:rsidRDefault="00404450" w:rsidP="002F4905">
      <w:pPr>
        <w:rPr>
          <w:b/>
          <w:sz w:val="20"/>
          <w:szCs w:val="20"/>
        </w:rPr>
      </w:pPr>
      <w:r w:rsidRPr="002F4905">
        <w:rPr>
          <w:b/>
          <w:sz w:val="20"/>
          <w:szCs w:val="20"/>
        </w:rPr>
        <w:t>VIKTIGA HÄNDELSER UNDER 20</w:t>
      </w:r>
      <w:r w:rsidR="00932664">
        <w:rPr>
          <w:b/>
          <w:sz w:val="20"/>
          <w:szCs w:val="20"/>
        </w:rPr>
        <w:t>10</w:t>
      </w:r>
    </w:p>
    <w:p w:rsidR="002F4905" w:rsidRDefault="002F4905" w:rsidP="002F4905">
      <w:pPr>
        <w:rPr>
          <w:b/>
          <w:sz w:val="20"/>
          <w:szCs w:val="20"/>
        </w:rPr>
      </w:pPr>
    </w:p>
    <w:p w:rsidR="004D1E11" w:rsidRDefault="00932664" w:rsidP="002F4905">
      <w:pPr>
        <w:numPr>
          <w:ilvl w:val="0"/>
          <w:numId w:val="3"/>
        </w:numPr>
        <w:rPr>
          <w:b/>
          <w:sz w:val="20"/>
          <w:szCs w:val="20"/>
        </w:rPr>
      </w:pPr>
      <w:r>
        <w:rPr>
          <w:b/>
          <w:sz w:val="20"/>
          <w:szCs w:val="20"/>
        </w:rPr>
        <w:t>Sparbanksidén firade 200 år</w:t>
      </w:r>
    </w:p>
    <w:p w:rsidR="002F4905" w:rsidRDefault="002F4905" w:rsidP="002F4905">
      <w:pPr>
        <w:numPr>
          <w:ilvl w:val="0"/>
          <w:numId w:val="3"/>
        </w:numPr>
        <w:rPr>
          <w:b/>
          <w:sz w:val="20"/>
          <w:szCs w:val="20"/>
        </w:rPr>
      </w:pPr>
      <w:r>
        <w:rPr>
          <w:b/>
          <w:sz w:val="20"/>
          <w:szCs w:val="20"/>
        </w:rPr>
        <w:t>Affärsvolymen ökade med</w:t>
      </w:r>
      <w:r w:rsidR="00B13DAE">
        <w:rPr>
          <w:b/>
          <w:sz w:val="20"/>
          <w:szCs w:val="20"/>
        </w:rPr>
        <w:t xml:space="preserve"> </w:t>
      </w:r>
      <w:r w:rsidR="00932664">
        <w:rPr>
          <w:b/>
          <w:sz w:val="20"/>
          <w:szCs w:val="20"/>
        </w:rPr>
        <w:t xml:space="preserve">6 </w:t>
      </w:r>
      <w:r w:rsidR="00B13DAE">
        <w:rPr>
          <w:b/>
          <w:sz w:val="20"/>
          <w:szCs w:val="20"/>
        </w:rPr>
        <w:t>%</w:t>
      </w:r>
    </w:p>
    <w:p w:rsidR="002F4905" w:rsidRDefault="002F4905" w:rsidP="002F4905">
      <w:pPr>
        <w:numPr>
          <w:ilvl w:val="0"/>
          <w:numId w:val="3"/>
        </w:numPr>
        <w:rPr>
          <w:b/>
          <w:sz w:val="20"/>
          <w:szCs w:val="20"/>
        </w:rPr>
      </w:pPr>
      <w:r>
        <w:rPr>
          <w:b/>
          <w:sz w:val="20"/>
          <w:szCs w:val="20"/>
        </w:rPr>
        <w:t>Inlåningen ökade med</w:t>
      </w:r>
      <w:r w:rsidR="004444AF">
        <w:rPr>
          <w:b/>
          <w:sz w:val="20"/>
          <w:szCs w:val="20"/>
        </w:rPr>
        <w:t xml:space="preserve"> </w:t>
      </w:r>
      <w:r w:rsidR="00932664">
        <w:rPr>
          <w:b/>
          <w:sz w:val="20"/>
          <w:szCs w:val="20"/>
        </w:rPr>
        <w:t xml:space="preserve">8,9 </w:t>
      </w:r>
      <w:r w:rsidR="00B13DAE">
        <w:rPr>
          <w:b/>
          <w:sz w:val="20"/>
          <w:szCs w:val="20"/>
        </w:rPr>
        <w:t xml:space="preserve">% </w:t>
      </w:r>
      <w:r w:rsidR="004444AF">
        <w:rPr>
          <w:b/>
          <w:sz w:val="20"/>
          <w:szCs w:val="20"/>
        </w:rPr>
        <w:t>och utlåningen med</w:t>
      </w:r>
      <w:r w:rsidR="00B13DAE">
        <w:rPr>
          <w:b/>
          <w:sz w:val="20"/>
          <w:szCs w:val="20"/>
        </w:rPr>
        <w:t xml:space="preserve"> </w:t>
      </w:r>
      <w:r w:rsidR="00FD2132">
        <w:rPr>
          <w:b/>
          <w:sz w:val="20"/>
          <w:szCs w:val="20"/>
        </w:rPr>
        <w:t>6,</w:t>
      </w:r>
      <w:r w:rsidR="00932664">
        <w:rPr>
          <w:b/>
          <w:sz w:val="20"/>
          <w:szCs w:val="20"/>
        </w:rPr>
        <w:t xml:space="preserve">3 </w:t>
      </w:r>
      <w:r w:rsidR="00B13DAE">
        <w:rPr>
          <w:b/>
          <w:sz w:val="20"/>
          <w:szCs w:val="20"/>
        </w:rPr>
        <w:t>%</w:t>
      </w:r>
      <w:r w:rsidR="004444AF">
        <w:rPr>
          <w:b/>
          <w:sz w:val="20"/>
          <w:szCs w:val="20"/>
        </w:rPr>
        <w:t xml:space="preserve"> </w:t>
      </w:r>
    </w:p>
    <w:p w:rsidR="002E1E58" w:rsidRDefault="00FD2132" w:rsidP="002E1E58">
      <w:pPr>
        <w:numPr>
          <w:ilvl w:val="0"/>
          <w:numId w:val="3"/>
        </w:numPr>
        <w:rPr>
          <w:b/>
          <w:sz w:val="20"/>
          <w:szCs w:val="20"/>
        </w:rPr>
      </w:pPr>
      <w:r>
        <w:rPr>
          <w:b/>
          <w:sz w:val="20"/>
          <w:szCs w:val="20"/>
        </w:rPr>
        <w:t>G</w:t>
      </w:r>
      <w:r w:rsidR="002F4905">
        <w:rPr>
          <w:b/>
          <w:sz w:val="20"/>
          <w:szCs w:val="20"/>
        </w:rPr>
        <w:t>od intjäning från bankverksamheten</w:t>
      </w:r>
    </w:p>
    <w:p w:rsidR="00845F6C" w:rsidRDefault="00845F6C" w:rsidP="002E1E58">
      <w:pPr>
        <w:numPr>
          <w:ilvl w:val="0"/>
          <w:numId w:val="3"/>
        </w:numPr>
        <w:rPr>
          <w:b/>
          <w:sz w:val="20"/>
          <w:szCs w:val="20"/>
        </w:rPr>
      </w:pPr>
      <w:r>
        <w:rPr>
          <w:b/>
          <w:sz w:val="20"/>
          <w:szCs w:val="20"/>
        </w:rPr>
        <w:t>Stark resultatförbättring andra halvåret</w:t>
      </w:r>
    </w:p>
    <w:p w:rsidR="002F4905" w:rsidRPr="002E1E58" w:rsidRDefault="002E1E58" w:rsidP="002F4905">
      <w:pPr>
        <w:numPr>
          <w:ilvl w:val="0"/>
          <w:numId w:val="3"/>
        </w:numPr>
        <w:rPr>
          <w:b/>
          <w:sz w:val="20"/>
          <w:szCs w:val="20"/>
        </w:rPr>
      </w:pPr>
      <w:r w:rsidRPr="002E1E58">
        <w:rPr>
          <w:b/>
          <w:sz w:val="20"/>
          <w:szCs w:val="20"/>
        </w:rPr>
        <w:t>Mindre risker i utlåningsverksamheten</w:t>
      </w:r>
    </w:p>
    <w:p w:rsidR="00404450" w:rsidRDefault="00404450" w:rsidP="00404450">
      <w:pPr>
        <w:numPr>
          <w:ilvl w:val="0"/>
          <w:numId w:val="3"/>
        </w:numPr>
        <w:rPr>
          <w:b/>
          <w:sz w:val="20"/>
          <w:szCs w:val="20"/>
        </w:rPr>
      </w:pPr>
      <w:r>
        <w:rPr>
          <w:b/>
          <w:sz w:val="20"/>
          <w:szCs w:val="20"/>
        </w:rPr>
        <w:t>Höga betyg i Svenskt Kvalitetsindex kundnöjdhetsmätning</w:t>
      </w:r>
    </w:p>
    <w:p w:rsidR="002F4905" w:rsidRDefault="002F4905" w:rsidP="002F4905">
      <w:pPr>
        <w:numPr>
          <w:ilvl w:val="0"/>
          <w:numId w:val="3"/>
        </w:numPr>
        <w:rPr>
          <w:b/>
          <w:sz w:val="20"/>
          <w:szCs w:val="20"/>
        </w:rPr>
      </w:pPr>
      <w:r>
        <w:rPr>
          <w:b/>
          <w:sz w:val="20"/>
          <w:szCs w:val="20"/>
        </w:rPr>
        <w:t xml:space="preserve">Succé för </w:t>
      </w:r>
      <w:r w:rsidR="00932664">
        <w:rPr>
          <w:b/>
          <w:sz w:val="20"/>
          <w:szCs w:val="20"/>
        </w:rPr>
        <w:t>SPAX Sol, Vind &amp; Vatten och SPAX Viking</w:t>
      </w:r>
    </w:p>
    <w:p w:rsidR="004444AF" w:rsidRDefault="000916F6" w:rsidP="002F4905">
      <w:pPr>
        <w:numPr>
          <w:ilvl w:val="0"/>
          <w:numId w:val="3"/>
        </w:numPr>
        <w:rPr>
          <w:b/>
          <w:sz w:val="20"/>
          <w:szCs w:val="20"/>
        </w:rPr>
      </w:pPr>
      <w:r>
        <w:rPr>
          <w:b/>
          <w:sz w:val="20"/>
          <w:szCs w:val="20"/>
        </w:rPr>
        <w:t>32 000</w:t>
      </w:r>
      <w:r w:rsidR="004444AF">
        <w:rPr>
          <w:b/>
          <w:sz w:val="20"/>
          <w:szCs w:val="20"/>
        </w:rPr>
        <w:t xml:space="preserve"> kvalificerade kundmöten</w:t>
      </w:r>
    </w:p>
    <w:p w:rsidR="001261C0" w:rsidRDefault="001261C0" w:rsidP="002F4905">
      <w:pPr>
        <w:numPr>
          <w:ilvl w:val="0"/>
          <w:numId w:val="3"/>
        </w:numPr>
        <w:rPr>
          <w:b/>
          <w:sz w:val="20"/>
          <w:szCs w:val="20"/>
        </w:rPr>
      </w:pPr>
      <w:r>
        <w:rPr>
          <w:b/>
          <w:sz w:val="20"/>
          <w:szCs w:val="20"/>
        </w:rPr>
        <w:t xml:space="preserve">Affärerna för familjejuridiska tjänster ökade </w:t>
      </w:r>
    </w:p>
    <w:p w:rsidR="00740628" w:rsidRDefault="002E1E58" w:rsidP="002F4905">
      <w:pPr>
        <w:numPr>
          <w:ilvl w:val="0"/>
          <w:numId w:val="3"/>
        </w:numPr>
        <w:rPr>
          <w:b/>
          <w:sz w:val="20"/>
          <w:szCs w:val="20"/>
        </w:rPr>
      </w:pPr>
      <w:r>
        <w:rPr>
          <w:b/>
          <w:sz w:val="20"/>
          <w:szCs w:val="20"/>
        </w:rPr>
        <w:t>Tolv</w:t>
      </w:r>
      <w:r w:rsidR="00740628">
        <w:rPr>
          <w:b/>
          <w:sz w:val="20"/>
          <w:szCs w:val="20"/>
        </w:rPr>
        <w:t xml:space="preserve"> miljoner kortköp</w:t>
      </w:r>
    </w:p>
    <w:p w:rsidR="00740628" w:rsidRDefault="002E1E58" w:rsidP="002F4905">
      <w:pPr>
        <w:numPr>
          <w:ilvl w:val="0"/>
          <w:numId w:val="3"/>
        </w:numPr>
        <w:rPr>
          <w:b/>
          <w:sz w:val="20"/>
          <w:szCs w:val="20"/>
        </w:rPr>
      </w:pPr>
      <w:r>
        <w:rPr>
          <w:b/>
          <w:sz w:val="20"/>
          <w:szCs w:val="20"/>
        </w:rPr>
        <w:t>Fyra</w:t>
      </w:r>
      <w:r w:rsidR="00740628">
        <w:rPr>
          <w:b/>
          <w:sz w:val="20"/>
          <w:szCs w:val="20"/>
        </w:rPr>
        <w:t xml:space="preserve"> miljon</w:t>
      </w:r>
      <w:r>
        <w:rPr>
          <w:b/>
          <w:sz w:val="20"/>
          <w:szCs w:val="20"/>
        </w:rPr>
        <w:t>er</w:t>
      </w:r>
      <w:r w:rsidR="00740628">
        <w:rPr>
          <w:b/>
          <w:sz w:val="20"/>
          <w:szCs w:val="20"/>
        </w:rPr>
        <w:t xml:space="preserve"> internetbanksbesök </w:t>
      </w:r>
    </w:p>
    <w:p w:rsidR="00CF4204" w:rsidRDefault="00CF4204" w:rsidP="00CF4204">
      <w:pPr>
        <w:rPr>
          <w:b/>
          <w:sz w:val="20"/>
          <w:szCs w:val="20"/>
        </w:rPr>
      </w:pPr>
    </w:p>
    <w:p w:rsidR="009A4C8C" w:rsidRDefault="009A4C8C" w:rsidP="009A4C8C">
      <w:pPr>
        <w:rPr>
          <w:sz w:val="20"/>
          <w:szCs w:val="20"/>
        </w:rPr>
      </w:pPr>
    </w:p>
    <w:p w:rsidR="00CE7B11" w:rsidRDefault="00CE7B11" w:rsidP="009A4C8C">
      <w:pPr>
        <w:rPr>
          <w:sz w:val="20"/>
          <w:szCs w:val="20"/>
        </w:rPr>
      </w:pPr>
    </w:p>
    <w:p w:rsidR="00CE7B11" w:rsidRPr="00972E39" w:rsidRDefault="001261C0" w:rsidP="009A4C8C">
      <w:pPr>
        <w:rPr>
          <w:b/>
          <w:sz w:val="20"/>
          <w:szCs w:val="20"/>
        </w:rPr>
      </w:pPr>
      <w:r>
        <w:rPr>
          <w:b/>
          <w:sz w:val="20"/>
          <w:szCs w:val="20"/>
        </w:rPr>
        <w:t>INTE SOM ANDRA BANKER</w:t>
      </w:r>
    </w:p>
    <w:p w:rsidR="001261C0" w:rsidRPr="00B07533" w:rsidRDefault="001261C0" w:rsidP="001261C0">
      <w:pPr>
        <w:autoSpaceDE w:val="0"/>
        <w:autoSpaceDN w:val="0"/>
        <w:adjustRightInd w:val="0"/>
        <w:rPr>
          <w:rFonts w:eastAsiaTheme="minorHAnsi" w:cs="Arial"/>
          <w:sz w:val="20"/>
          <w:szCs w:val="20"/>
          <w:lang w:eastAsia="en-US"/>
        </w:rPr>
      </w:pPr>
      <w:r w:rsidRPr="00B07533">
        <w:rPr>
          <w:rFonts w:eastAsiaTheme="minorHAnsi" w:cs="Arial"/>
          <w:sz w:val="20"/>
          <w:szCs w:val="20"/>
          <w:lang w:eastAsia="en-US"/>
        </w:rPr>
        <w:t xml:space="preserve">I Sparbanken Nord fattas besluten lokalt, nära kunderna och deras verksamheter. Det finns inga aktieägare utan kunderna är de viktigaste intressenterna. Men det är förstås viktigt att Sparbanken Nord går med vinst för att vara en trygg finansiell partner för företag och privatpersoner. Samtidigt som vi erbjuder finansiell service och tjänster engagerar vi oss i regionens framtid och utveckling. Ibland som aktiv samtalspartner, ibland genom finansiering av sådant som får regionen att växa och må bra av. Det kallar vi för </w:t>
      </w:r>
      <w:proofErr w:type="spellStart"/>
      <w:r w:rsidRPr="00B07533">
        <w:rPr>
          <w:rFonts w:eastAsiaTheme="minorHAnsi" w:cs="Arial"/>
          <w:sz w:val="20"/>
          <w:szCs w:val="20"/>
          <w:lang w:eastAsia="en-US"/>
        </w:rPr>
        <w:t>FramtidsBanken</w:t>
      </w:r>
      <w:proofErr w:type="spellEnd"/>
      <w:r w:rsidRPr="00B07533">
        <w:rPr>
          <w:rFonts w:eastAsiaTheme="minorHAnsi" w:cs="Arial"/>
          <w:sz w:val="20"/>
          <w:szCs w:val="20"/>
          <w:lang w:eastAsia="en-US"/>
        </w:rPr>
        <w:t xml:space="preserve">. </w:t>
      </w:r>
      <w:r>
        <w:rPr>
          <w:rFonts w:eastAsiaTheme="minorHAnsi" w:cs="Arial"/>
          <w:sz w:val="20"/>
          <w:szCs w:val="20"/>
          <w:lang w:eastAsia="en-US"/>
        </w:rPr>
        <w:t xml:space="preserve">Ung Företagsamhet, Framtidsprogrammet KNUFF för unga vuxna, Gröna Gårdar, spetskompetens för biltestnäringen, mentorsprogram, forskning inom media, musik och alternativa energikällor är goda exempel på </w:t>
      </w:r>
      <w:proofErr w:type="spellStart"/>
      <w:r>
        <w:rPr>
          <w:rFonts w:eastAsiaTheme="minorHAnsi" w:cs="Arial"/>
          <w:sz w:val="20"/>
          <w:szCs w:val="20"/>
          <w:lang w:eastAsia="en-US"/>
        </w:rPr>
        <w:t>FramtidsBankens</w:t>
      </w:r>
      <w:proofErr w:type="spellEnd"/>
      <w:r>
        <w:rPr>
          <w:rFonts w:eastAsiaTheme="minorHAnsi" w:cs="Arial"/>
          <w:sz w:val="20"/>
          <w:szCs w:val="20"/>
          <w:lang w:eastAsia="en-US"/>
        </w:rPr>
        <w:t xml:space="preserve"> satsningar. Och det årliga Kulturpriset gick till konstnären Agneta Andersson, Kiruna. </w:t>
      </w:r>
    </w:p>
    <w:p w:rsidR="00972E39" w:rsidRDefault="00972E39" w:rsidP="00972E39">
      <w:pPr>
        <w:rPr>
          <w:sz w:val="20"/>
          <w:szCs w:val="20"/>
        </w:rPr>
      </w:pPr>
    </w:p>
    <w:p w:rsidR="00CE7B11" w:rsidRDefault="00CE7B11" w:rsidP="009A4C8C">
      <w:pPr>
        <w:rPr>
          <w:sz w:val="20"/>
          <w:szCs w:val="20"/>
        </w:rPr>
      </w:pPr>
    </w:p>
    <w:p w:rsidR="002166BA" w:rsidRDefault="002166BA" w:rsidP="00972E39">
      <w:pPr>
        <w:rPr>
          <w:b/>
          <w:sz w:val="20"/>
          <w:szCs w:val="20"/>
        </w:rPr>
      </w:pPr>
    </w:p>
    <w:p w:rsidR="002166BA" w:rsidRDefault="002166BA" w:rsidP="00972E39">
      <w:pPr>
        <w:rPr>
          <w:b/>
          <w:sz w:val="20"/>
          <w:szCs w:val="20"/>
        </w:rPr>
      </w:pPr>
    </w:p>
    <w:p w:rsidR="002166BA" w:rsidRDefault="002166BA" w:rsidP="00972E39">
      <w:pPr>
        <w:rPr>
          <w:b/>
          <w:sz w:val="20"/>
          <w:szCs w:val="20"/>
        </w:rPr>
      </w:pPr>
    </w:p>
    <w:p w:rsidR="002166BA" w:rsidRDefault="002166BA" w:rsidP="00972E39">
      <w:pPr>
        <w:rPr>
          <w:b/>
          <w:sz w:val="20"/>
          <w:szCs w:val="20"/>
        </w:rPr>
      </w:pPr>
    </w:p>
    <w:p w:rsidR="002166BA" w:rsidRDefault="002166BA" w:rsidP="00972E39">
      <w:pPr>
        <w:rPr>
          <w:b/>
          <w:sz w:val="20"/>
          <w:szCs w:val="20"/>
        </w:rPr>
      </w:pPr>
    </w:p>
    <w:p w:rsidR="002166BA" w:rsidRDefault="002166BA" w:rsidP="00972E39">
      <w:pPr>
        <w:rPr>
          <w:b/>
          <w:sz w:val="20"/>
          <w:szCs w:val="20"/>
        </w:rPr>
      </w:pPr>
    </w:p>
    <w:p w:rsidR="00740628" w:rsidRDefault="00740628" w:rsidP="00972E39">
      <w:pPr>
        <w:rPr>
          <w:b/>
          <w:sz w:val="20"/>
          <w:szCs w:val="20"/>
        </w:rPr>
      </w:pPr>
    </w:p>
    <w:p w:rsidR="00A90CAB" w:rsidRDefault="00A90CAB" w:rsidP="00972E39">
      <w:pPr>
        <w:rPr>
          <w:b/>
          <w:sz w:val="20"/>
          <w:szCs w:val="20"/>
        </w:rPr>
      </w:pPr>
    </w:p>
    <w:p w:rsidR="00A90CAB" w:rsidRDefault="00A90CAB" w:rsidP="00972E39">
      <w:pPr>
        <w:rPr>
          <w:b/>
          <w:sz w:val="20"/>
          <w:szCs w:val="20"/>
        </w:rPr>
      </w:pPr>
    </w:p>
    <w:p w:rsidR="00635ACF" w:rsidRDefault="00635ACF" w:rsidP="00972E39">
      <w:pPr>
        <w:rPr>
          <w:b/>
          <w:sz w:val="20"/>
          <w:szCs w:val="20"/>
        </w:rPr>
      </w:pPr>
    </w:p>
    <w:p w:rsidR="00972E39" w:rsidRDefault="00972E39" w:rsidP="00972E39">
      <w:pPr>
        <w:rPr>
          <w:b/>
          <w:sz w:val="20"/>
          <w:szCs w:val="20"/>
        </w:rPr>
      </w:pPr>
      <w:r>
        <w:rPr>
          <w:b/>
          <w:sz w:val="20"/>
          <w:szCs w:val="20"/>
        </w:rPr>
        <w:t>SPARBANKEN NORDS RESULTAT</w:t>
      </w:r>
      <w:r w:rsidR="002166BA">
        <w:rPr>
          <w:b/>
          <w:sz w:val="20"/>
          <w:szCs w:val="20"/>
        </w:rPr>
        <w:t xml:space="preserve"> 20</w:t>
      </w:r>
      <w:r w:rsidR="00457272">
        <w:rPr>
          <w:b/>
          <w:sz w:val="20"/>
          <w:szCs w:val="20"/>
        </w:rPr>
        <w:t>10</w:t>
      </w:r>
    </w:p>
    <w:p w:rsidR="00972E39" w:rsidRPr="000C3530" w:rsidRDefault="00972E39" w:rsidP="00972E39">
      <w:pPr>
        <w:rPr>
          <w:sz w:val="20"/>
          <w:szCs w:val="20"/>
        </w:rPr>
      </w:pPr>
      <w:r w:rsidRPr="000C3530">
        <w:rPr>
          <w:sz w:val="20"/>
          <w:szCs w:val="20"/>
        </w:rPr>
        <w:t xml:space="preserve">Bankrörelsens resultat </w:t>
      </w:r>
      <w:r w:rsidR="00457272">
        <w:rPr>
          <w:sz w:val="20"/>
          <w:szCs w:val="20"/>
        </w:rPr>
        <w:t>minskade</w:t>
      </w:r>
      <w:r w:rsidRPr="000C3530">
        <w:rPr>
          <w:sz w:val="20"/>
          <w:szCs w:val="20"/>
        </w:rPr>
        <w:t xml:space="preserve"> med föregående år med </w:t>
      </w:r>
      <w:r w:rsidR="00457272">
        <w:rPr>
          <w:sz w:val="20"/>
          <w:szCs w:val="20"/>
        </w:rPr>
        <w:t>-20,5</w:t>
      </w:r>
      <w:r w:rsidR="00740628">
        <w:rPr>
          <w:sz w:val="20"/>
          <w:szCs w:val="20"/>
        </w:rPr>
        <w:t xml:space="preserve">% </w:t>
      </w:r>
      <w:r w:rsidRPr="000C3530">
        <w:rPr>
          <w:sz w:val="20"/>
          <w:szCs w:val="20"/>
        </w:rPr>
        <w:t>till 1</w:t>
      </w:r>
      <w:r w:rsidR="00457272">
        <w:rPr>
          <w:sz w:val="20"/>
          <w:szCs w:val="20"/>
        </w:rPr>
        <w:t>00</w:t>
      </w:r>
      <w:r w:rsidR="00740628">
        <w:rPr>
          <w:sz w:val="20"/>
          <w:szCs w:val="20"/>
        </w:rPr>
        <w:t xml:space="preserve"> 6</w:t>
      </w:r>
      <w:r w:rsidR="00457272">
        <w:rPr>
          <w:sz w:val="20"/>
          <w:szCs w:val="20"/>
        </w:rPr>
        <w:t>84</w:t>
      </w:r>
      <w:r w:rsidRPr="000C3530">
        <w:rPr>
          <w:sz w:val="20"/>
          <w:szCs w:val="20"/>
        </w:rPr>
        <w:t xml:space="preserve"> mkr.</w:t>
      </w:r>
      <w:r w:rsidR="00845F6C">
        <w:rPr>
          <w:sz w:val="20"/>
          <w:szCs w:val="20"/>
        </w:rPr>
        <w:t xml:space="preserve"> Bankens underliggande intjäningsförmåga förstärktes dock med 17 miljoner om hänsyn inte tas till jämförelsestörande poster.</w:t>
      </w:r>
    </w:p>
    <w:p w:rsidR="00972E39" w:rsidRDefault="00972E39" w:rsidP="00972E39">
      <w:pPr>
        <w:rPr>
          <w:sz w:val="20"/>
          <w:szCs w:val="20"/>
        </w:rPr>
      </w:pPr>
    </w:p>
    <w:p w:rsidR="00972E39" w:rsidRPr="009A4C8C" w:rsidRDefault="00457272" w:rsidP="00972E39">
      <w:pPr>
        <w:rPr>
          <w:b/>
          <w:sz w:val="20"/>
          <w:szCs w:val="20"/>
        </w:rPr>
      </w:pPr>
      <w:r>
        <w:rPr>
          <w:b/>
          <w:sz w:val="20"/>
          <w:szCs w:val="20"/>
        </w:rPr>
        <w:t>Positiv v</w:t>
      </w:r>
      <w:r w:rsidR="00972E39" w:rsidRPr="009A4C8C">
        <w:rPr>
          <w:b/>
          <w:sz w:val="20"/>
          <w:szCs w:val="20"/>
        </w:rPr>
        <w:t>olymutvecklingen under 20</w:t>
      </w:r>
      <w:r>
        <w:rPr>
          <w:b/>
          <w:sz w:val="20"/>
          <w:szCs w:val="20"/>
        </w:rPr>
        <w:t>10</w:t>
      </w:r>
      <w:r w:rsidR="00972E39" w:rsidRPr="009A4C8C">
        <w:rPr>
          <w:b/>
          <w:sz w:val="20"/>
          <w:szCs w:val="20"/>
        </w:rPr>
        <w:t xml:space="preserve">: </w:t>
      </w:r>
    </w:p>
    <w:p w:rsidR="00D329BC" w:rsidRDefault="00972E39" w:rsidP="00D329BC">
      <w:pPr>
        <w:numPr>
          <w:ilvl w:val="0"/>
          <w:numId w:val="5"/>
        </w:numPr>
        <w:rPr>
          <w:sz w:val="20"/>
          <w:szCs w:val="20"/>
        </w:rPr>
      </w:pPr>
      <w:r>
        <w:rPr>
          <w:sz w:val="20"/>
          <w:szCs w:val="20"/>
        </w:rPr>
        <w:t xml:space="preserve">Inlåningen ökade med </w:t>
      </w:r>
      <w:r w:rsidR="00457272">
        <w:rPr>
          <w:sz w:val="20"/>
          <w:szCs w:val="20"/>
        </w:rPr>
        <w:t>8,9</w:t>
      </w:r>
      <w:r>
        <w:rPr>
          <w:sz w:val="20"/>
          <w:szCs w:val="20"/>
        </w:rPr>
        <w:t xml:space="preserve"> % eller </w:t>
      </w:r>
      <w:r w:rsidR="00457272">
        <w:rPr>
          <w:sz w:val="20"/>
          <w:szCs w:val="20"/>
        </w:rPr>
        <w:t>894</w:t>
      </w:r>
      <w:r>
        <w:rPr>
          <w:sz w:val="20"/>
          <w:szCs w:val="20"/>
        </w:rPr>
        <w:t xml:space="preserve"> mkr och uppgick vid årsskiftet till </w:t>
      </w:r>
      <w:r w:rsidR="00457272">
        <w:rPr>
          <w:sz w:val="20"/>
          <w:szCs w:val="20"/>
        </w:rPr>
        <w:t>10 888</w:t>
      </w:r>
      <w:r>
        <w:rPr>
          <w:sz w:val="20"/>
          <w:szCs w:val="20"/>
        </w:rPr>
        <w:t xml:space="preserve"> mkr</w:t>
      </w:r>
      <w:r w:rsidR="00D329BC" w:rsidRPr="00D329BC">
        <w:rPr>
          <w:sz w:val="20"/>
          <w:szCs w:val="20"/>
        </w:rPr>
        <w:t xml:space="preserve"> </w:t>
      </w:r>
    </w:p>
    <w:p w:rsidR="00972E39" w:rsidRPr="00D329BC" w:rsidRDefault="00D329BC" w:rsidP="00972E39">
      <w:pPr>
        <w:numPr>
          <w:ilvl w:val="0"/>
          <w:numId w:val="5"/>
        </w:numPr>
        <w:rPr>
          <w:sz w:val="20"/>
          <w:szCs w:val="20"/>
        </w:rPr>
      </w:pPr>
      <w:r w:rsidRPr="00D329BC">
        <w:rPr>
          <w:sz w:val="20"/>
          <w:szCs w:val="20"/>
        </w:rPr>
        <w:t xml:space="preserve">Marknadsvärdet av förmedlad fondvolym ökade </w:t>
      </w:r>
      <w:r w:rsidR="00457272">
        <w:rPr>
          <w:sz w:val="20"/>
          <w:szCs w:val="20"/>
        </w:rPr>
        <w:t xml:space="preserve">med 14 % </w:t>
      </w:r>
      <w:r w:rsidRPr="00D329BC">
        <w:rPr>
          <w:sz w:val="20"/>
          <w:szCs w:val="20"/>
        </w:rPr>
        <w:t xml:space="preserve">och uppgick till </w:t>
      </w:r>
      <w:r w:rsidR="00457272">
        <w:rPr>
          <w:sz w:val="20"/>
          <w:szCs w:val="20"/>
        </w:rPr>
        <w:t xml:space="preserve">4 282 </w:t>
      </w:r>
      <w:r w:rsidRPr="00D329BC">
        <w:rPr>
          <w:sz w:val="20"/>
          <w:szCs w:val="20"/>
        </w:rPr>
        <w:t xml:space="preserve">mkr. </w:t>
      </w:r>
    </w:p>
    <w:p w:rsidR="00972E39" w:rsidRDefault="00972E39" w:rsidP="00972E39">
      <w:pPr>
        <w:numPr>
          <w:ilvl w:val="0"/>
          <w:numId w:val="5"/>
        </w:numPr>
        <w:rPr>
          <w:sz w:val="20"/>
          <w:szCs w:val="20"/>
        </w:rPr>
      </w:pPr>
      <w:r>
        <w:rPr>
          <w:sz w:val="20"/>
          <w:szCs w:val="20"/>
        </w:rPr>
        <w:t xml:space="preserve">Utlåningen ökade med </w:t>
      </w:r>
      <w:r w:rsidR="00457272">
        <w:rPr>
          <w:sz w:val="20"/>
          <w:szCs w:val="20"/>
        </w:rPr>
        <w:t>6,3</w:t>
      </w:r>
      <w:r>
        <w:rPr>
          <w:sz w:val="20"/>
          <w:szCs w:val="20"/>
        </w:rPr>
        <w:t xml:space="preserve"> % i egen portfölj till </w:t>
      </w:r>
      <w:r w:rsidR="00404450">
        <w:rPr>
          <w:sz w:val="20"/>
          <w:szCs w:val="20"/>
        </w:rPr>
        <w:t xml:space="preserve">10 </w:t>
      </w:r>
      <w:r w:rsidR="00457272">
        <w:rPr>
          <w:sz w:val="20"/>
          <w:szCs w:val="20"/>
        </w:rPr>
        <w:t>699</w:t>
      </w:r>
      <w:r>
        <w:rPr>
          <w:sz w:val="20"/>
          <w:szCs w:val="20"/>
        </w:rPr>
        <w:t xml:space="preserve"> mkr. Tillsammans med den förmedlade volymen till </w:t>
      </w:r>
      <w:proofErr w:type="spellStart"/>
      <w:r>
        <w:rPr>
          <w:sz w:val="20"/>
          <w:szCs w:val="20"/>
        </w:rPr>
        <w:t>Swedbank</w:t>
      </w:r>
      <w:proofErr w:type="spellEnd"/>
      <w:r>
        <w:rPr>
          <w:sz w:val="20"/>
          <w:szCs w:val="20"/>
        </w:rPr>
        <w:t xml:space="preserve"> Hypotek uppgick lånestocken till 1</w:t>
      </w:r>
      <w:r w:rsidR="00404450">
        <w:rPr>
          <w:sz w:val="20"/>
          <w:szCs w:val="20"/>
        </w:rPr>
        <w:t xml:space="preserve">4 </w:t>
      </w:r>
      <w:r w:rsidR="00457272">
        <w:rPr>
          <w:sz w:val="20"/>
          <w:szCs w:val="20"/>
        </w:rPr>
        <w:t>603</w:t>
      </w:r>
      <w:r>
        <w:rPr>
          <w:sz w:val="20"/>
          <w:szCs w:val="20"/>
        </w:rPr>
        <w:t xml:space="preserve"> mkr.</w:t>
      </w:r>
    </w:p>
    <w:p w:rsidR="00972E39" w:rsidRDefault="00972E39" w:rsidP="00972E39">
      <w:pPr>
        <w:numPr>
          <w:ilvl w:val="0"/>
          <w:numId w:val="5"/>
        </w:numPr>
        <w:rPr>
          <w:sz w:val="20"/>
          <w:szCs w:val="20"/>
        </w:rPr>
      </w:pPr>
      <w:r>
        <w:rPr>
          <w:sz w:val="20"/>
          <w:szCs w:val="20"/>
        </w:rPr>
        <w:t xml:space="preserve">Den totala affärsvolymen </w:t>
      </w:r>
      <w:r w:rsidR="00D329BC">
        <w:rPr>
          <w:sz w:val="20"/>
          <w:szCs w:val="20"/>
        </w:rPr>
        <w:t>uppgick vid årsskiftet till 3</w:t>
      </w:r>
      <w:r w:rsidR="00457272">
        <w:rPr>
          <w:sz w:val="20"/>
          <w:szCs w:val="20"/>
        </w:rPr>
        <w:t>4 161</w:t>
      </w:r>
      <w:r w:rsidR="00D329BC">
        <w:rPr>
          <w:sz w:val="20"/>
          <w:szCs w:val="20"/>
        </w:rPr>
        <w:t xml:space="preserve"> mkr en ökning </w:t>
      </w:r>
      <w:r w:rsidR="00457272">
        <w:rPr>
          <w:sz w:val="20"/>
          <w:szCs w:val="20"/>
        </w:rPr>
        <w:t xml:space="preserve">med </w:t>
      </w:r>
      <w:proofErr w:type="gramStart"/>
      <w:r w:rsidR="00457272">
        <w:rPr>
          <w:sz w:val="20"/>
          <w:szCs w:val="20"/>
        </w:rPr>
        <w:t>6%</w:t>
      </w:r>
      <w:proofErr w:type="gramEnd"/>
      <w:r w:rsidR="00D329BC">
        <w:rPr>
          <w:sz w:val="20"/>
          <w:szCs w:val="20"/>
        </w:rPr>
        <w:t xml:space="preserve">. </w:t>
      </w:r>
      <w:r w:rsidR="00D329BC">
        <w:rPr>
          <w:sz w:val="20"/>
          <w:szCs w:val="20"/>
        </w:rPr>
        <w:br/>
      </w:r>
      <w:r>
        <w:rPr>
          <w:sz w:val="20"/>
          <w:szCs w:val="20"/>
        </w:rPr>
        <w:t xml:space="preserve">Sparbanken Nord är </w:t>
      </w:r>
      <w:r w:rsidR="00D329BC">
        <w:rPr>
          <w:sz w:val="20"/>
          <w:szCs w:val="20"/>
        </w:rPr>
        <w:t xml:space="preserve">nu </w:t>
      </w:r>
      <w:r>
        <w:rPr>
          <w:sz w:val="20"/>
          <w:szCs w:val="20"/>
        </w:rPr>
        <w:t xml:space="preserve">den </w:t>
      </w:r>
      <w:r w:rsidR="00D329BC">
        <w:rPr>
          <w:sz w:val="20"/>
          <w:szCs w:val="20"/>
        </w:rPr>
        <w:t>femte</w:t>
      </w:r>
      <w:r>
        <w:rPr>
          <w:sz w:val="20"/>
          <w:szCs w:val="20"/>
        </w:rPr>
        <w:t xml:space="preserve"> största sparbank</w:t>
      </w:r>
      <w:r w:rsidR="00D329BC">
        <w:rPr>
          <w:sz w:val="20"/>
          <w:szCs w:val="20"/>
        </w:rPr>
        <w:t>en</w:t>
      </w:r>
      <w:r>
        <w:rPr>
          <w:sz w:val="20"/>
          <w:szCs w:val="20"/>
        </w:rPr>
        <w:t xml:space="preserve"> i Sverige.  </w:t>
      </w:r>
    </w:p>
    <w:p w:rsidR="00972E39" w:rsidRDefault="00972E39" w:rsidP="00972E39">
      <w:pPr>
        <w:rPr>
          <w:sz w:val="20"/>
          <w:szCs w:val="20"/>
        </w:rPr>
      </w:pPr>
    </w:p>
    <w:p w:rsidR="00AC10C8" w:rsidRDefault="00AC10C8" w:rsidP="009A4C8C">
      <w:pPr>
        <w:rPr>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5"/>
        <w:gridCol w:w="1403"/>
        <w:gridCol w:w="1621"/>
      </w:tblGrid>
      <w:tr w:rsidR="00423F60" w:rsidRPr="00502903" w:rsidTr="00423F60">
        <w:tc>
          <w:tcPr>
            <w:tcW w:w="4905" w:type="dxa"/>
            <w:shd w:val="clear" w:color="auto" w:fill="FF9900"/>
          </w:tcPr>
          <w:p w:rsidR="00423F60" w:rsidRDefault="00423F60" w:rsidP="009A4C8C">
            <w:pPr>
              <w:rPr>
                <w:color w:val="FFFFFF"/>
                <w:sz w:val="20"/>
                <w:szCs w:val="20"/>
              </w:rPr>
            </w:pPr>
          </w:p>
          <w:p w:rsidR="00423F60" w:rsidRPr="00502903" w:rsidRDefault="00423F60" w:rsidP="009A4C8C">
            <w:pPr>
              <w:rPr>
                <w:color w:val="FFFFFF"/>
                <w:sz w:val="20"/>
                <w:szCs w:val="20"/>
              </w:rPr>
            </w:pPr>
            <w:r w:rsidRPr="00502903">
              <w:rPr>
                <w:color w:val="FFFFFF"/>
                <w:sz w:val="20"/>
                <w:szCs w:val="20"/>
              </w:rPr>
              <w:t>RESULTATSAMMANSTÄLLNING</w:t>
            </w:r>
          </w:p>
        </w:tc>
        <w:tc>
          <w:tcPr>
            <w:tcW w:w="1403" w:type="dxa"/>
            <w:shd w:val="clear" w:color="auto" w:fill="FF9900"/>
          </w:tcPr>
          <w:p w:rsidR="00423F60" w:rsidRDefault="00423F60" w:rsidP="00F507B5">
            <w:pPr>
              <w:jc w:val="right"/>
              <w:rPr>
                <w:color w:val="FFFFFF"/>
                <w:sz w:val="20"/>
                <w:szCs w:val="20"/>
              </w:rPr>
            </w:pPr>
          </w:p>
          <w:p w:rsidR="00423F60" w:rsidRDefault="00423F60" w:rsidP="00F507B5">
            <w:pPr>
              <w:jc w:val="right"/>
              <w:rPr>
                <w:color w:val="FFFFFF"/>
                <w:sz w:val="20"/>
                <w:szCs w:val="20"/>
              </w:rPr>
            </w:pPr>
            <w:r>
              <w:rPr>
                <w:color w:val="FFFFFF"/>
                <w:sz w:val="20"/>
                <w:szCs w:val="20"/>
              </w:rPr>
              <w:t>2010</w:t>
            </w:r>
          </w:p>
        </w:tc>
        <w:tc>
          <w:tcPr>
            <w:tcW w:w="1621" w:type="dxa"/>
            <w:shd w:val="clear" w:color="auto" w:fill="FF9900"/>
          </w:tcPr>
          <w:p w:rsidR="00423F60" w:rsidRDefault="00423F60" w:rsidP="00F507B5">
            <w:pPr>
              <w:jc w:val="right"/>
              <w:rPr>
                <w:color w:val="FFFFFF"/>
                <w:sz w:val="20"/>
                <w:szCs w:val="20"/>
              </w:rPr>
            </w:pPr>
          </w:p>
          <w:p w:rsidR="00423F60" w:rsidRPr="00502903" w:rsidRDefault="00423F60" w:rsidP="00D329BC">
            <w:pPr>
              <w:jc w:val="right"/>
              <w:rPr>
                <w:color w:val="FFFFFF"/>
                <w:sz w:val="20"/>
                <w:szCs w:val="20"/>
              </w:rPr>
            </w:pPr>
            <w:r w:rsidRPr="00502903">
              <w:rPr>
                <w:color w:val="FFFFFF"/>
                <w:sz w:val="20"/>
                <w:szCs w:val="20"/>
              </w:rPr>
              <w:t>200</w:t>
            </w:r>
            <w:r>
              <w:rPr>
                <w:color w:val="FFFFFF"/>
                <w:sz w:val="20"/>
                <w:szCs w:val="20"/>
              </w:rPr>
              <w:t>9</w:t>
            </w:r>
          </w:p>
        </w:tc>
      </w:tr>
      <w:tr w:rsidR="00423F60" w:rsidTr="00423F60">
        <w:tc>
          <w:tcPr>
            <w:tcW w:w="4905" w:type="dxa"/>
          </w:tcPr>
          <w:p w:rsidR="00423F60" w:rsidRDefault="00423F60" w:rsidP="009A4C8C">
            <w:pPr>
              <w:rPr>
                <w:sz w:val="20"/>
                <w:szCs w:val="20"/>
              </w:rPr>
            </w:pPr>
          </w:p>
          <w:p w:rsidR="00423F60" w:rsidRDefault="00423F60" w:rsidP="009A4C8C">
            <w:pPr>
              <w:rPr>
                <w:sz w:val="20"/>
                <w:szCs w:val="20"/>
              </w:rPr>
            </w:pPr>
            <w:r>
              <w:rPr>
                <w:sz w:val="20"/>
                <w:szCs w:val="20"/>
              </w:rPr>
              <w:t>Räntenetto</w:t>
            </w:r>
          </w:p>
          <w:p w:rsidR="00423F60" w:rsidRDefault="00423F60" w:rsidP="009A4C8C">
            <w:pPr>
              <w:rPr>
                <w:sz w:val="20"/>
                <w:szCs w:val="20"/>
              </w:rPr>
            </w:pPr>
          </w:p>
        </w:tc>
        <w:tc>
          <w:tcPr>
            <w:tcW w:w="1403" w:type="dxa"/>
          </w:tcPr>
          <w:p w:rsidR="00423F60" w:rsidRDefault="00423F60" w:rsidP="00F507B5">
            <w:pPr>
              <w:jc w:val="right"/>
              <w:rPr>
                <w:sz w:val="20"/>
                <w:szCs w:val="20"/>
              </w:rPr>
            </w:pPr>
          </w:p>
          <w:p w:rsidR="00457272" w:rsidRDefault="00457272" w:rsidP="00F507B5">
            <w:pPr>
              <w:jc w:val="right"/>
              <w:rPr>
                <w:sz w:val="20"/>
                <w:szCs w:val="20"/>
              </w:rPr>
            </w:pPr>
            <w:r>
              <w:rPr>
                <w:sz w:val="20"/>
                <w:szCs w:val="20"/>
              </w:rPr>
              <w:t>232 911</w:t>
            </w:r>
          </w:p>
        </w:tc>
        <w:tc>
          <w:tcPr>
            <w:tcW w:w="1621" w:type="dxa"/>
          </w:tcPr>
          <w:p w:rsidR="00423F60" w:rsidRDefault="00423F60" w:rsidP="00F507B5">
            <w:pPr>
              <w:jc w:val="right"/>
              <w:rPr>
                <w:sz w:val="20"/>
                <w:szCs w:val="20"/>
              </w:rPr>
            </w:pPr>
          </w:p>
          <w:p w:rsidR="00423F60" w:rsidRDefault="00423F60" w:rsidP="00F507B5">
            <w:pPr>
              <w:jc w:val="right"/>
              <w:rPr>
                <w:sz w:val="20"/>
                <w:szCs w:val="20"/>
              </w:rPr>
            </w:pPr>
            <w:r>
              <w:rPr>
                <w:sz w:val="20"/>
                <w:szCs w:val="20"/>
              </w:rPr>
              <w:t>227 222</w:t>
            </w:r>
          </w:p>
        </w:tc>
      </w:tr>
      <w:tr w:rsidR="00423F60" w:rsidTr="00423F60">
        <w:tc>
          <w:tcPr>
            <w:tcW w:w="4905" w:type="dxa"/>
          </w:tcPr>
          <w:p w:rsidR="00423F60" w:rsidRDefault="00423F60" w:rsidP="009A4C8C">
            <w:pPr>
              <w:rPr>
                <w:sz w:val="20"/>
                <w:szCs w:val="20"/>
              </w:rPr>
            </w:pPr>
            <w:r>
              <w:rPr>
                <w:sz w:val="20"/>
                <w:szCs w:val="20"/>
              </w:rPr>
              <w:t>Provisionsnetto</w:t>
            </w:r>
          </w:p>
          <w:p w:rsidR="00423F60" w:rsidRDefault="00423F60" w:rsidP="009A4C8C">
            <w:pPr>
              <w:rPr>
                <w:sz w:val="20"/>
                <w:szCs w:val="20"/>
              </w:rPr>
            </w:pPr>
          </w:p>
        </w:tc>
        <w:tc>
          <w:tcPr>
            <w:tcW w:w="1403" w:type="dxa"/>
          </w:tcPr>
          <w:p w:rsidR="00423F60" w:rsidRDefault="00457272" w:rsidP="00D5690C">
            <w:pPr>
              <w:jc w:val="right"/>
              <w:rPr>
                <w:sz w:val="20"/>
                <w:szCs w:val="20"/>
              </w:rPr>
            </w:pPr>
            <w:r>
              <w:rPr>
                <w:sz w:val="20"/>
                <w:szCs w:val="20"/>
              </w:rPr>
              <w:t>97 134</w:t>
            </w:r>
          </w:p>
        </w:tc>
        <w:tc>
          <w:tcPr>
            <w:tcW w:w="1621" w:type="dxa"/>
          </w:tcPr>
          <w:p w:rsidR="00423F60" w:rsidRDefault="00423F60" w:rsidP="00D5690C">
            <w:pPr>
              <w:jc w:val="right"/>
              <w:rPr>
                <w:sz w:val="20"/>
                <w:szCs w:val="20"/>
              </w:rPr>
            </w:pPr>
            <w:r>
              <w:rPr>
                <w:sz w:val="20"/>
                <w:szCs w:val="20"/>
              </w:rPr>
              <w:t xml:space="preserve">93 174 </w:t>
            </w:r>
          </w:p>
        </w:tc>
      </w:tr>
      <w:tr w:rsidR="00423F60" w:rsidTr="00423F60">
        <w:tc>
          <w:tcPr>
            <w:tcW w:w="4905" w:type="dxa"/>
          </w:tcPr>
          <w:p w:rsidR="00423F60" w:rsidRDefault="00423F60" w:rsidP="009A4C8C">
            <w:pPr>
              <w:rPr>
                <w:sz w:val="20"/>
                <w:szCs w:val="20"/>
              </w:rPr>
            </w:pPr>
            <w:r>
              <w:rPr>
                <w:sz w:val="20"/>
                <w:szCs w:val="20"/>
              </w:rPr>
              <w:t>Finansnetto</w:t>
            </w:r>
          </w:p>
          <w:p w:rsidR="00423F60" w:rsidRDefault="00423F60" w:rsidP="009A4C8C">
            <w:pPr>
              <w:rPr>
                <w:sz w:val="20"/>
                <w:szCs w:val="20"/>
              </w:rPr>
            </w:pPr>
          </w:p>
        </w:tc>
        <w:tc>
          <w:tcPr>
            <w:tcW w:w="1403" w:type="dxa"/>
          </w:tcPr>
          <w:p w:rsidR="00423F60" w:rsidRDefault="00457272" w:rsidP="00D5690C">
            <w:pPr>
              <w:jc w:val="right"/>
              <w:rPr>
                <w:sz w:val="20"/>
                <w:szCs w:val="20"/>
              </w:rPr>
            </w:pPr>
            <w:r>
              <w:rPr>
                <w:sz w:val="20"/>
                <w:szCs w:val="20"/>
              </w:rPr>
              <w:t>18 588</w:t>
            </w:r>
          </w:p>
        </w:tc>
        <w:tc>
          <w:tcPr>
            <w:tcW w:w="1621" w:type="dxa"/>
          </w:tcPr>
          <w:p w:rsidR="00423F60" w:rsidRDefault="00423F60" w:rsidP="00D5690C">
            <w:pPr>
              <w:jc w:val="right"/>
              <w:rPr>
                <w:sz w:val="20"/>
                <w:szCs w:val="20"/>
              </w:rPr>
            </w:pPr>
            <w:r>
              <w:rPr>
                <w:sz w:val="20"/>
                <w:szCs w:val="20"/>
              </w:rPr>
              <w:t>9 276</w:t>
            </w:r>
          </w:p>
        </w:tc>
      </w:tr>
      <w:tr w:rsidR="00423F60" w:rsidTr="00423F60">
        <w:tc>
          <w:tcPr>
            <w:tcW w:w="4905" w:type="dxa"/>
          </w:tcPr>
          <w:p w:rsidR="00423F60" w:rsidRDefault="00423F60" w:rsidP="00EB017D">
            <w:pPr>
              <w:rPr>
                <w:sz w:val="20"/>
                <w:szCs w:val="20"/>
              </w:rPr>
            </w:pPr>
            <w:r>
              <w:rPr>
                <w:sz w:val="20"/>
                <w:szCs w:val="20"/>
              </w:rPr>
              <w:t>Erhållna utdelningar</w:t>
            </w:r>
          </w:p>
          <w:p w:rsidR="00423F60" w:rsidRDefault="00423F60" w:rsidP="00EB017D">
            <w:pPr>
              <w:rPr>
                <w:sz w:val="20"/>
                <w:szCs w:val="20"/>
              </w:rPr>
            </w:pPr>
          </w:p>
        </w:tc>
        <w:tc>
          <w:tcPr>
            <w:tcW w:w="1403" w:type="dxa"/>
          </w:tcPr>
          <w:p w:rsidR="00423F60" w:rsidRDefault="00457272" w:rsidP="00F507B5">
            <w:pPr>
              <w:jc w:val="right"/>
              <w:rPr>
                <w:sz w:val="20"/>
                <w:szCs w:val="20"/>
              </w:rPr>
            </w:pPr>
            <w:r>
              <w:rPr>
                <w:sz w:val="20"/>
                <w:szCs w:val="20"/>
              </w:rPr>
              <w:t>391</w:t>
            </w:r>
          </w:p>
        </w:tc>
        <w:tc>
          <w:tcPr>
            <w:tcW w:w="1621" w:type="dxa"/>
          </w:tcPr>
          <w:p w:rsidR="00423F60" w:rsidRDefault="00423F60" w:rsidP="00F507B5">
            <w:pPr>
              <w:jc w:val="right"/>
              <w:rPr>
                <w:sz w:val="20"/>
                <w:szCs w:val="20"/>
              </w:rPr>
            </w:pPr>
            <w:r>
              <w:rPr>
                <w:sz w:val="20"/>
                <w:szCs w:val="20"/>
              </w:rPr>
              <w:t>961</w:t>
            </w:r>
          </w:p>
        </w:tc>
      </w:tr>
      <w:tr w:rsidR="00423F60" w:rsidTr="00423F60">
        <w:tc>
          <w:tcPr>
            <w:tcW w:w="4905" w:type="dxa"/>
          </w:tcPr>
          <w:p w:rsidR="00423F60" w:rsidRDefault="00423F60" w:rsidP="00EB017D">
            <w:pPr>
              <w:rPr>
                <w:sz w:val="20"/>
                <w:szCs w:val="20"/>
              </w:rPr>
            </w:pPr>
            <w:r>
              <w:rPr>
                <w:sz w:val="20"/>
                <w:szCs w:val="20"/>
              </w:rPr>
              <w:t>Övriga intäkter</w:t>
            </w:r>
          </w:p>
          <w:p w:rsidR="00423F60" w:rsidRDefault="00423F60" w:rsidP="00EB017D">
            <w:pPr>
              <w:rPr>
                <w:sz w:val="20"/>
                <w:szCs w:val="20"/>
              </w:rPr>
            </w:pPr>
          </w:p>
        </w:tc>
        <w:tc>
          <w:tcPr>
            <w:tcW w:w="1403" w:type="dxa"/>
          </w:tcPr>
          <w:p w:rsidR="00423F60" w:rsidRDefault="00457272" w:rsidP="00F507B5">
            <w:pPr>
              <w:jc w:val="right"/>
              <w:rPr>
                <w:sz w:val="20"/>
                <w:szCs w:val="20"/>
              </w:rPr>
            </w:pPr>
            <w:r>
              <w:rPr>
                <w:sz w:val="20"/>
                <w:szCs w:val="20"/>
              </w:rPr>
              <w:t>1 811</w:t>
            </w:r>
          </w:p>
        </w:tc>
        <w:tc>
          <w:tcPr>
            <w:tcW w:w="1621" w:type="dxa"/>
          </w:tcPr>
          <w:p w:rsidR="00423F60" w:rsidRDefault="00423F60" w:rsidP="00F507B5">
            <w:pPr>
              <w:jc w:val="right"/>
              <w:rPr>
                <w:sz w:val="20"/>
                <w:szCs w:val="20"/>
              </w:rPr>
            </w:pPr>
            <w:r>
              <w:rPr>
                <w:sz w:val="20"/>
                <w:szCs w:val="20"/>
              </w:rPr>
              <w:t>649</w:t>
            </w:r>
          </w:p>
        </w:tc>
      </w:tr>
      <w:tr w:rsidR="00423F60" w:rsidRPr="00502903" w:rsidTr="00423F60">
        <w:tc>
          <w:tcPr>
            <w:tcW w:w="4905" w:type="dxa"/>
          </w:tcPr>
          <w:p w:rsidR="00423F60" w:rsidRDefault="00423F60" w:rsidP="009A4C8C">
            <w:pPr>
              <w:rPr>
                <w:b/>
                <w:sz w:val="20"/>
                <w:szCs w:val="20"/>
              </w:rPr>
            </w:pPr>
            <w:r w:rsidRPr="00502903">
              <w:rPr>
                <w:b/>
                <w:sz w:val="20"/>
                <w:szCs w:val="20"/>
              </w:rPr>
              <w:t>Summa rörelseintäkter</w:t>
            </w:r>
          </w:p>
          <w:p w:rsidR="00423F60" w:rsidRPr="00502903" w:rsidRDefault="00423F60" w:rsidP="009A4C8C">
            <w:pPr>
              <w:rPr>
                <w:b/>
                <w:sz w:val="20"/>
                <w:szCs w:val="20"/>
              </w:rPr>
            </w:pPr>
          </w:p>
        </w:tc>
        <w:tc>
          <w:tcPr>
            <w:tcW w:w="1403" w:type="dxa"/>
          </w:tcPr>
          <w:p w:rsidR="00423F60" w:rsidRDefault="00457272" w:rsidP="00D5690C">
            <w:pPr>
              <w:jc w:val="right"/>
              <w:rPr>
                <w:b/>
                <w:sz w:val="20"/>
                <w:szCs w:val="20"/>
              </w:rPr>
            </w:pPr>
            <w:r>
              <w:rPr>
                <w:b/>
                <w:sz w:val="20"/>
                <w:szCs w:val="20"/>
              </w:rPr>
              <w:t>350 835</w:t>
            </w:r>
          </w:p>
        </w:tc>
        <w:tc>
          <w:tcPr>
            <w:tcW w:w="1621" w:type="dxa"/>
          </w:tcPr>
          <w:p w:rsidR="00423F60" w:rsidRPr="00502903" w:rsidRDefault="00423F60" w:rsidP="00D5690C">
            <w:pPr>
              <w:jc w:val="right"/>
              <w:rPr>
                <w:b/>
                <w:sz w:val="20"/>
                <w:szCs w:val="20"/>
              </w:rPr>
            </w:pPr>
            <w:r>
              <w:rPr>
                <w:b/>
                <w:sz w:val="20"/>
                <w:szCs w:val="20"/>
              </w:rPr>
              <w:t>331 282</w:t>
            </w:r>
          </w:p>
        </w:tc>
      </w:tr>
      <w:tr w:rsidR="00423F60" w:rsidTr="00423F60">
        <w:tc>
          <w:tcPr>
            <w:tcW w:w="4905" w:type="dxa"/>
          </w:tcPr>
          <w:p w:rsidR="00423F60" w:rsidRDefault="00423F60" w:rsidP="009A4C8C">
            <w:pPr>
              <w:rPr>
                <w:sz w:val="20"/>
                <w:szCs w:val="20"/>
              </w:rPr>
            </w:pPr>
            <w:proofErr w:type="spellStart"/>
            <w:r>
              <w:rPr>
                <w:sz w:val="20"/>
                <w:szCs w:val="20"/>
              </w:rPr>
              <w:t>Allm</w:t>
            </w:r>
            <w:proofErr w:type="spellEnd"/>
            <w:r>
              <w:rPr>
                <w:sz w:val="20"/>
                <w:szCs w:val="20"/>
              </w:rPr>
              <w:t xml:space="preserve"> </w:t>
            </w:r>
            <w:proofErr w:type="spellStart"/>
            <w:r>
              <w:rPr>
                <w:sz w:val="20"/>
                <w:szCs w:val="20"/>
              </w:rPr>
              <w:t>adm</w:t>
            </w:r>
            <w:proofErr w:type="spellEnd"/>
            <w:r>
              <w:rPr>
                <w:sz w:val="20"/>
                <w:szCs w:val="20"/>
              </w:rPr>
              <w:t xml:space="preserve"> kostnader</w:t>
            </w:r>
          </w:p>
          <w:p w:rsidR="00423F60" w:rsidRDefault="00423F60" w:rsidP="009A4C8C">
            <w:pPr>
              <w:rPr>
                <w:sz w:val="20"/>
                <w:szCs w:val="20"/>
              </w:rPr>
            </w:pPr>
          </w:p>
        </w:tc>
        <w:tc>
          <w:tcPr>
            <w:tcW w:w="1403" w:type="dxa"/>
          </w:tcPr>
          <w:p w:rsidR="00423F60" w:rsidRDefault="00457272" w:rsidP="00F507B5">
            <w:pPr>
              <w:jc w:val="right"/>
              <w:rPr>
                <w:sz w:val="20"/>
                <w:szCs w:val="20"/>
              </w:rPr>
            </w:pPr>
            <w:r>
              <w:rPr>
                <w:sz w:val="20"/>
                <w:szCs w:val="20"/>
              </w:rPr>
              <w:t>-175 466</w:t>
            </w:r>
          </w:p>
        </w:tc>
        <w:tc>
          <w:tcPr>
            <w:tcW w:w="1621" w:type="dxa"/>
          </w:tcPr>
          <w:p w:rsidR="00423F60" w:rsidRDefault="00423F60" w:rsidP="00F507B5">
            <w:pPr>
              <w:jc w:val="right"/>
              <w:rPr>
                <w:sz w:val="20"/>
                <w:szCs w:val="20"/>
              </w:rPr>
            </w:pPr>
            <w:r>
              <w:rPr>
                <w:sz w:val="20"/>
                <w:szCs w:val="20"/>
              </w:rPr>
              <w:t>-174 449</w:t>
            </w:r>
          </w:p>
        </w:tc>
      </w:tr>
      <w:tr w:rsidR="00423F60" w:rsidTr="00423F60">
        <w:tc>
          <w:tcPr>
            <w:tcW w:w="4905" w:type="dxa"/>
          </w:tcPr>
          <w:p w:rsidR="00423F60" w:rsidRDefault="00423F60" w:rsidP="009A4C8C">
            <w:pPr>
              <w:rPr>
                <w:sz w:val="20"/>
                <w:szCs w:val="20"/>
              </w:rPr>
            </w:pPr>
            <w:r>
              <w:rPr>
                <w:sz w:val="20"/>
                <w:szCs w:val="20"/>
              </w:rPr>
              <w:t>Av- och nedskrivningar på materiella och immateriella anläggningstillgångar</w:t>
            </w:r>
          </w:p>
          <w:p w:rsidR="00423F60" w:rsidRDefault="00423F60" w:rsidP="009A4C8C">
            <w:pPr>
              <w:rPr>
                <w:sz w:val="20"/>
                <w:szCs w:val="20"/>
              </w:rPr>
            </w:pPr>
          </w:p>
        </w:tc>
        <w:tc>
          <w:tcPr>
            <w:tcW w:w="1403" w:type="dxa"/>
          </w:tcPr>
          <w:p w:rsidR="00423F60" w:rsidRDefault="00457272" w:rsidP="00F507B5">
            <w:pPr>
              <w:jc w:val="right"/>
              <w:rPr>
                <w:sz w:val="20"/>
                <w:szCs w:val="20"/>
              </w:rPr>
            </w:pPr>
            <w:proofErr w:type="gramStart"/>
            <w:r>
              <w:rPr>
                <w:sz w:val="20"/>
                <w:szCs w:val="20"/>
              </w:rPr>
              <w:t>-</w:t>
            </w:r>
            <w:proofErr w:type="gramEnd"/>
            <w:r>
              <w:rPr>
                <w:sz w:val="20"/>
                <w:szCs w:val="20"/>
              </w:rPr>
              <w:t>38 863</w:t>
            </w:r>
          </w:p>
        </w:tc>
        <w:tc>
          <w:tcPr>
            <w:tcW w:w="1621" w:type="dxa"/>
          </w:tcPr>
          <w:p w:rsidR="00423F60" w:rsidRDefault="00423F60" w:rsidP="00F507B5">
            <w:pPr>
              <w:jc w:val="right"/>
              <w:rPr>
                <w:sz w:val="20"/>
                <w:szCs w:val="20"/>
              </w:rPr>
            </w:pPr>
            <w:proofErr w:type="gramStart"/>
            <w:r>
              <w:rPr>
                <w:sz w:val="20"/>
                <w:szCs w:val="20"/>
              </w:rPr>
              <w:t>-</w:t>
            </w:r>
            <w:proofErr w:type="gramEnd"/>
            <w:r>
              <w:rPr>
                <w:sz w:val="20"/>
                <w:szCs w:val="20"/>
              </w:rPr>
              <w:t>43 354</w:t>
            </w:r>
          </w:p>
        </w:tc>
      </w:tr>
      <w:tr w:rsidR="00423F60" w:rsidTr="00423F60">
        <w:tc>
          <w:tcPr>
            <w:tcW w:w="4905" w:type="dxa"/>
          </w:tcPr>
          <w:p w:rsidR="00423F60" w:rsidRDefault="00423F60" w:rsidP="009A4C8C">
            <w:pPr>
              <w:rPr>
                <w:sz w:val="20"/>
                <w:szCs w:val="20"/>
              </w:rPr>
            </w:pPr>
            <w:r>
              <w:rPr>
                <w:sz w:val="20"/>
                <w:szCs w:val="20"/>
              </w:rPr>
              <w:t>Övriga rörelsekostnader</w:t>
            </w:r>
          </w:p>
          <w:p w:rsidR="00423F60" w:rsidRDefault="00423F60" w:rsidP="009A4C8C">
            <w:pPr>
              <w:rPr>
                <w:sz w:val="20"/>
                <w:szCs w:val="20"/>
              </w:rPr>
            </w:pPr>
          </w:p>
        </w:tc>
        <w:tc>
          <w:tcPr>
            <w:tcW w:w="1403" w:type="dxa"/>
          </w:tcPr>
          <w:p w:rsidR="00423F60" w:rsidRDefault="00457272" w:rsidP="00F507B5">
            <w:pPr>
              <w:jc w:val="right"/>
              <w:rPr>
                <w:sz w:val="20"/>
                <w:szCs w:val="20"/>
              </w:rPr>
            </w:pPr>
            <w:proofErr w:type="gramStart"/>
            <w:r>
              <w:rPr>
                <w:sz w:val="20"/>
                <w:szCs w:val="20"/>
              </w:rPr>
              <w:t>-</w:t>
            </w:r>
            <w:proofErr w:type="gramEnd"/>
            <w:r>
              <w:rPr>
                <w:sz w:val="20"/>
                <w:szCs w:val="20"/>
              </w:rPr>
              <w:t>20 468</w:t>
            </w:r>
          </w:p>
        </w:tc>
        <w:tc>
          <w:tcPr>
            <w:tcW w:w="1621" w:type="dxa"/>
          </w:tcPr>
          <w:p w:rsidR="00423F60" w:rsidRDefault="00423F60" w:rsidP="00F507B5">
            <w:pPr>
              <w:jc w:val="right"/>
              <w:rPr>
                <w:sz w:val="20"/>
                <w:szCs w:val="20"/>
              </w:rPr>
            </w:pPr>
            <w:proofErr w:type="gramStart"/>
            <w:r>
              <w:rPr>
                <w:sz w:val="20"/>
                <w:szCs w:val="20"/>
              </w:rPr>
              <w:t>-</w:t>
            </w:r>
            <w:proofErr w:type="gramEnd"/>
            <w:r>
              <w:rPr>
                <w:sz w:val="20"/>
                <w:szCs w:val="20"/>
              </w:rPr>
              <w:t>19 161</w:t>
            </w:r>
          </w:p>
        </w:tc>
      </w:tr>
      <w:tr w:rsidR="00423F60" w:rsidRPr="00502903" w:rsidTr="00423F60">
        <w:tc>
          <w:tcPr>
            <w:tcW w:w="4905" w:type="dxa"/>
          </w:tcPr>
          <w:p w:rsidR="00423F60" w:rsidRPr="00502903" w:rsidRDefault="00423F60" w:rsidP="009A4C8C">
            <w:pPr>
              <w:rPr>
                <w:b/>
                <w:sz w:val="20"/>
                <w:szCs w:val="20"/>
              </w:rPr>
            </w:pPr>
            <w:r w:rsidRPr="00502903">
              <w:rPr>
                <w:b/>
                <w:sz w:val="20"/>
                <w:szCs w:val="20"/>
              </w:rPr>
              <w:t>Summa kostnader före kreditförluster</w:t>
            </w:r>
          </w:p>
          <w:p w:rsidR="00423F60" w:rsidRPr="00502903" w:rsidRDefault="00423F60" w:rsidP="009A4C8C">
            <w:pPr>
              <w:rPr>
                <w:b/>
                <w:sz w:val="20"/>
                <w:szCs w:val="20"/>
              </w:rPr>
            </w:pPr>
          </w:p>
        </w:tc>
        <w:tc>
          <w:tcPr>
            <w:tcW w:w="1403" w:type="dxa"/>
          </w:tcPr>
          <w:p w:rsidR="00423F60" w:rsidRDefault="00457272" w:rsidP="00F507B5">
            <w:pPr>
              <w:jc w:val="right"/>
              <w:rPr>
                <w:b/>
                <w:sz w:val="20"/>
                <w:szCs w:val="20"/>
              </w:rPr>
            </w:pPr>
            <w:r>
              <w:rPr>
                <w:b/>
                <w:sz w:val="20"/>
                <w:szCs w:val="20"/>
              </w:rPr>
              <w:t>-234 797</w:t>
            </w:r>
          </w:p>
        </w:tc>
        <w:tc>
          <w:tcPr>
            <w:tcW w:w="1621" w:type="dxa"/>
          </w:tcPr>
          <w:p w:rsidR="00423F60" w:rsidRPr="00502903" w:rsidRDefault="00423F60" w:rsidP="00F507B5">
            <w:pPr>
              <w:jc w:val="right"/>
              <w:rPr>
                <w:b/>
                <w:sz w:val="20"/>
                <w:szCs w:val="20"/>
              </w:rPr>
            </w:pPr>
            <w:r>
              <w:rPr>
                <w:b/>
                <w:sz w:val="20"/>
                <w:szCs w:val="20"/>
              </w:rPr>
              <w:t>-236 964</w:t>
            </w:r>
          </w:p>
        </w:tc>
      </w:tr>
      <w:tr w:rsidR="00423F60" w:rsidRPr="00502903" w:rsidTr="00423F60">
        <w:tc>
          <w:tcPr>
            <w:tcW w:w="4905" w:type="dxa"/>
          </w:tcPr>
          <w:p w:rsidR="00423F60" w:rsidRPr="00502903" w:rsidRDefault="00423F60" w:rsidP="009A4C8C">
            <w:pPr>
              <w:rPr>
                <w:b/>
                <w:sz w:val="20"/>
                <w:szCs w:val="20"/>
              </w:rPr>
            </w:pPr>
            <w:r w:rsidRPr="00502903">
              <w:rPr>
                <w:b/>
                <w:sz w:val="20"/>
                <w:szCs w:val="20"/>
              </w:rPr>
              <w:t>Resultat före kreditförluster</w:t>
            </w:r>
          </w:p>
          <w:p w:rsidR="00423F60" w:rsidRPr="00502903" w:rsidRDefault="00423F60" w:rsidP="009A4C8C">
            <w:pPr>
              <w:rPr>
                <w:b/>
                <w:sz w:val="20"/>
                <w:szCs w:val="20"/>
              </w:rPr>
            </w:pPr>
          </w:p>
        </w:tc>
        <w:tc>
          <w:tcPr>
            <w:tcW w:w="1403" w:type="dxa"/>
          </w:tcPr>
          <w:p w:rsidR="00423F60" w:rsidRDefault="00457272" w:rsidP="00F507B5">
            <w:pPr>
              <w:jc w:val="right"/>
              <w:rPr>
                <w:b/>
                <w:sz w:val="20"/>
                <w:szCs w:val="20"/>
              </w:rPr>
            </w:pPr>
            <w:r>
              <w:rPr>
                <w:b/>
                <w:sz w:val="20"/>
                <w:szCs w:val="20"/>
              </w:rPr>
              <w:t>116 038</w:t>
            </w:r>
          </w:p>
        </w:tc>
        <w:tc>
          <w:tcPr>
            <w:tcW w:w="1621" w:type="dxa"/>
          </w:tcPr>
          <w:p w:rsidR="00423F60" w:rsidRPr="00502903" w:rsidRDefault="00423F60" w:rsidP="00F507B5">
            <w:pPr>
              <w:jc w:val="right"/>
              <w:rPr>
                <w:b/>
                <w:sz w:val="20"/>
                <w:szCs w:val="20"/>
              </w:rPr>
            </w:pPr>
            <w:r>
              <w:rPr>
                <w:b/>
                <w:sz w:val="20"/>
                <w:szCs w:val="20"/>
              </w:rPr>
              <w:t>94 318</w:t>
            </w:r>
          </w:p>
        </w:tc>
      </w:tr>
      <w:tr w:rsidR="00423F60" w:rsidTr="00423F60">
        <w:tc>
          <w:tcPr>
            <w:tcW w:w="4905" w:type="dxa"/>
          </w:tcPr>
          <w:p w:rsidR="00423F60" w:rsidRDefault="00423F60" w:rsidP="00D5690C">
            <w:pPr>
              <w:rPr>
                <w:sz w:val="20"/>
                <w:szCs w:val="20"/>
              </w:rPr>
            </w:pPr>
            <w:r>
              <w:rPr>
                <w:sz w:val="20"/>
                <w:szCs w:val="20"/>
              </w:rPr>
              <w:t>Kreditförluster</w:t>
            </w:r>
          </w:p>
        </w:tc>
        <w:tc>
          <w:tcPr>
            <w:tcW w:w="1403" w:type="dxa"/>
          </w:tcPr>
          <w:p w:rsidR="00423F60" w:rsidRDefault="00457272" w:rsidP="00D5690C">
            <w:pPr>
              <w:jc w:val="right"/>
              <w:rPr>
                <w:sz w:val="20"/>
                <w:szCs w:val="20"/>
              </w:rPr>
            </w:pPr>
            <w:proofErr w:type="gramStart"/>
            <w:r>
              <w:rPr>
                <w:sz w:val="20"/>
                <w:szCs w:val="20"/>
              </w:rPr>
              <w:t>-</w:t>
            </w:r>
            <w:proofErr w:type="gramEnd"/>
            <w:r>
              <w:rPr>
                <w:sz w:val="20"/>
                <w:szCs w:val="20"/>
              </w:rPr>
              <w:t>15 354</w:t>
            </w:r>
          </w:p>
        </w:tc>
        <w:tc>
          <w:tcPr>
            <w:tcW w:w="1621" w:type="dxa"/>
          </w:tcPr>
          <w:p w:rsidR="00423F60" w:rsidRDefault="00423F60" w:rsidP="00D5690C">
            <w:pPr>
              <w:jc w:val="right"/>
              <w:rPr>
                <w:sz w:val="20"/>
                <w:szCs w:val="20"/>
              </w:rPr>
            </w:pPr>
            <w:proofErr w:type="gramStart"/>
            <w:r>
              <w:rPr>
                <w:sz w:val="20"/>
                <w:szCs w:val="20"/>
              </w:rPr>
              <w:t>-</w:t>
            </w:r>
            <w:proofErr w:type="gramEnd"/>
            <w:r>
              <w:rPr>
                <w:sz w:val="20"/>
                <w:szCs w:val="20"/>
              </w:rPr>
              <w:t xml:space="preserve"> 18 054</w:t>
            </w:r>
          </w:p>
        </w:tc>
      </w:tr>
      <w:tr w:rsidR="00423F60" w:rsidTr="00423F60">
        <w:trPr>
          <w:trHeight w:val="481"/>
        </w:trPr>
        <w:tc>
          <w:tcPr>
            <w:tcW w:w="4905" w:type="dxa"/>
          </w:tcPr>
          <w:p w:rsidR="00457272" w:rsidRDefault="00457272" w:rsidP="00D5690C">
            <w:pPr>
              <w:rPr>
                <w:sz w:val="20"/>
                <w:szCs w:val="20"/>
              </w:rPr>
            </w:pPr>
          </w:p>
          <w:p w:rsidR="00423F60" w:rsidRDefault="00423F60" w:rsidP="00D5690C">
            <w:pPr>
              <w:rPr>
                <w:sz w:val="20"/>
                <w:szCs w:val="20"/>
              </w:rPr>
            </w:pPr>
            <w:r>
              <w:rPr>
                <w:sz w:val="20"/>
                <w:szCs w:val="20"/>
              </w:rPr>
              <w:t xml:space="preserve">Återföring av nedskrivning intressebolag                      </w:t>
            </w:r>
          </w:p>
        </w:tc>
        <w:tc>
          <w:tcPr>
            <w:tcW w:w="1403" w:type="dxa"/>
          </w:tcPr>
          <w:p w:rsidR="00423F60" w:rsidRDefault="00423F60" w:rsidP="00F507B5">
            <w:pPr>
              <w:jc w:val="right"/>
              <w:rPr>
                <w:sz w:val="20"/>
                <w:szCs w:val="20"/>
              </w:rPr>
            </w:pPr>
          </w:p>
          <w:p w:rsidR="00457272" w:rsidRDefault="00457272" w:rsidP="00F507B5">
            <w:pPr>
              <w:jc w:val="right"/>
              <w:rPr>
                <w:sz w:val="20"/>
                <w:szCs w:val="20"/>
              </w:rPr>
            </w:pPr>
          </w:p>
        </w:tc>
        <w:tc>
          <w:tcPr>
            <w:tcW w:w="1621" w:type="dxa"/>
          </w:tcPr>
          <w:p w:rsidR="00423F60" w:rsidRDefault="00423F60" w:rsidP="00F507B5">
            <w:pPr>
              <w:jc w:val="right"/>
              <w:rPr>
                <w:sz w:val="20"/>
                <w:szCs w:val="20"/>
              </w:rPr>
            </w:pPr>
          </w:p>
          <w:p w:rsidR="00423F60" w:rsidRDefault="00423F60" w:rsidP="00F507B5">
            <w:pPr>
              <w:jc w:val="right"/>
              <w:rPr>
                <w:sz w:val="20"/>
                <w:szCs w:val="20"/>
              </w:rPr>
            </w:pPr>
            <w:r>
              <w:rPr>
                <w:sz w:val="20"/>
                <w:szCs w:val="20"/>
              </w:rPr>
              <w:t xml:space="preserve">50 426    </w:t>
            </w:r>
          </w:p>
        </w:tc>
      </w:tr>
      <w:tr w:rsidR="00423F60" w:rsidRPr="00D5690C" w:rsidTr="00423F60">
        <w:tc>
          <w:tcPr>
            <w:tcW w:w="4905" w:type="dxa"/>
          </w:tcPr>
          <w:p w:rsidR="00423F60" w:rsidRPr="00D5690C" w:rsidRDefault="00423F60" w:rsidP="00466517">
            <w:pPr>
              <w:rPr>
                <w:b/>
                <w:color w:val="FF0000"/>
                <w:sz w:val="20"/>
                <w:szCs w:val="20"/>
              </w:rPr>
            </w:pPr>
          </w:p>
          <w:p w:rsidR="00423F60" w:rsidRPr="00D5690C" w:rsidRDefault="00423F60" w:rsidP="00466517">
            <w:pPr>
              <w:rPr>
                <w:b/>
                <w:color w:val="FF0000"/>
                <w:sz w:val="20"/>
                <w:szCs w:val="20"/>
              </w:rPr>
            </w:pPr>
            <w:r w:rsidRPr="00D5690C">
              <w:rPr>
                <w:b/>
                <w:color w:val="FF0000"/>
                <w:sz w:val="20"/>
                <w:szCs w:val="20"/>
              </w:rPr>
              <w:t xml:space="preserve">Rörelseresultat </w:t>
            </w:r>
          </w:p>
          <w:p w:rsidR="00423F60" w:rsidRPr="00D5690C" w:rsidRDefault="00423F60" w:rsidP="00466517">
            <w:pPr>
              <w:rPr>
                <w:b/>
                <w:color w:val="FF0000"/>
                <w:sz w:val="20"/>
                <w:szCs w:val="20"/>
              </w:rPr>
            </w:pPr>
          </w:p>
        </w:tc>
        <w:tc>
          <w:tcPr>
            <w:tcW w:w="1403" w:type="dxa"/>
          </w:tcPr>
          <w:p w:rsidR="00423F60" w:rsidRDefault="00423F60" w:rsidP="00466517">
            <w:pPr>
              <w:jc w:val="right"/>
              <w:rPr>
                <w:b/>
                <w:color w:val="FF0000"/>
                <w:sz w:val="20"/>
                <w:szCs w:val="20"/>
              </w:rPr>
            </w:pPr>
          </w:p>
          <w:p w:rsidR="00457272" w:rsidRPr="00D5690C" w:rsidRDefault="00457272" w:rsidP="00466517">
            <w:pPr>
              <w:jc w:val="right"/>
              <w:rPr>
                <w:b/>
                <w:color w:val="FF0000"/>
                <w:sz w:val="20"/>
                <w:szCs w:val="20"/>
              </w:rPr>
            </w:pPr>
            <w:r>
              <w:rPr>
                <w:b/>
                <w:color w:val="FF0000"/>
                <w:sz w:val="20"/>
                <w:szCs w:val="20"/>
              </w:rPr>
              <w:t>100 684</w:t>
            </w:r>
          </w:p>
        </w:tc>
        <w:tc>
          <w:tcPr>
            <w:tcW w:w="1621" w:type="dxa"/>
          </w:tcPr>
          <w:p w:rsidR="00423F60" w:rsidRPr="00D5690C" w:rsidRDefault="00423F60" w:rsidP="00466517">
            <w:pPr>
              <w:jc w:val="right"/>
              <w:rPr>
                <w:b/>
                <w:color w:val="FF0000"/>
                <w:sz w:val="20"/>
                <w:szCs w:val="20"/>
              </w:rPr>
            </w:pPr>
          </w:p>
          <w:p w:rsidR="00423F60" w:rsidRPr="00D5690C" w:rsidRDefault="00423F60" w:rsidP="00466517">
            <w:pPr>
              <w:jc w:val="right"/>
              <w:rPr>
                <w:b/>
                <w:color w:val="FF0000"/>
                <w:sz w:val="20"/>
                <w:szCs w:val="20"/>
              </w:rPr>
            </w:pPr>
            <w:r w:rsidRPr="00D5690C">
              <w:rPr>
                <w:b/>
                <w:color w:val="FF0000"/>
                <w:sz w:val="20"/>
                <w:szCs w:val="20"/>
              </w:rPr>
              <w:t xml:space="preserve">126 690 </w:t>
            </w:r>
          </w:p>
        </w:tc>
      </w:tr>
      <w:tr w:rsidR="00423F60" w:rsidRPr="00EB017D" w:rsidTr="00423F60">
        <w:tc>
          <w:tcPr>
            <w:tcW w:w="4905" w:type="dxa"/>
          </w:tcPr>
          <w:p w:rsidR="00423F60" w:rsidRPr="00EB017D" w:rsidRDefault="00423F60" w:rsidP="009A4C8C">
            <w:pPr>
              <w:rPr>
                <w:sz w:val="20"/>
                <w:szCs w:val="20"/>
              </w:rPr>
            </w:pPr>
          </w:p>
        </w:tc>
        <w:tc>
          <w:tcPr>
            <w:tcW w:w="1403" w:type="dxa"/>
          </w:tcPr>
          <w:p w:rsidR="00423F60" w:rsidRPr="00EB017D" w:rsidRDefault="00423F60" w:rsidP="00F507B5">
            <w:pPr>
              <w:jc w:val="right"/>
              <w:rPr>
                <w:sz w:val="20"/>
                <w:szCs w:val="20"/>
              </w:rPr>
            </w:pPr>
          </w:p>
        </w:tc>
        <w:tc>
          <w:tcPr>
            <w:tcW w:w="1621" w:type="dxa"/>
          </w:tcPr>
          <w:p w:rsidR="00423F60" w:rsidRPr="00EB017D" w:rsidRDefault="00423F60" w:rsidP="00F507B5">
            <w:pPr>
              <w:jc w:val="right"/>
              <w:rPr>
                <w:sz w:val="20"/>
                <w:szCs w:val="20"/>
              </w:rPr>
            </w:pPr>
          </w:p>
        </w:tc>
      </w:tr>
      <w:tr w:rsidR="00423F60" w:rsidRPr="00EB017D" w:rsidTr="00423F60">
        <w:tc>
          <w:tcPr>
            <w:tcW w:w="4905" w:type="dxa"/>
          </w:tcPr>
          <w:p w:rsidR="00423F60" w:rsidRPr="00EB017D" w:rsidRDefault="00423F60" w:rsidP="009A4C8C">
            <w:pPr>
              <w:rPr>
                <w:sz w:val="20"/>
                <w:szCs w:val="20"/>
              </w:rPr>
            </w:pPr>
          </w:p>
        </w:tc>
        <w:tc>
          <w:tcPr>
            <w:tcW w:w="1403" w:type="dxa"/>
          </w:tcPr>
          <w:p w:rsidR="00423F60" w:rsidRPr="00EB017D" w:rsidRDefault="00423F60" w:rsidP="00F507B5">
            <w:pPr>
              <w:jc w:val="right"/>
              <w:rPr>
                <w:sz w:val="20"/>
                <w:szCs w:val="20"/>
              </w:rPr>
            </w:pPr>
          </w:p>
        </w:tc>
        <w:tc>
          <w:tcPr>
            <w:tcW w:w="1621" w:type="dxa"/>
          </w:tcPr>
          <w:p w:rsidR="00423F60" w:rsidRPr="00EB017D" w:rsidRDefault="00423F60" w:rsidP="00F507B5">
            <w:pPr>
              <w:jc w:val="right"/>
              <w:rPr>
                <w:sz w:val="20"/>
                <w:szCs w:val="20"/>
              </w:rPr>
            </w:pPr>
          </w:p>
        </w:tc>
      </w:tr>
      <w:tr w:rsidR="00423F60" w:rsidRPr="00502903" w:rsidTr="00423F60">
        <w:tc>
          <w:tcPr>
            <w:tcW w:w="4905" w:type="dxa"/>
          </w:tcPr>
          <w:p w:rsidR="00423F60" w:rsidRPr="00502903" w:rsidRDefault="00423F60" w:rsidP="009A4C8C">
            <w:pPr>
              <w:rPr>
                <w:b/>
                <w:sz w:val="20"/>
                <w:szCs w:val="20"/>
              </w:rPr>
            </w:pPr>
            <w:r>
              <w:rPr>
                <w:b/>
                <w:sz w:val="20"/>
                <w:szCs w:val="20"/>
              </w:rPr>
              <w:t xml:space="preserve">Årets </w:t>
            </w:r>
            <w:r w:rsidRPr="00502903">
              <w:rPr>
                <w:b/>
                <w:sz w:val="20"/>
                <w:szCs w:val="20"/>
              </w:rPr>
              <w:t>resultat</w:t>
            </w:r>
            <w:r>
              <w:rPr>
                <w:b/>
                <w:sz w:val="20"/>
                <w:szCs w:val="20"/>
              </w:rPr>
              <w:t xml:space="preserve"> </w:t>
            </w:r>
            <w:r>
              <w:rPr>
                <w:b/>
                <w:sz w:val="20"/>
                <w:szCs w:val="20"/>
              </w:rPr>
              <w:br/>
            </w:r>
            <w:r w:rsidRPr="00466517">
              <w:rPr>
                <w:sz w:val="20"/>
                <w:szCs w:val="20"/>
              </w:rPr>
              <w:t>inklusive bokslutsdispositioner och skatt</w:t>
            </w:r>
          </w:p>
          <w:p w:rsidR="00423F60" w:rsidRPr="00502903" w:rsidRDefault="00423F60" w:rsidP="009A4C8C">
            <w:pPr>
              <w:rPr>
                <w:b/>
                <w:sz w:val="20"/>
                <w:szCs w:val="20"/>
              </w:rPr>
            </w:pPr>
          </w:p>
        </w:tc>
        <w:tc>
          <w:tcPr>
            <w:tcW w:w="1403" w:type="dxa"/>
          </w:tcPr>
          <w:p w:rsidR="00423F60" w:rsidRDefault="00457272" w:rsidP="00466517">
            <w:pPr>
              <w:jc w:val="right"/>
              <w:rPr>
                <w:b/>
                <w:sz w:val="20"/>
                <w:szCs w:val="20"/>
              </w:rPr>
            </w:pPr>
            <w:r>
              <w:rPr>
                <w:b/>
                <w:sz w:val="20"/>
                <w:szCs w:val="20"/>
              </w:rPr>
              <w:t>70 900</w:t>
            </w:r>
          </w:p>
        </w:tc>
        <w:tc>
          <w:tcPr>
            <w:tcW w:w="1621" w:type="dxa"/>
          </w:tcPr>
          <w:p w:rsidR="00423F60" w:rsidRPr="00502903" w:rsidRDefault="00423F60" w:rsidP="00466517">
            <w:pPr>
              <w:jc w:val="right"/>
              <w:rPr>
                <w:b/>
                <w:sz w:val="20"/>
                <w:szCs w:val="20"/>
              </w:rPr>
            </w:pPr>
            <w:r>
              <w:rPr>
                <w:b/>
                <w:sz w:val="20"/>
                <w:szCs w:val="20"/>
              </w:rPr>
              <w:t xml:space="preserve">  108 590</w:t>
            </w:r>
          </w:p>
        </w:tc>
      </w:tr>
    </w:tbl>
    <w:p w:rsidR="002166BA" w:rsidRDefault="002166BA" w:rsidP="009A4C8C">
      <w:pPr>
        <w:rPr>
          <w:b/>
          <w:sz w:val="20"/>
          <w:szCs w:val="20"/>
        </w:rPr>
      </w:pPr>
    </w:p>
    <w:p w:rsidR="00065487" w:rsidRDefault="00065487" w:rsidP="009A4C8C">
      <w:pPr>
        <w:rPr>
          <w:b/>
          <w:sz w:val="20"/>
          <w:szCs w:val="20"/>
        </w:rPr>
      </w:pPr>
    </w:p>
    <w:p w:rsidR="00065487" w:rsidRDefault="00065487" w:rsidP="009A4C8C">
      <w:pPr>
        <w:rPr>
          <w:b/>
          <w:sz w:val="20"/>
          <w:szCs w:val="20"/>
        </w:rPr>
      </w:pPr>
    </w:p>
    <w:p w:rsidR="00065487" w:rsidRDefault="00065487" w:rsidP="009A4C8C">
      <w:pPr>
        <w:rPr>
          <w:b/>
          <w:sz w:val="20"/>
          <w:szCs w:val="20"/>
        </w:rPr>
      </w:pPr>
    </w:p>
    <w:p w:rsidR="00065487" w:rsidRDefault="00065487" w:rsidP="009A4C8C">
      <w:pPr>
        <w:rPr>
          <w:b/>
          <w:sz w:val="20"/>
          <w:szCs w:val="20"/>
        </w:rPr>
      </w:pPr>
    </w:p>
    <w:p w:rsidR="00065487" w:rsidRDefault="00065487" w:rsidP="009A4C8C">
      <w:pPr>
        <w:rPr>
          <w:b/>
          <w:sz w:val="20"/>
          <w:szCs w:val="20"/>
        </w:rPr>
      </w:pPr>
    </w:p>
    <w:p w:rsidR="00457272" w:rsidRDefault="00457272" w:rsidP="00457272">
      <w:pPr>
        <w:rPr>
          <w:rFonts w:cs="Arial"/>
          <w:sz w:val="28"/>
          <w:szCs w:val="28"/>
        </w:rPr>
      </w:pPr>
      <w:r w:rsidRPr="002D0098">
        <w:rPr>
          <w:rFonts w:cs="Arial"/>
          <w:sz w:val="28"/>
          <w:szCs w:val="28"/>
        </w:rPr>
        <w:t>Verksamhetsåret 20</w:t>
      </w:r>
      <w:r>
        <w:rPr>
          <w:rFonts w:cs="Arial"/>
          <w:sz w:val="28"/>
          <w:szCs w:val="28"/>
        </w:rPr>
        <w:t>10</w:t>
      </w:r>
      <w:r w:rsidRPr="002D0098">
        <w:rPr>
          <w:rFonts w:cs="Arial"/>
          <w:sz w:val="28"/>
          <w:szCs w:val="28"/>
        </w:rPr>
        <w:t xml:space="preserve"> har varit </w:t>
      </w:r>
      <w:r>
        <w:rPr>
          <w:rFonts w:cs="Arial"/>
          <w:sz w:val="28"/>
          <w:szCs w:val="28"/>
        </w:rPr>
        <w:t>utmanande</w:t>
      </w:r>
      <w:r w:rsidRPr="002D0098">
        <w:rPr>
          <w:rFonts w:cs="Arial"/>
          <w:sz w:val="28"/>
          <w:szCs w:val="28"/>
        </w:rPr>
        <w:t>, innehållsrikt och framgångsrikt</w:t>
      </w:r>
    </w:p>
    <w:p w:rsidR="00457272" w:rsidRDefault="00457272" w:rsidP="00457272">
      <w:pPr>
        <w:rPr>
          <w:rFonts w:cs="Arial"/>
          <w:sz w:val="28"/>
          <w:szCs w:val="28"/>
        </w:rPr>
      </w:pPr>
    </w:p>
    <w:p w:rsidR="00457272" w:rsidRPr="002D0098" w:rsidRDefault="00457272" w:rsidP="00457272">
      <w:pPr>
        <w:rPr>
          <w:rFonts w:cs="Arial"/>
          <w:sz w:val="20"/>
          <w:szCs w:val="20"/>
        </w:rPr>
      </w:pPr>
      <w:r>
        <w:rPr>
          <w:rFonts w:cs="Arial"/>
          <w:sz w:val="20"/>
          <w:szCs w:val="20"/>
        </w:rPr>
        <w:t xml:space="preserve">Verksamhetsåret 2010 har haft två ansikten och två delar. Vi inledde året med en stor osäkerhet om hur utvecklingen i länet skulle vara för vår stora basindustri och vi märkte en påtaglig osäkerhet om framtiden för våra företagskunder. Inom banken hade vi svårt att bedöma och beräkna risken för kreditförluster och budgetläget präglades av den finanskris som påverkat sinnet hos många personer även i Sverige. Under sommarmånaderna kändes det som en stor, trygg och markant förändring och de flesta utvecklingsplaner var glädjande. Den starka resultatförstärkningen i LKAB, gruvbeslutet i Pajala, framtidstron hos våra företagskunder och klart mindre risker i bankens utlåningsverksamhet kändes inspirerande. </w:t>
      </w:r>
      <w:r w:rsidRPr="002D0098">
        <w:rPr>
          <w:rFonts w:cs="Arial"/>
          <w:sz w:val="20"/>
          <w:szCs w:val="20"/>
        </w:rPr>
        <w:t xml:space="preserve">Sparbanken Nord har under året </w:t>
      </w:r>
      <w:r>
        <w:rPr>
          <w:rFonts w:cs="Arial"/>
          <w:sz w:val="20"/>
          <w:szCs w:val="20"/>
        </w:rPr>
        <w:t>fortsatt arbetet</w:t>
      </w:r>
      <w:r w:rsidRPr="002D0098">
        <w:rPr>
          <w:rFonts w:cs="Arial"/>
          <w:sz w:val="20"/>
          <w:szCs w:val="20"/>
        </w:rPr>
        <w:t xml:space="preserve"> </w:t>
      </w:r>
      <w:r>
        <w:rPr>
          <w:rFonts w:cs="Arial"/>
          <w:sz w:val="20"/>
          <w:szCs w:val="20"/>
        </w:rPr>
        <w:t>att utveckla banken så</w:t>
      </w:r>
      <w:r w:rsidRPr="002D0098">
        <w:rPr>
          <w:rFonts w:cs="Arial"/>
          <w:sz w:val="20"/>
          <w:szCs w:val="20"/>
        </w:rPr>
        <w:t xml:space="preserve">som regional bank och </w:t>
      </w:r>
      <w:r>
        <w:rPr>
          <w:rFonts w:cs="Arial"/>
          <w:sz w:val="20"/>
          <w:szCs w:val="20"/>
        </w:rPr>
        <w:t xml:space="preserve">öka ansträngningarna att utveckla bankverksamheten </w:t>
      </w:r>
      <w:r w:rsidRPr="002D0098">
        <w:rPr>
          <w:rFonts w:cs="Arial"/>
          <w:sz w:val="20"/>
          <w:szCs w:val="20"/>
        </w:rPr>
        <w:t>i</w:t>
      </w:r>
      <w:r>
        <w:rPr>
          <w:rFonts w:cs="Arial"/>
          <w:sz w:val="20"/>
          <w:szCs w:val="20"/>
        </w:rPr>
        <w:t xml:space="preserve"> de</w:t>
      </w:r>
      <w:r w:rsidRPr="002D0098">
        <w:rPr>
          <w:rFonts w:cs="Arial"/>
          <w:sz w:val="20"/>
          <w:szCs w:val="20"/>
        </w:rPr>
        <w:t xml:space="preserve"> tio av Norrbottens fjorton kommuner</w:t>
      </w:r>
      <w:r>
        <w:rPr>
          <w:rFonts w:cs="Arial"/>
          <w:sz w:val="20"/>
          <w:szCs w:val="20"/>
        </w:rPr>
        <w:t xml:space="preserve"> som är vår hemmaplan.</w:t>
      </w:r>
      <w:r w:rsidRPr="002D0098">
        <w:rPr>
          <w:rFonts w:cs="Arial"/>
          <w:sz w:val="20"/>
          <w:szCs w:val="20"/>
        </w:rPr>
        <w:t xml:space="preserve"> De historiska banden från födelseåret 1852 känns tydligt eftersom banken då hette Norrbottens Läns Sparbank.</w:t>
      </w:r>
    </w:p>
    <w:p w:rsidR="00457272" w:rsidRPr="002D0098" w:rsidRDefault="00457272" w:rsidP="00457272">
      <w:pPr>
        <w:rPr>
          <w:rFonts w:cs="Arial"/>
          <w:sz w:val="20"/>
          <w:szCs w:val="20"/>
        </w:rPr>
      </w:pPr>
    </w:p>
    <w:p w:rsidR="00457272" w:rsidRDefault="00457272" w:rsidP="00457272">
      <w:pPr>
        <w:rPr>
          <w:rFonts w:cs="Arial"/>
          <w:sz w:val="20"/>
          <w:szCs w:val="20"/>
        </w:rPr>
      </w:pPr>
      <w:r>
        <w:rPr>
          <w:rFonts w:cs="Arial"/>
          <w:sz w:val="20"/>
          <w:szCs w:val="20"/>
        </w:rPr>
        <w:t>K</w:t>
      </w:r>
      <w:r w:rsidRPr="002D0098">
        <w:rPr>
          <w:rFonts w:cs="Arial"/>
          <w:sz w:val="20"/>
          <w:szCs w:val="20"/>
        </w:rPr>
        <w:t xml:space="preserve">öpet av </w:t>
      </w:r>
      <w:proofErr w:type="spellStart"/>
      <w:r w:rsidRPr="002D0098">
        <w:rPr>
          <w:rFonts w:cs="Arial"/>
          <w:sz w:val="20"/>
          <w:szCs w:val="20"/>
        </w:rPr>
        <w:t>Swedbanks</w:t>
      </w:r>
      <w:proofErr w:type="spellEnd"/>
      <w:r w:rsidRPr="002D0098">
        <w:rPr>
          <w:rFonts w:cs="Arial"/>
          <w:sz w:val="20"/>
          <w:szCs w:val="20"/>
        </w:rPr>
        <w:t xml:space="preserve"> kontor i Kiruna, Pajala, Överkalix och Övertorneå</w:t>
      </w:r>
      <w:r>
        <w:rPr>
          <w:rFonts w:cs="Arial"/>
          <w:sz w:val="20"/>
          <w:szCs w:val="20"/>
        </w:rPr>
        <w:t xml:space="preserve"> år 2009 har förstärkt</w:t>
      </w:r>
      <w:r w:rsidRPr="002D0098">
        <w:rPr>
          <w:rFonts w:cs="Arial"/>
          <w:sz w:val="20"/>
          <w:szCs w:val="20"/>
        </w:rPr>
        <w:t xml:space="preserve"> </w:t>
      </w:r>
      <w:r>
        <w:rPr>
          <w:rFonts w:cs="Arial"/>
          <w:sz w:val="20"/>
          <w:szCs w:val="20"/>
        </w:rPr>
        <w:t xml:space="preserve">vår regionala profil och vi möts ofta </w:t>
      </w:r>
      <w:r w:rsidRPr="002D0098">
        <w:rPr>
          <w:rFonts w:cs="Arial"/>
          <w:sz w:val="20"/>
          <w:szCs w:val="20"/>
        </w:rPr>
        <w:t>av glädje, entusiasm och nyfikenhet</w:t>
      </w:r>
      <w:r>
        <w:rPr>
          <w:rFonts w:cs="Arial"/>
          <w:sz w:val="20"/>
          <w:szCs w:val="20"/>
        </w:rPr>
        <w:t xml:space="preserve"> i de ”nya” kommunerna.</w:t>
      </w:r>
    </w:p>
    <w:p w:rsidR="00457272"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Vårt annorlunda sätt att bedriva bank intresserar många kunder och när vi betonar vikten av hög marknadspenetration så avviker vi kraftfullt från många storbankers sätt att segmentera marknaden och endast aktivt arbeta med vissa kundsegment. För Sparbanken Nord är det en livsnerv att aktivt bejaka de bygder som är bankens verksamhetsområde och att genom en hög finansiell kompetens, god service, närhet till kunden och genom Framtidsbankens framåtriktade återbetalningar skapa förutsättningar för en bank under utveckling.</w:t>
      </w:r>
    </w:p>
    <w:p w:rsidR="00457272" w:rsidRPr="002D0098"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Vi har ett historiskt arv som vi är stolta över men vår framtid ligger i kommande affärer och nya och givande kundmöten.</w:t>
      </w:r>
    </w:p>
    <w:p w:rsidR="00457272" w:rsidRPr="002D0098" w:rsidRDefault="00457272" w:rsidP="00457272">
      <w:pPr>
        <w:rPr>
          <w:rFonts w:cs="Arial"/>
          <w:sz w:val="20"/>
          <w:szCs w:val="20"/>
        </w:rPr>
      </w:pPr>
    </w:p>
    <w:p w:rsidR="00457272" w:rsidRDefault="00457272" w:rsidP="00457272">
      <w:pPr>
        <w:rPr>
          <w:rFonts w:cs="Arial"/>
          <w:sz w:val="20"/>
          <w:szCs w:val="20"/>
        </w:rPr>
      </w:pPr>
    </w:p>
    <w:p w:rsidR="00457272" w:rsidRPr="002D0098" w:rsidRDefault="00457272" w:rsidP="00457272">
      <w:pPr>
        <w:rPr>
          <w:rFonts w:cs="Arial"/>
          <w:sz w:val="20"/>
          <w:szCs w:val="20"/>
        </w:rPr>
      </w:pPr>
      <w:r>
        <w:rPr>
          <w:rFonts w:cs="Arial"/>
          <w:sz w:val="20"/>
          <w:szCs w:val="20"/>
        </w:rPr>
        <w:t>Kreditkapaciteten har varit god under året och alla</w:t>
      </w:r>
      <w:r w:rsidRPr="002D0098">
        <w:rPr>
          <w:rFonts w:cs="Arial"/>
          <w:sz w:val="20"/>
          <w:szCs w:val="20"/>
        </w:rPr>
        <w:t xml:space="preserve"> välgrundade och seriösa kreditansökningar inom verksamhetsområdet har kunnat behandlas med en välvillig grundinställning. Självklart har vår utgångspunkt varit att kreditrisken skall vara acceptabel och att relationen med kunden (både företag och privat) skall omfatta långt mera än bara själva lånet.</w:t>
      </w:r>
    </w:p>
    <w:p w:rsidR="00457272" w:rsidRPr="002D0098"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 xml:space="preserve">När jag blickar tillbaka på det gångna året minns jag det med glädje och värme. Inte bara </w:t>
      </w:r>
      <w:proofErr w:type="gramStart"/>
      <w:r w:rsidRPr="002D0098">
        <w:rPr>
          <w:rFonts w:cs="Arial"/>
          <w:sz w:val="20"/>
          <w:szCs w:val="20"/>
        </w:rPr>
        <w:t>för  medarbetar</w:t>
      </w:r>
      <w:r>
        <w:rPr>
          <w:rFonts w:cs="Arial"/>
          <w:sz w:val="20"/>
          <w:szCs w:val="20"/>
        </w:rPr>
        <w:t>na</w:t>
      </w:r>
      <w:r w:rsidRPr="002D0098">
        <w:rPr>
          <w:rFonts w:cs="Arial"/>
          <w:sz w:val="20"/>
          <w:szCs w:val="20"/>
        </w:rPr>
        <w:t>s</w:t>
      </w:r>
      <w:proofErr w:type="gramEnd"/>
      <w:r w:rsidRPr="002D0098">
        <w:rPr>
          <w:rFonts w:cs="Arial"/>
          <w:sz w:val="20"/>
          <w:szCs w:val="20"/>
        </w:rPr>
        <w:t xml:space="preserve"> goda insats utan också för många starka </w:t>
      </w:r>
      <w:proofErr w:type="spellStart"/>
      <w:r w:rsidRPr="002D0098">
        <w:rPr>
          <w:rFonts w:cs="Arial"/>
          <w:sz w:val="20"/>
          <w:szCs w:val="20"/>
        </w:rPr>
        <w:t>kundåterkopplingar</w:t>
      </w:r>
      <w:proofErr w:type="spellEnd"/>
      <w:r w:rsidRPr="002D0098">
        <w:rPr>
          <w:rFonts w:cs="Arial"/>
          <w:sz w:val="20"/>
          <w:szCs w:val="20"/>
        </w:rPr>
        <w:t>. Kundnöjdheten – som mäts via Svensk Kvalitetsindex – gav en stark återkoppling på företagssidan där vi fick betyget 75,</w:t>
      </w:r>
      <w:r>
        <w:rPr>
          <w:rFonts w:cs="Arial"/>
          <w:sz w:val="20"/>
          <w:szCs w:val="20"/>
        </w:rPr>
        <w:t>5</w:t>
      </w:r>
      <w:r w:rsidRPr="002D0098">
        <w:rPr>
          <w:rFonts w:cs="Arial"/>
          <w:sz w:val="20"/>
          <w:szCs w:val="20"/>
        </w:rPr>
        <w:t xml:space="preserve"> vilket innebär att vi har etablerat oss på en hög kvalitativ nivå. Privatsidan har under flera år uppvisat höga tal och för 20</w:t>
      </w:r>
      <w:r>
        <w:rPr>
          <w:rFonts w:cs="Arial"/>
          <w:sz w:val="20"/>
          <w:szCs w:val="20"/>
        </w:rPr>
        <w:t>10 höjdes vårt betyg ytterligare och index</w:t>
      </w:r>
      <w:r w:rsidRPr="002D0098">
        <w:rPr>
          <w:rFonts w:cs="Arial"/>
          <w:sz w:val="20"/>
          <w:szCs w:val="20"/>
        </w:rPr>
        <w:t xml:space="preserve"> stannade </w:t>
      </w:r>
      <w:r>
        <w:rPr>
          <w:rFonts w:cs="Arial"/>
          <w:sz w:val="20"/>
          <w:szCs w:val="20"/>
        </w:rPr>
        <w:t>på mycket goda 79,4.</w:t>
      </w:r>
    </w:p>
    <w:p w:rsidR="00457272" w:rsidRPr="002D0098"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 xml:space="preserve">Affärsmässigt uppvisar vi vid årets utgång en balansräkning på </w:t>
      </w:r>
      <w:r>
        <w:rPr>
          <w:rFonts w:cs="Arial"/>
          <w:sz w:val="20"/>
          <w:szCs w:val="20"/>
        </w:rPr>
        <w:t>cirka 12,5</w:t>
      </w:r>
      <w:r w:rsidRPr="002D0098">
        <w:rPr>
          <w:rFonts w:cs="Arial"/>
          <w:sz w:val="20"/>
          <w:szCs w:val="20"/>
        </w:rPr>
        <w:t xml:space="preserve"> miljarder och en </w:t>
      </w:r>
      <w:r>
        <w:rPr>
          <w:rFonts w:cs="Arial"/>
          <w:sz w:val="20"/>
          <w:szCs w:val="20"/>
        </w:rPr>
        <w:t>real</w:t>
      </w:r>
      <w:r w:rsidRPr="002D0098">
        <w:rPr>
          <w:rFonts w:cs="Arial"/>
          <w:sz w:val="20"/>
          <w:szCs w:val="20"/>
        </w:rPr>
        <w:t xml:space="preserve"> ökning på både in- och utlåningssidan. </w:t>
      </w:r>
      <w:r>
        <w:rPr>
          <w:rFonts w:cs="Arial"/>
          <w:sz w:val="20"/>
          <w:szCs w:val="20"/>
        </w:rPr>
        <w:t>Det är tr</w:t>
      </w:r>
      <w:r w:rsidRPr="002D0098">
        <w:rPr>
          <w:rFonts w:cs="Arial"/>
          <w:sz w:val="20"/>
          <w:szCs w:val="20"/>
        </w:rPr>
        <w:t xml:space="preserve">yggt att kunna uppvisa ett eget kapital på </w:t>
      </w:r>
      <w:r>
        <w:rPr>
          <w:rFonts w:cs="Arial"/>
          <w:sz w:val="20"/>
          <w:szCs w:val="20"/>
        </w:rPr>
        <w:t>nästan 1,1</w:t>
      </w:r>
      <w:r w:rsidRPr="002D0098">
        <w:rPr>
          <w:rFonts w:cs="Arial"/>
          <w:sz w:val="20"/>
          <w:szCs w:val="20"/>
        </w:rPr>
        <w:t xml:space="preserve"> miljard kronor och en kapitaltäckningskvot på 1,</w:t>
      </w:r>
      <w:r>
        <w:rPr>
          <w:rFonts w:cs="Arial"/>
          <w:sz w:val="20"/>
          <w:szCs w:val="20"/>
        </w:rPr>
        <w:t>44</w:t>
      </w:r>
      <w:r w:rsidRPr="002D0098">
        <w:rPr>
          <w:rFonts w:cs="Arial"/>
          <w:sz w:val="20"/>
          <w:szCs w:val="20"/>
        </w:rPr>
        <w:t>. Ännu viktigare än detta är det förhållandet att vi lyckas anpassa banken till nya internationella och nationella regelverk utan att förlora vår affärsmässiga kompass och vår vision.</w:t>
      </w:r>
    </w:p>
    <w:p w:rsidR="00457272" w:rsidRPr="002D0098"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 xml:space="preserve">Under året har vi utvecklat arbetsmetoderna på våra kontor, fördjupat samarbetet med försäkringsbolaget Tre Kronor och förstärkt marknadsaktiviteterna på sparandesidan. </w:t>
      </w:r>
      <w:r>
        <w:rPr>
          <w:rFonts w:cs="Arial"/>
          <w:sz w:val="20"/>
          <w:szCs w:val="20"/>
        </w:rPr>
        <w:t>Två egna</w:t>
      </w:r>
      <w:r w:rsidRPr="002D0098">
        <w:rPr>
          <w:rFonts w:cs="Arial"/>
          <w:sz w:val="20"/>
          <w:szCs w:val="20"/>
        </w:rPr>
        <w:t xml:space="preserve"> </w:t>
      </w:r>
      <w:proofErr w:type="spellStart"/>
      <w:r w:rsidRPr="002D0098">
        <w:rPr>
          <w:rFonts w:cs="Arial"/>
          <w:sz w:val="20"/>
          <w:szCs w:val="20"/>
        </w:rPr>
        <w:t>SPAX</w:t>
      </w:r>
      <w:r>
        <w:rPr>
          <w:rFonts w:cs="Arial"/>
          <w:sz w:val="20"/>
          <w:szCs w:val="20"/>
        </w:rPr>
        <w:t>ar</w:t>
      </w:r>
      <w:proofErr w:type="spellEnd"/>
      <w:r w:rsidRPr="002D0098">
        <w:rPr>
          <w:rFonts w:cs="Arial"/>
          <w:sz w:val="20"/>
          <w:szCs w:val="20"/>
        </w:rPr>
        <w:t xml:space="preserve"> och ett målinriktat arbete med kundmöten inom pensions-, sparande- och private </w:t>
      </w:r>
      <w:proofErr w:type="spellStart"/>
      <w:r w:rsidRPr="002D0098">
        <w:rPr>
          <w:rFonts w:cs="Arial"/>
          <w:sz w:val="20"/>
          <w:szCs w:val="20"/>
        </w:rPr>
        <w:t>bankingsidan</w:t>
      </w:r>
      <w:proofErr w:type="spellEnd"/>
      <w:r w:rsidRPr="002D0098">
        <w:rPr>
          <w:rFonts w:cs="Arial"/>
          <w:sz w:val="20"/>
          <w:szCs w:val="20"/>
        </w:rPr>
        <w:t xml:space="preserve"> är tydliga exempel.</w:t>
      </w:r>
    </w:p>
    <w:p w:rsidR="00457272" w:rsidRPr="002D0098"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Avslutningsvis kan jag ödmjukt notera att 20</w:t>
      </w:r>
      <w:r>
        <w:rPr>
          <w:rFonts w:cs="Arial"/>
          <w:sz w:val="20"/>
          <w:szCs w:val="20"/>
        </w:rPr>
        <w:t>10</w:t>
      </w:r>
      <w:r w:rsidRPr="002D0098">
        <w:rPr>
          <w:rFonts w:cs="Arial"/>
          <w:sz w:val="20"/>
          <w:szCs w:val="20"/>
        </w:rPr>
        <w:t xml:space="preserve"> har varit ett framgångsrikt år för Sparbanken Nord. Jag vill tacka alla våra kunder för förtroendet. </w:t>
      </w:r>
    </w:p>
    <w:p w:rsidR="00457272" w:rsidRPr="002D0098" w:rsidRDefault="00457272" w:rsidP="00457272">
      <w:pPr>
        <w:rPr>
          <w:rFonts w:cs="Arial"/>
          <w:sz w:val="20"/>
          <w:szCs w:val="20"/>
        </w:rPr>
      </w:pPr>
    </w:p>
    <w:p w:rsidR="00457272" w:rsidRPr="002D0098" w:rsidRDefault="00457272" w:rsidP="00457272">
      <w:pPr>
        <w:rPr>
          <w:rFonts w:cs="Arial"/>
          <w:sz w:val="20"/>
          <w:szCs w:val="20"/>
        </w:rPr>
      </w:pPr>
      <w:r w:rsidRPr="002D0098">
        <w:rPr>
          <w:rFonts w:cs="Arial"/>
          <w:sz w:val="20"/>
          <w:szCs w:val="20"/>
        </w:rPr>
        <w:t>Piteå i mars 201</w:t>
      </w:r>
      <w:r>
        <w:rPr>
          <w:rFonts w:cs="Arial"/>
          <w:sz w:val="20"/>
          <w:szCs w:val="20"/>
        </w:rPr>
        <w:t>1</w:t>
      </w:r>
    </w:p>
    <w:p w:rsidR="00457272" w:rsidRPr="002D0098" w:rsidRDefault="00457272" w:rsidP="00457272">
      <w:pPr>
        <w:rPr>
          <w:rFonts w:cs="Arial"/>
          <w:sz w:val="20"/>
          <w:szCs w:val="20"/>
        </w:rPr>
      </w:pPr>
      <w:r w:rsidRPr="002D0098">
        <w:rPr>
          <w:rFonts w:cs="Arial"/>
          <w:sz w:val="20"/>
          <w:szCs w:val="20"/>
        </w:rPr>
        <w:lastRenderedPageBreak/>
        <w:t xml:space="preserve">Erik Hägglöv  </w:t>
      </w:r>
    </w:p>
    <w:p w:rsidR="008F64A0" w:rsidRDefault="008F64A0" w:rsidP="009A4C8C">
      <w:pPr>
        <w:rPr>
          <w:sz w:val="20"/>
          <w:szCs w:val="20"/>
        </w:rPr>
      </w:pPr>
    </w:p>
    <w:p w:rsidR="008F64A0" w:rsidRPr="008F64A0" w:rsidRDefault="008F64A0" w:rsidP="008F64A0">
      <w:pPr>
        <w:rPr>
          <w:sz w:val="20"/>
          <w:szCs w:val="20"/>
        </w:rPr>
      </w:pPr>
    </w:p>
    <w:p w:rsidR="008F64A0" w:rsidRDefault="008F64A0" w:rsidP="009A4C8C">
      <w:pPr>
        <w:rPr>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88"/>
        <w:gridCol w:w="2552"/>
        <w:gridCol w:w="3071"/>
      </w:tblGrid>
      <w:tr w:rsidR="00F507B5" w:rsidRPr="002C0C36" w:rsidTr="00A04F3E">
        <w:tc>
          <w:tcPr>
            <w:tcW w:w="3588" w:type="dxa"/>
            <w:shd w:val="clear" w:color="auto" w:fill="FFC000"/>
          </w:tcPr>
          <w:p w:rsidR="002C0C36" w:rsidRDefault="002C0C36" w:rsidP="009A4C8C">
            <w:pPr>
              <w:rPr>
                <w:rFonts w:ascii="Helvetica" w:hAnsi="Helvetica"/>
                <w:color w:val="FFFFFF"/>
                <w:sz w:val="20"/>
                <w:szCs w:val="20"/>
              </w:rPr>
            </w:pPr>
          </w:p>
          <w:p w:rsidR="00F507B5" w:rsidRDefault="002C0C36" w:rsidP="009A4C8C">
            <w:pPr>
              <w:rPr>
                <w:rFonts w:ascii="Helvetica" w:hAnsi="Helvetica"/>
                <w:color w:val="FFFFFF"/>
                <w:sz w:val="20"/>
                <w:szCs w:val="20"/>
              </w:rPr>
            </w:pPr>
            <w:r w:rsidRPr="002C0C36">
              <w:rPr>
                <w:rFonts w:ascii="Helvetica" w:hAnsi="Helvetica"/>
                <w:color w:val="FFFFFF"/>
                <w:sz w:val="20"/>
                <w:szCs w:val="20"/>
              </w:rPr>
              <w:t>BALANSRÄKNING</w:t>
            </w:r>
          </w:p>
          <w:p w:rsidR="002C0C36" w:rsidRPr="002C0C36" w:rsidRDefault="002C0C36" w:rsidP="009A4C8C">
            <w:pPr>
              <w:rPr>
                <w:rFonts w:ascii="Helvetica" w:hAnsi="Helvetica"/>
                <w:color w:val="FFFFFF"/>
                <w:sz w:val="20"/>
                <w:szCs w:val="20"/>
              </w:rPr>
            </w:pPr>
          </w:p>
        </w:tc>
        <w:tc>
          <w:tcPr>
            <w:tcW w:w="2552" w:type="dxa"/>
            <w:shd w:val="clear" w:color="auto" w:fill="FFC000"/>
          </w:tcPr>
          <w:p w:rsidR="002C0C36" w:rsidRDefault="002C0C36" w:rsidP="002C0C36">
            <w:pPr>
              <w:jc w:val="right"/>
              <w:rPr>
                <w:rFonts w:ascii="Helvetica" w:hAnsi="Helvetica"/>
                <w:color w:val="FFFFFF"/>
                <w:sz w:val="20"/>
                <w:szCs w:val="20"/>
              </w:rPr>
            </w:pPr>
          </w:p>
          <w:p w:rsidR="00F507B5" w:rsidRPr="002C0C36" w:rsidRDefault="00F507B5" w:rsidP="00BE3B2D">
            <w:pPr>
              <w:jc w:val="right"/>
              <w:rPr>
                <w:rFonts w:ascii="Helvetica" w:hAnsi="Helvetica"/>
                <w:color w:val="FFFFFF"/>
                <w:sz w:val="20"/>
                <w:szCs w:val="20"/>
              </w:rPr>
            </w:pPr>
            <w:r w:rsidRPr="002C0C36">
              <w:rPr>
                <w:rFonts w:ascii="Helvetica" w:hAnsi="Helvetica"/>
                <w:color w:val="FFFFFF"/>
                <w:sz w:val="20"/>
                <w:szCs w:val="20"/>
              </w:rPr>
              <w:t>20</w:t>
            </w:r>
            <w:r w:rsidR="00BE3B2D">
              <w:rPr>
                <w:rFonts w:ascii="Helvetica" w:hAnsi="Helvetica"/>
                <w:color w:val="FFFFFF"/>
                <w:sz w:val="20"/>
                <w:szCs w:val="20"/>
              </w:rPr>
              <w:t>10</w:t>
            </w:r>
          </w:p>
        </w:tc>
        <w:tc>
          <w:tcPr>
            <w:tcW w:w="3071" w:type="dxa"/>
            <w:shd w:val="clear" w:color="auto" w:fill="FFC000"/>
          </w:tcPr>
          <w:p w:rsidR="002C0C36" w:rsidRDefault="002C0C36" w:rsidP="002C0C36">
            <w:pPr>
              <w:jc w:val="right"/>
              <w:rPr>
                <w:rFonts w:ascii="Helvetica" w:hAnsi="Helvetica"/>
                <w:color w:val="FFFFFF"/>
                <w:sz w:val="20"/>
                <w:szCs w:val="20"/>
              </w:rPr>
            </w:pPr>
          </w:p>
          <w:p w:rsidR="00F507B5" w:rsidRPr="002C0C36" w:rsidRDefault="00F507B5" w:rsidP="00423F60">
            <w:pPr>
              <w:jc w:val="right"/>
              <w:rPr>
                <w:rFonts w:ascii="Helvetica" w:hAnsi="Helvetica"/>
                <w:color w:val="FFFFFF"/>
                <w:sz w:val="20"/>
                <w:szCs w:val="20"/>
              </w:rPr>
            </w:pPr>
            <w:r w:rsidRPr="002C0C36">
              <w:rPr>
                <w:rFonts w:ascii="Helvetica" w:hAnsi="Helvetica"/>
                <w:color w:val="FFFFFF"/>
                <w:sz w:val="20"/>
                <w:szCs w:val="20"/>
              </w:rPr>
              <w:t>200</w:t>
            </w:r>
            <w:r w:rsidR="00423F60">
              <w:rPr>
                <w:rFonts w:ascii="Helvetica" w:hAnsi="Helvetica"/>
                <w:color w:val="FFFFFF"/>
                <w:sz w:val="20"/>
                <w:szCs w:val="20"/>
              </w:rPr>
              <w:t>9</w:t>
            </w:r>
          </w:p>
        </w:tc>
      </w:tr>
      <w:tr w:rsidR="001A57D0" w:rsidRPr="001A57D0" w:rsidTr="00A04F3E">
        <w:trPr>
          <w:trHeight w:val="163"/>
        </w:trPr>
        <w:tc>
          <w:tcPr>
            <w:tcW w:w="3588" w:type="dxa"/>
            <w:shd w:val="clear" w:color="auto" w:fill="auto"/>
          </w:tcPr>
          <w:p w:rsidR="00A04F3E" w:rsidRDefault="00A04F3E" w:rsidP="009A4C8C">
            <w:pPr>
              <w:rPr>
                <w:b/>
                <w:sz w:val="20"/>
                <w:szCs w:val="20"/>
              </w:rPr>
            </w:pPr>
          </w:p>
          <w:p w:rsidR="001A57D0" w:rsidRPr="001A57D0" w:rsidRDefault="001A57D0" w:rsidP="009A4C8C">
            <w:pPr>
              <w:rPr>
                <w:b/>
                <w:sz w:val="20"/>
                <w:szCs w:val="20"/>
              </w:rPr>
            </w:pPr>
            <w:r w:rsidRPr="001A57D0">
              <w:rPr>
                <w:b/>
                <w:sz w:val="20"/>
                <w:szCs w:val="20"/>
              </w:rPr>
              <w:t>Tillgångar</w:t>
            </w:r>
          </w:p>
        </w:tc>
        <w:tc>
          <w:tcPr>
            <w:tcW w:w="2552" w:type="dxa"/>
            <w:shd w:val="clear" w:color="auto" w:fill="auto"/>
          </w:tcPr>
          <w:p w:rsidR="001A57D0" w:rsidRPr="001A57D0" w:rsidRDefault="001A57D0" w:rsidP="002C0C36">
            <w:pPr>
              <w:jc w:val="right"/>
              <w:rPr>
                <w:b/>
                <w:sz w:val="20"/>
                <w:szCs w:val="20"/>
              </w:rPr>
            </w:pPr>
          </w:p>
        </w:tc>
        <w:tc>
          <w:tcPr>
            <w:tcW w:w="3071" w:type="dxa"/>
            <w:shd w:val="clear" w:color="auto" w:fill="auto"/>
          </w:tcPr>
          <w:p w:rsidR="001A57D0" w:rsidRPr="001A57D0" w:rsidRDefault="001A57D0" w:rsidP="002C0C36">
            <w:pPr>
              <w:jc w:val="right"/>
              <w:rPr>
                <w:b/>
                <w:sz w:val="20"/>
                <w:szCs w:val="20"/>
              </w:rPr>
            </w:pPr>
          </w:p>
        </w:tc>
      </w:tr>
      <w:tr w:rsidR="00F507B5" w:rsidTr="00A04F3E">
        <w:tc>
          <w:tcPr>
            <w:tcW w:w="3588" w:type="dxa"/>
            <w:shd w:val="clear" w:color="auto" w:fill="auto"/>
          </w:tcPr>
          <w:p w:rsidR="00F507B5" w:rsidRDefault="001A57D0" w:rsidP="009A4C8C">
            <w:pPr>
              <w:rPr>
                <w:sz w:val="20"/>
                <w:szCs w:val="20"/>
              </w:rPr>
            </w:pPr>
            <w:r>
              <w:rPr>
                <w:sz w:val="20"/>
                <w:szCs w:val="20"/>
              </w:rPr>
              <w:t>Kassa och kreditinstitut</w:t>
            </w:r>
          </w:p>
        </w:tc>
        <w:tc>
          <w:tcPr>
            <w:tcW w:w="2552" w:type="dxa"/>
            <w:shd w:val="clear" w:color="auto" w:fill="auto"/>
          </w:tcPr>
          <w:p w:rsidR="00F507B5" w:rsidRDefault="00BE3B2D" w:rsidP="002C0C36">
            <w:pPr>
              <w:jc w:val="right"/>
              <w:rPr>
                <w:sz w:val="20"/>
                <w:szCs w:val="20"/>
              </w:rPr>
            </w:pPr>
            <w:r>
              <w:rPr>
                <w:sz w:val="20"/>
                <w:szCs w:val="20"/>
              </w:rPr>
              <w:t>640 473</w:t>
            </w:r>
          </w:p>
        </w:tc>
        <w:tc>
          <w:tcPr>
            <w:tcW w:w="3071" w:type="dxa"/>
            <w:shd w:val="clear" w:color="auto" w:fill="auto"/>
          </w:tcPr>
          <w:p w:rsidR="00F507B5" w:rsidRDefault="00423F60" w:rsidP="00515771">
            <w:pPr>
              <w:jc w:val="right"/>
              <w:rPr>
                <w:sz w:val="20"/>
                <w:szCs w:val="20"/>
              </w:rPr>
            </w:pPr>
            <w:r>
              <w:rPr>
                <w:sz w:val="20"/>
                <w:szCs w:val="20"/>
              </w:rPr>
              <w:t>957 322</w:t>
            </w:r>
          </w:p>
        </w:tc>
      </w:tr>
      <w:tr w:rsidR="00F507B5" w:rsidTr="00A04F3E">
        <w:tc>
          <w:tcPr>
            <w:tcW w:w="3588" w:type="dxa"/>
            <w:shd w:val="clear" w:color="auto" w:fill="auto"/>
          </w:tcPr>
          <w:p w:rsidR="00F507B5" w:rsidRDefault="001A57D0" w:rsidP="009A4C8C">
            <w:pPr>
              <w:rPr>
                <w:sz w:val="20"/>
                <w:szCs w:val="20"/>
              </w:rPr>
            </w:pPr>
            <w:r>
              <w:rPr>
                <w:sz w:val="20"/>
                <w:szCs w:val="20"/>
              </w:rPr>
              <w:t>Utlåning till allmänheten</w:t>
            </w:r>
          </w:p>
        </w:tc>
        <w:tc>
          <w:tcPr>
            <w:tcW w:w="2552" w:type="dxa"/>
            <w:shd w:val="clear" w:color="auto" w:fill="auto"/>
          </w:tcPr>
          <w:p w:rsidR="00F507B5" w:rsidRDefault="00BE3B2D" w:rsidP="002C0C36">
            <w:pPr>
              <w:jc w:val="right"/>
              <w:rPr>
                <w:sz w:val="20"/>
                <w:szCs w:val="20"/>
              </w:rPr>
            </w:pPr>
            <w:r>
              <w:rPr>
                <w:sz w:val="20"/>
                <w:szCs w:val="20"/>
              </w:rPr>
              <w:t>10 699 414</w:t>
            </w:r>
          </w:p>
        </w:tc>
        <w:tc>
          <w:tcPr>
            <w:tcW w:w="3071" w:type="dxa"/>
            <w:shd w:val="clear" w:color="auto" w:fill="auto"/>
          </w:tcPr>
          <w:p w:rsidR="00F507B5" w:rsidRDefault="00423F60" w:rsidP="00515771">
            <w:pPr>
              <w:jc w:val="right"/>
              <w:rPr>
                <w:sz w:val="20"/>
                <w:szCs w:val="20"/>
              </w:rPr>
            </w:pPr>
            <w:r>
              <w:rPr>
                <w:sz w:val="20"/>
                <w:szCs w:val="20"/>
              </w:rPr>
              <w:t>10 063 725</w:t>
            </w:r>
          </w:p>
        </w:tc>
      </w:tr>
      <w:tr w:rsidR="00F507B5" w:rsidTr="00A04F3E">
        <w:tc>
          <w:tcPr>
            <w:tcW w:w="3588" w:type="dxa"/>
            <w:shd w:val="clear" w:color="auto" w:fill="auto"/>
          </w:tcPr>
          <w:p w:rsidR="00F507B5" w:rsidRDefault="001A57D0" w:rsidP="009A4C8C">
            <w:pPr>
              <w:rPr>
                <w:sz w:val="20"/>
                <w:szCs w:val="20"/>
              </w:rPr>
            </w:pPr>
            <w:r>
              <w:rPr>
                <w:sz w:val="20"/>
                <w:szCs w:val="20"/>
              </w:rPr>
              <w:t>Räntebärande värdepapper, aktier</w:t>
            </w:r>
          </w:p>
        </w:tc>
        <w:tc>
          <w:tcPr>
            <w:tcW w:w="2552" w:type="dxa"/>
            <w:shd w:val="clear" w:color="auto" w:fill="auto"/>
          </w:tcPr>
          <w:p w:rsidR="00F507B5" w:rsidRDefault="00BE3B2D" w:rsidP="002C0C36">
            <w:pPr>
              <w:jc w:val="right"/>
              <w:rPr>
                <w:sz w:val="20"/>
                <w:szCs w:val="20"/>
              </w:rPr>
            </w:pPr>
            <w:r>
              <w:rPr>
                <w:sz w:val="20"/>
                <w:szCs w:val="20"/>
              </w:rPr>
              <w:t>909 951</w:t>
            </w:r>
          </w:p>
        </w:tc>
        <w:tc>
          <w:tcPr>
            <w:tcW w:w="3071" w:type="dxa"/>
            <w:shd w:val="clear" w:color="auto" w:fill="auto"/>
          </w:tcPr>
          <w:p w:rsidR="00F507B5" w:rsidRDefault="00423F60" w:rsidP="00515771">
            <w:pPr>
              <w:jc w:val="right"/>
              <w:rPr>
                <w:sz w:val="20"/>
                <w:szCs w:val="20"/>
              </w:rPr>
            </w:pPr>
            <w:r>
              <w:rPr>
                <w:sz w:val="20"/>
                <w:szCs w:val="20"/>
              </w:rPr>
              <w:t>326 040</w:t>
            </w:r>
          </w:p>
        </w:tc>
      </w:tr>
      <w:tr w:rsidR="001A57D0" w:rsidTr="00A04F3E">
        <w:tc>
          <w:tcPr>
            <w:tcW w:w="3588" w:type="dxa"/>
            <w:shd w:val="clear" w:color="auto" w:fill="auto"/>
          </w:tcPr>
          <w:p w:rsidR="001A57D0" w:rsidRDefault="001A57D0" w:rsidP="009A4C8C">
            <w:pPr>
              <w:rPr>
                <w:sz w:val="20"/>
                <w:szCs w:val="20"/>
              </w:rPr>
            </w:pPr>
            <w:r>
              <w:rPr>
                <w:sz w:val="20"/>
                <w:szCs w:val="20"/>
              </w:rPr>
              <w:t>Övriga tillgångar</w:t>
            </w:r>
          </w:p>
        </w:tc>
        <w:tc>
          <w:tcPr>
            <w:tcW w:w="2552" w:type="dxa"/>
            <w:shd w:val="clear" w:color="auto" w:fill="auto"/>
          </w:tcPr>
          <w:p w:rsidR="001A57D0" w:rsidRDefault="00BE3B2D" w:rsidP="006040A7">
            <w:pPr>
              <w:jc w:val="right"/>
              <w:rPr>
                <w:sz w:val="20"/>
                <w:szCs w:val="20"/>
              </w:rPr>
            </w:pPr>
            <w:r>
              <w:rPr>
                <w:sz w:val="20"/>
                <w:szCs w:val="20"/>
              </w:rPr>
              <w:t>267 426</w:t>
            </w:r>
          </w:p>
        </w:tc>
        <w:tc>
          <w:tcPr>
            <w:tcW w:w="3071" w:type="dxa"/>
            <w:shd w:val="clear" w:color="auto" w:fill="auto"/>
          </w:tcPr>
          <w:p w:rsidR="001A57D0" w:rsidRDefault="00423F60" w:rsidP="006040A7">
            <w:pPr>
              <w:jc w:val="right"/>
              <w:rPr>
                <w:sz w:val="20"/>
                <w:szCs w:val="20"/>
              </w:rPr>
            </w:pPr>
            <w:r>
              <w:rPr>
                <w:sz w:val="20"/>
                <w:szCs w:val="20"/>
              </w:rPr>
              <w:t>286 363</w:t>
            </w:r>
          </w:p>
        </w:tc>
      </w:tr>
      <w:tr w:rsidR="001A57D0" w:rsidRPr="004F2D58" w:rsidTr="00A04F3E">
        <w:tc>
          <w:tcPr>
            <w:tcW w:w="3588" w:type="dxa"/>
            <w:shd w:val="clear" w:color="auto" w:fill="auto"/>
          </w:tcPr>
          <w:p w:rsidR="001A57D0" w:rsidRPr="004F2D58" w:rsidRDefault="001A57D0" w:rsidP="009A4C8C">
            <w:pPr>
              <w:rPr>
                <w:b/>
                <w:sz w:val="20"/>
                <w:szCs w:val="20"/>
              </w:rPr>
            </w:pPr>
            <w:r w:rsidRPr="004F2D58">
              <w:rPr>
                <w:b/>
                <w:sz w:val="20"/>
                <w:szCs w:val="20"/>
              </w:rPr>
              <w:t>Summa tillgångar</w:t>
            </w:r>
          </w:p>
        </w:tc>
        <w:tc>
          <w:tcPr>
            <w:tcW w:w="2552" w:type="dxa"/>
            <w:shd w:val="clear" w:color="auto" w:fill="auto"/>
          </w:tcPr>
          <w:p w:rsidR="001A57D0" w:rsidRPr="004F2D58" w:rsidRDefault="00BE3B2D" w:rsidP="002C0C36">
            <w:pPr>
              <w:jc w:val="right"/>
              <w:rPr>
                <w:b/>
                <w:sz w:val="20"/>
                <w:szCs w:val="20"/>
              </w:rPr>
            </w:pPr>
            <w:r>
              <w:rPr>
                <w:b/>
                <w:sz w:val="20"/>
                <w:szCs w:val="20"/>
              </w:rPr>
              <w:t>12 517 264</w:t>
            </w:r>
          </w:p>
        </w:tc>
        <w:tc>
          <w:tcPr>
            <w:tcW w:w="3071" w:type="dxa"/>
            <w:shd w:val="clear" w:color="auto" w:fill="auto"/>
          </w:tcPr>
          <w:p w:rsidR="001A57D0" w:rsidRPr="004F2D58" w:rsidRDefault="00423F60" w:rsidP="00515771">
            <w:pPr>
              <w:jc w:val="right"/>
              <w:rPr>
                <w:b/>
                <w:sz w:val="20"/>
                <w:szCs w:val="20"/>
              </w:rPr>
            </w:pPr>
            <w:r>
              <w:rPr>
                <w:b/>
                <w:sz w:val="20"/>
                <w:szCs w:val="20"/>
              </w:rPr>
              <w:t>11 633 450</w:t>
            </w:r>
          </w:p>
        </w:tc>
      </w:tr>
      <w:tr w:rsidR="004F673B" w:rsidRPr="001A57D0" w:rsidTr="00A04F3E">
        <w:tc>
          <w:tcPr>
            <w:tcW w:w="3588" w:type="dxa"/>
            <w:shd w:val="clear" w:color="auto" w:fill="auto"/>
          </w:tcPr>
          <w:p w:rsidR="004F673B" w:rsidRPr="001A57D0" w:rsidRDefault="004F673B" w:rsidP="009A4C8C">
            <w:pPr>
              <w:rPr>
                <w:b/>
                <w:sz w:val="20"/>
                <w:szCs w:val="20"/>
              </w:rPr>
            </w:pPr>
          </w:p>
        </w:tc>
        <w:tc>
          <w:tcPr>
            <w:tcW w:w="2552" w:type="dxa"/>
            <w:shd w:val="clear" w:color="auto" w:fill="auto"/>
          </w:tcPr>
          <w:p w:rsidR="004F673B" w:rsidRPr="001A57D0" w:rsidRDefault="004F673B" w:rsidP="002C0C36">
            <w:pPr>
              <w:jc w:val="right"/>
              <w:rPr>
                <w:b/>
                <w:sz w:val="20"/>
                <w:szCs w:val="20"/>
              </w:rPr>
            </w:pPr>
          </w:p>
        </w:tc>
        <w:tc>
          <w:tcPr>
            <w:tcW w:w="3071" w:type="dxa"/>
            <w:shd w:val="clear" w:color="auto" w:fill="auto"/>
          </w:tcPr>
          <w:p w:rsidR="004F673B" w:rsidRPr="001A57D0" w:rsidRDefault="004F673B" w:rsidP="002C0C36">
            <w:pPr>
              <w:jc w:val="right"/>
              <w:rPr>
                <w:b/>
                <w:sz w:val="20"/>
                <w:szCs w:val="20"/>
              </w:rPr>
            </w:pPr>
          </w:p>
        </w:tc>
      </w:tr>
      <w:tr w:rsidR="001A57D0" w:rsidRPr="001A57D0" w:rsidTr="00A04F3E">
        <w:tc>
          <w:tcPr>
            <w:tcW w:w="3588" w:type="dxa"/>
            <w:shd w:val="clear" w:color="auto" w:fill="auto"/>
          </w:tcPr>
          <w:p w:rsidR="001A57D0" w:rsidRPr="001A57D0" w:rsidRDefault="001A57D0" w:rsidP="009A4C8C">
            <w:pPr>
              <w:rPr>
                <w:b/>
                <w:sz w:val="20"/>
                <w:szCs w:val="20"/>
              </w:rPr>
            </w:pPr>
            <w:r w:rsidRPr="001A57D0">
              <w:rPr>
                <w:b/>
                <w:sz w:val="20"/>
                <w:szCs w:val="20"/>
              </w:rPr>
              <w:t>Skulder och eget kapital</w:t>
            </w:r>
          </w:p>
        </w:tc>
        <w:tc>
          <w:tcPr>
            <w:tcW w:w="2552" w:type="dxa"/>
            <w:shd w:val="clear" w:color="auto" w:fill="auto"/>
          </w:tcPr>
          <w:p w:rsidR="001A57D0" w:rsidRPr="001A57D0" w:rsidRDefault="001A57D0" w:rsidP="002C0C36">
            <w:pPr>
              <w:jc w:val="right"/>
              <w:rPr>
                <w:b/>
                <w:sz w:val="20"/>
                <w:szCs w:val="20"/>
              </w:rPr>
            </w:pPr>
          </w:p>
        </w:tc>
        <w:tc>
          <w:tcPr>
            <w:tcW w:w="3071" w:type="dxa"/>
            <w:shd w:val="clear" w:color="auto" w:fill="auto"/>
          </w:tcPr>
          <w:p w:rsidR="001A57D0" w:rsidRPr="001A57D0" w:rsidRDefault="001A57D0" w:rsidP="002C0C36">
            <w:pPr>
              <w:jc w:val="right"/>
              <w:rPr>
                <w:b/>
                <w:sz w:val="20"/>
                <w:szCs w:val="20"/>
              </w:rPr>
            </w:pPr>
          </w:p>
        </w:tc>
      </w:tr>
      <w:tr w:rsidR="001A57D0" w:rsidRPr="001A57D0" w:rsidTr="00A04F3E">
        <w:tc>
          <w:tcPr>
            <w:tcW w:w="3588" w:type="dxa"/>
            <w:shd w:val="clear" w:color="auto" w:fill="auto"/>
          </w:tcPr>
          <w:p w:rsidR="001A57D0" w:rsidRPr="001A57D0" w:rsidRDefault="001A57D0" w:rsidP="009A4C8C">
            <w:pPr>
              <w:rPr>
                <w:sz w:val="20"/>
                <w:szCs w:val="20"/>
              </w:rPr>
            </w:pPr>
            <w:r w:rsidRPr="001A57D0">
              <w:rPr>
                <w:sz w:val="20"/>
                <w:szCs w:val="20"/>
              </w:rPr>
              <w:t>Kreditinstitut</w:t>
            </w:r>
          </w:p>
        </w:tc>
        <w:tc>
          <w:tcPr>
            <w:tcW w:w="2552" w:type="dxa"/>
            <w:shd w:val="clear" w:color="auto" w:fill="auto"/>
          </w:tcPr>
          <w:p w:rsidR="001A57D0" w:rsidRPr="001A57D0" w:rsidRDefault="00BE3B2D" w:rsidP="006040A7">
            <w:pPr>
              <w:jc w:val="right"/>
              <w:rPr>
                <w:sz w:val="20"/>
                <w:szCs w:val="20"/>
              </w:rPr>
            </w:pPr>
            <w:r>
              <w:rPr>
                <w:sz w:val="20"/>
                <w:szCs w:val="20"/>
              </w:rPr>
              <w:t>133 197</w:t>
            </w:r>
          </w:p>
        </w:tc>
        <w:tc>
          <w:tcPr>
            <w:tcW w:w="3071" w:type="dxa"/>
            <w:shd w:val="clear" w:color="auto" w:fill="auto"/>
          </w:tcPr>
          <w:p w:rsidR="001A57D0" w:rsidRPr="001A57D0" w:rsidRDefault="00423F60" w:rsidP="006040A7">
            <w:pPr>
              <w:jc w:val="right"/>
              <w:rPr>
                <w:sz w:val="20"/>
                <w:szCs w:val="20"/>
              </w:rPr>
            </w:pPr>
            <w:r>
              <w:rPr>
                <w:sz w:val="20"/>
                <w:szCs w:val="20"/>
              </w:rPr>
              <w:t>167 119</w:t>
            </w:r>
          </w:p>
        </w:tc>
      </w:tr>
      <w:tr w:rsidR="001A57D0" w:rsidRPr="001A57D0" w:rsidTr="00A04F3E">
        <w:tc>
          <w:tcPr>
            <w:tcW w:w="3588" w:type="dxa"/>
            <w:shd w:val="clear" w:color="auto" w:fill="auto"/>
          </w:tcPr>
          <w:p w:rsidR="001A57D0" w:rsidRPr="001A57D0" w:rsidRDefault="001A57D0" w:rsidP="009A4C8C">
            <w:pPr>
              <w:rPr>
                <w:sz w:val="20"/>
                <w:szCs w:val="20"/>
              </w:rPr>
            </w:pPr>
            <w:r>
              <w:rPr>
                <w:sz w:val="20"/>
                <w:szCs w:val="20"/>
              </w:rPr>
              <w:t>Inlåning från allmänheten</w:t>
            </w:r>
          </w:p>
        </w:tc>
        <w:tc>
          <w:tcPr>
            <w:tcW w:w="2552" w:type="dxa"/>
            <w:shd w:val="clear" w:color="auto" w:fill="auto"/>
          </w:tcPr>
          <w:p w:rsidR="001A57D0" w:rsidRPr="001A57D0" w:rsidRDefault="00BE3B2D" w:rsidP="006040A7">
            <w:pPr>
              <w:jc w:val="right"/>
              <w:rPr>
                <w:sz w:val="20"/>
                <w:szCs w:val="20"/>
              </w:rPr>
            </w:pPr>
            <w:r>
              <w:rPr>
                <w:sz w:val="20"/>
                <w:szCs w:val="20"/>
              </w:rPr>
              <w:t>10 888 137</w:t>
            </w:r>
          </w:p>
        </w:tc>
        <w:tc>
          <w:tcPr>
            <w:tcW w:w="3071" w:type="dxa"/>
            <w:shd w:val="clear" w:color="auto" w:fill="auto"/>
          </w:tcPr>
          <w:p w:rsidR="001A57D0" w:rsidRPr="001A57D0" w:rsidRDefault="00423F60" w:rsidP="006040A7">
            <w:pPr>
              <w:jc w:val="right"/>
              <w:rPr>
                <w:sz w:val="20"/>
                <w:szCs w:val="20"/>
              </w:rPr>
            </w:pPr>
            <w:r>
              <w:rPr>
                <w:sz w:val="20"/>
                <w:szCs w:val="20"/>
              </w:rPr>
              <w:t>9 994 423</w:t>
            </w:r>
          </w:p>
        </w:tc>
      </w:tr>
      <w:tr w:rsidR="001A57D0" w:rsidRPr="001A57D0" w:rsidTr="00A04F3E">
        <w:tc>
          <w:tcPr>
            <w:tcW w:w="3588" w:type="dxa"/>
            <w:shd w:val="clear" w:color="auto" w:fill="auto"/>
          </w:tcPr>
          <w:p w:rsidR="001A57D0" w:rsidRPr="001A57D0" w:rsidRDefault="001A57D0" w:rsidP="009A4C8C">
            <w:pPr>
              <w:rPr>
                <w:sz w:val="20"/>
                <w:szCs w:val="20"/>
              </w:rPr>
            </w:pPr>
            <w:r>
              <w:rPr>
                <w:sz w:val="20"/>
                <w:szCs w:val="20"/>
              </w:rPr>
              <w:t>Övriga skulder</w:t>
            </w:r>
          </w:p>
        </w:tc>
        <w:tc>
          <w:tcPr>
            <w:tcW w:w="2552" w:type="dxa"/>
            <w:shd w:val="clear" w:color="auto" w:fill="auto"/>
          </w:tcPr>
          <w:p w:rsidR="001A57D0" w:rsidRPr="001A57D0" w:rsidRDefault="00BE3B2D" w:rsidP="006040A7">
            <w:pPr>
              <w:jc w:val="right"/>
              <w:rPr>
                <w:sz w:val="20"/>
                <w:szCs w:val="20"/>
              </w:rPr>
            </w:pPr>
            <w:r>
              <w:rPr>
                <w:sz w:val="20"/>
                <w:szCs w:val="20"/>
              </w:rPr>
              <w:t>361 435</w:t>
            </w:r>
          </w:p>
        </w:tc>
        <w:tc>
          <w:tcPr>
            <w:tcW w:w="3071" w:type="dxa"/>
            <w:shd w:val="clear" w:color="auto" w:fill="auto"/>
          </w:tcPr>
          <w:p w:rsidR="001A57D0" w:rsidRPr="001A57D0" w:rsidRDefault="00423F60" w:rsidP="006040A7">
            <w:pPr>
              <w:jc w:val="right"/>
              <w:rPr>
                <w:sz w:val="20"/>
                <w:szCs w:val="20"/>
              </w:rPr>
            </w:pPr>
            <w:r>
              <w:rPr>
                <w:sz w:val="20"/>
                <w:szCs w:val="20"/>
              </w:rPr>
              <w:t>412 186</w:t>
            </w:r>
          </w:p>
        </w:tc>
      </w:tr>
      <w:tr w:rsidR="001A57D0" w:rsidRPr="004F673B" w:rsidTr="00A04F3E">
        <w:tc>
          <w:tcPr>
            <w:tcW w:w="3588" w:type="dxa"/>
            <w:shd w:val="clear" w:color="auto" w:fill="auto"/>
          </w:tcPr>
          <w:p w:rsidR="001A57D0" w:rsidRPr="004F673B" w:rsidRDefault="001A57D0" w:rsidP="009A4C8C">
            <w:pPr>
              <w:rPr>
                <w:b/>
                <w:sz w:val="20"/>
                <w:szCs w:val="20"/>
              </w:rPr>
            </w:pPr>
            <w:r w:rsidRPr="004F673B">
              <w:rPr>
                <w:b/>
                <w:sz w:val="20"/>
                <w:szCs w:val="20"/>
              </w:rPr>
              <w:t>Summa skulder</w:t>
            </w:r>
          </w:p>
        </w:tc>
        <w:tc>
          <w:tcPr>
            <w:tcW w:w="2552" w:type="dxa"/>
            <w:shd w:val="clear" w:color="auto" w:fill="auto"/>
          </w:tcPr>
          <w:p w:rsidR="001A57D0" w:rsidRPr="004F673B" w:rsidRDefault="00BE3B2D" w:rsidP="00B66509">
            <w:pPr>
              <w:jc w:val="right"/>
              <w:rPr>
                <w:b/>
                <w:sz w:val="20"/>
                <w:szCs w:val="20"/>
              </w:rPr>
            </w:pPr>
            <w:r>
              <w:rPr>
                <w:b/>
                <w:sz w:val="20"/>
                <w:szCs w:val="20"/>
              </w:rPr>
              <w:t>11 382 769</w:t>
            </w:r>
          </w:p>
        </w:tc>
        <w:tc>
          <w:tcPr>
            <w:tcW w:w="3071" w:type="dxa"/>
            <w:shd w:val="clear" w:color="auto" w:fill="auto"/>
          </w:tcPr>
          <w:p w:rsidR="001A57D0" w:rsidRPr="004F673B" w:rsidRDefault="00423F60" w:rsidP="006040A7">
            <w:pPr>
              <w:jc w:val="right"/>
              <w:rPr>
                <w:b/>
                <w:sz w:val="20"/>
                <w:szCs w:val="20"/>
              </w:rPr>
            </w:pPr>
            <w:r>
              <w:rPr>
                <w:b/>
                <w:sz w:val="20"/>
                <w:szCs w:val="20"/>
              </w:rPr>
              <w:t>10 573 728</w:t>
            </w:r>
          </w:p>
        </w:tc>
      </w:tr>
      <w:tr w:rsidR="001A57D0" w:rsidRPr="001A57D0" w:rsidTr="00A04F3E">
        <w:tc>
          <w:tcPr>
            <w:tcW w:w="3588" w:type="dxa"/>
            <w:shd w:val="clear" w:color="auto" w:fill="auto"/>
          </w:tcPr>
          <w:p w:rsidR="001A57D0" w:rsidRPr="001A57D0" w:rsidRDefault="001A57D0" w:rsidP="009A4C8C">
            <w:pPr>
              <w:rPr>
                <w:sz w:val="20"/>
                <w:szCs w:val="20"/>
              </w:rPr>
            </w:pPr>
            <w:r>
              <w:rPr>
                <w:sz w:val="20"/>
                <w:szCs w:val="20"/>
              </w:rPr>
              <w:t>Obeskattade reserver</w:t>
            </w:r>
          </w:p>
        </w:tc>
        <w:tc>
          <w:tcPr>
            <w:tcW w:w="2552" w:type="dxa"/>
            <w:shd w:val="clear" w:color="auto" w:fill="auto"/>
          </w:tcPr>
          <w:p w:rsidR="001A57D0" w:rsidRPr="001A57D0" w:rsidRDefault="00BE3B2D" w:rsidP="00B66509">
            <w:pPr>
              <w:jc w:val="right"/>
              <w:rPr>
                <w:sz w:val="20"/>
                <w:szCs w:val="20"/>
              </w:rPr>
            </w:pPr>
            <w:r>
              <w:rPr>
                <w:sz w:val="20"/>
                <w:szCs w:val="20"/>
              </w:rPr>
              <w:t>60 911</w:t>
            </w:r>
          </w:p>
        </w:tc>
        <w:tc>
          <w:tcPr>
            <w:tcW w:w="3071" w:type="dxa"/>
            <w:shd w:val="clear" w:color="auto" w:fill="auto"/>
          </w:tcPr>
          <w:p w:rsidR="001A57D0" w:rsidRPr="001A57D0" w:rsidRDefault="00423F60" w:rsidP="006040A7">
            <w:pPr>
              <w:jc w:val="right"/>
              <w:rPr>
                <w:sz w:val="20"/>
                <w:szCs w:val="20"/>
              </w:rPr>
            </w:pPr>
            <w:r>
              <w:rPr>
                <w:sz w:val="20"/>
                <w:szCs w:val="20"/>
              </w:rPr>
              <w:t>52 198</w:t>
            </w:r>
          </w:p>
        </w:tc>
      </w:tr>
      <w:tr w:rsidR="001A57D0" w:rsidRPr="001A57D0" w:rsidTr="00A04F3E">
        <w:tc>
          <w:tcPr>
            <w:tcW w:w="3588" w:type="dxa"/>
            <w:shd w:val="clear" w:color="auto" w:fill="auto"/>
          </w:tcPr>
          <w:p w:rsidR="001A57D0" w:rsidRDefault="00A77B6B" w:rsidP="009A4C8C">
            <w:pPr>
              <w:rPr>
                <w:sz w:val="20"/>
                <w:szCs w:val="20"/>
              </w:rPr>
            </w:pPr>
            <w:r>
              <w:rPr>
                <w:sz w:val="20"/>
                <w:szCs w:val="20"/>
              </w:rPr>
              <w:t>Eget kapital inkl årets resultat</w:t>
            </w:r>
          </w:p>
        </w:tc>
        <w:tc>
          <w:tcPr>
            <w:tcW w:w="2552" w:type="dxa"/>
            <w:shd w:val="clear" w:color="auto" w:fill="auto"/>
          </w:tcPr>
          <w:p w:rsidR="001A57D0" w:rsidRPr="001A57D0" w:rsidRDefault="00BE3B2D" w:rsidP="00B66509">
            <w:pPr>
              <w:jc w:val="right"/>
              <w:rPr>
                <w:sz w:val="20"/>
                <w:szCs w:val="20"/>
              </w:rPr>
            </w:pPr>
            <w:r>
              <w:rPr>
                <w:sz w:val="20"/>
                <w:szCs w:val="20"/>
              </w:rPr>
              <w:t>1 073 584</w:t>
            </w:r>
          </w:p>
        </w:tc>
        <w:tc>
          <w:tcPr>
            <w:tcW w:w="3071" w:type="dxa"/>
            <w:shd w:val="clear" w:color="auto" w:fill="auto"/>
          </w:tcPr>
          <w:p w:rsidR="001A57D0" w:rsidRPr="001A57D0" w:rsidRDefault="00423F60" w:rsidP="006040A7">
            <w:pPr>
              <w:jc w:val="right"/>
              <w:rPr>
                <w:sz w:val="20"/>
                <w:szCs w:val="20"/>
              </w:rPr>
            </w:pPr>
            <w:r>
              <w:rPr>
                <w:sz w:val="20"/>
                <w:szCs w:val="20"/>
              </w:rPr>
              <w:t>1 007 524</w:t>
            </w:r>
          </w:p>
        </w:tc>
      </w:tr>
      <w:tr w:rsidR="001A57D0" w:rsidRPr="004F2D58" w:rsidTr="00A04F3E">
        <w:tc>
          <w:tcPr>
            <w:tcW w:w="3588" w:type="dxa"/>
            <w:shd w:val="clear" w:color="auto" w:fill="auto"/>
          </w:tcPr>
          <w:p w:rsidR="001A57D0" w:rsidRPr="004F2D58" w:rsidRDefault="00A77B6B" w:rsidP="009A4C8C">
            <w:pPr>
              <w:rPr>
                <w:b/>
                <w:sz w:val="20"/>
                <w:szCs w:val="20"/>
              </w:rPr>
            </w:pPr>
            <w:r w:rsidRPr="004F2D58">
              <w:rPr>
                <w:b/>
                <w:sz w:val="20"/>
                <w:szCs w:val="20"/>
              </w:rPr>
              <w:t>Summa skulder och eget kapital</w:t>
            </w:r>
          </w:p>
        </w:tc>
        <w:tc>
          <w:tcPr>
            <w:tcW w:w="2552" w:type="dxa"/>
            <w:shd w:val="clear" w:color="auto" w:fill="auto"/>
          </w:tcPr>
          <w:p w:rsidR="001A57D0" w:rsidRPr="004F2D58" w:rsidRDefault="00BE3B2D" w:rsidP="00B66509">
            <w:pPr>
              <w:jc w:val="right"/>
              <w:rPr>
                <w:b/>
                <w:sz w:val="20"/>
                <w:szCs w:val="20"/>
              </w:rPr>
            </w:pPr>
            <w:r>
              <w:rPr>
                <w:b/>
                <w:sz w:val="20"/>
                <w:szCs w:val="20"/>
              </w:rPr>
              <w:t>12 517 264</w:t>
            </w:r>
          </w:p>
        </w:tc>
        <w:tc>
          <w:tcPr>
            <w:tcW w:w="3071" w:type="dxa"/>
            <w:shd w:val="clear" w:color="auto" w:fill="auto"/>
          </w:tcPr>
          <w:p w:rsidR="001A57D0" w:rsidRPr="004F2D58" w:rsidRDefault="00423F60" w:rsidP="006040A7">
            <w:pPr>
              <w:jc w:val="right"/>
              <w:rPr>
                <w:b/>
                <w:sz w:val="20"/>
                <w:szCs w:val="20"/>
              </w:rPr>
            </w:pPr>
            <w:r>
              <w:rPr>
                <w:b/>
                <w:sz w:val="20"/>
                <w:szCs w:val="20"/>
              </w:rPr>
              <w:t>11 633 450</w:t>
            </w:r>
          </w:p>
        </w:tc>
      </w:tr>
    </w:tbl>
    <w:p w:rsidR="008F64A0" w:rsidRPr="001A57D0" w:rsidRDefault="008F64A0" w:rsidP="009A4C8C">
      <w:pPr>
        <w:rPr>
          <w:sz w:val="20"/>
          <w:szCs w:val="20"/>
        </w:rPr>
      </w:pPr>
    </w:p>
    <w:p w:rsidR="00F507B5" w:rsidRDefault="00F507B5" w:rsidP="009A4C8C">
      <w:pPr>
        <w:rPr>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606"/>
      </w:tblGrid>
      <w:tr w:rsidR="00F507B5" w:rsidRPr="002C0C36" w:rsidTr="00A638FF">
        <w:tc>
          <w:tcPr>
            <w:tcW w:w="4605" w:type="dxa"/>
            <w:shd w:val="clear" w:color="auto" w:fill="auto"/>
          </w:tcPr>
          <w:p w:rsidR="002C0C36" w:rsidRPr="002C0C36" w:rsidRDefault="00383614" w:rsidP="009A4C8C">
            <w:pPr>
              <w:rPr>
                <w:rFonts w:ascii="Helvetica" w:hAnsi="Helvetica"/>
                <w:color w:val="FFFFFF"/>
                <w:sz w:val="20"/>
                <w:szCs w:val="20"/>
              </w:rPr>
            </w:pPr>
            <w:r>
              <w:rPr>
                <w:rFonts w:ascii="Helvetica" w:hAnsi="Helvetica"/>
                <w:color w:val="FFFFFF"/>
                <w:sz w:val="20"/>
                <w:szCs w:val="20"/>
              </w:rPr>
              <w:t>KAPITAL</w:t>
            </w:r>
          </w:p>
        </w:tc>
        <w:tc>
          <w:tcPr>
            <w:tcW w:w="4606" w:type="dxa"/>
            <w:shd w:val="clear" w:color="auto" w:fill="auto"/>
          </w:tcPr>
          <w:p w:rsidR="00F507B5" w:rsidRPr="002C0C36" w:rsidRDefault="00F507B5" w:rsidP="00A04F3E">
            <w:pPr>
              <w:jc w:val="right"/>
              <w:rPr>
                <w:rFonts w:ascii="Helvetica" w:hAnsi="Helvetica"/>
                <w:color w:val="FFFFFF"/>
                <w:sz w:val="20"/>
                <w:szCs w:val="20"/>
              </w:rPr>
            </w:pPr>
          </w:p>
        </w:tc>
      </w:tr>
      <w:tr w:rsidR="00F507B5" w:rsidTr="00A638FF">
        <w:tc>
          <w:tcPr>
            <w:tcW w:w="4605" w:type="dxa"/>
            <w:shd w:val="clear" w:color="auto" w:fill="auto"/>
          </w:tcPr>
          <w:p w:rsidR="00F507B5" w:rsidRDefault="00F507B5" w:rsidP="009A4C8C">
            <w:pPr>
              <w:rPr>
                <w:sz w:val="20"/>
                <w:szCs w:val="20"/>
              </w:rPr>
            </w:pPr>
          </w:p>
        </w:tc>
        <w:tc>
          <w:tcPr>
            <w:tcW w:w="4606" w:type="dxa"/>
            <w:shd w:val="clear" w:color="auto" w:fill="auto"/>
          </w:tcPr>
          <w:p w:rsidR="00F507B5" w:rsidRDefault="00F507B5" w:rsidP="00A04F3E">
            <w:pPr>
              <w:jc w:val="right"/>
              <w:rPr>
                <w:sz w:val="20"/>
                <w:szCs w:val="20"/>
              </w:rPr>
            </w:pPr>
          </w:p>
        </w:tc>
      </w:tr>
      <w:tr w:rsidR="00F507B5" w:rsidTr="00A638FF">
        <w:tc>
          <w:tcPr>
            <w:tcW w:w="4605" w:type="dxa"/>
            <w:shd w:val="clear" w:color="auto" w:fill="auto"/>
          </w:tcPr>
          <w:p w:rsidR="00F507B5" w:rsidRDefault="00383614" w:rsidP="009A4C8C">
            <w:pPr>
              <w:rPr>
                <w:sz w:val="20"/>
                <w:szCs w:val="20"/>
              </w:rPr>
            </w:pPr>
            <w:r>
              <w:rPr>
                <w:sz w:val="20"/>
                <w:szCs w:val="20"/>
              </w:rPr>
              <w:t>KAPITALTÄCKNING 20</w:t>
            </w:r>
            <w:r w:rsidR="00423F60">
              <w:rPr>
                <w:sz w:val="20"/>
                <w:szCs w:val="20"/>
              </w:rPr>
              <w:t>10</w:t>
            </w:r>
            <w:r>
              <w:rPr>
                <w:sz w:val="20"/>
                <w:szCs w:val="20"/>
              </w:rPr>
              <w:t>-12-31</w:t>
            </w:r>
          </w:p>
          <w:p w:rsidR="00383614" w:rsidRDefault="00383614" w:rsidP="009A4C8C">
            <w:pPr>
              <w:rPr>
                <w:sz w:val="20"/>
                <w:szCs w:val="20"/>
              </w:rPr>
            </w:pPr>
          </w:p>
        </w:tc>
        <w:tc>
          <w:tcPr>
            <w:tcW w:w="4606" w:type="dxa"/>
            <w:shd w:val="clear" w:color="auto" w:fill="auto"/>
          </w:tcPr>
          <w:p w:rsidR="00F507B5" w:rsidRDefault="00F507B5" w:rsidP="002C0C36">
            <w:pPr>
              <w:jc w:val="right"/>
              <w:rPr>
                <w:sz w:val="20"/>
                <w:szCs w:val="20"/>
              </w:rPr>
            </w:pPr>
          </w:p>
        </w:tc>
      </w:tr>
      <w:tr w:rsidR="00F507B5" w:rsidTr="00A638FF">
        <w:trPr>
          <w:trHeight w:val="60"/>
        </w:trPr>
        <w:tc>
          <w:tcPr>
            <w:tcW w:w="4605" w:type="dxa"/>
            <w:shd w:val="clear" w:color="auto" w:fill="auto"/>
          </w:tcPr>
          <w:p w:rsidR="00383614" w:rsidRDefault="00383614" w:rsidP="009A4C8C">
            <w:pPr>
              <w:rPr>
                <w:sz w:val="20"/>
                <w:szCs w:val="20"/>
              </w:rPr>
            </w:pPr>
            <w:proofErr w:type="gramStart"/>
            <w:r>
              <w:rPr>
                <w:sz w:val="20"/>
                <w:szCs w:val="20"/>
              </w:rPr>
              <w:t xml:space="preserve">Kapitalbas                            </w:t>
            </w:r>
            <w:r w:rsidR="0002456F">
              <w:rPr>
                <w:sz w:val="20"/>
                <w:szCs w:val="20"/>
              </w:rPr>
              <w:t>876</w:t>
            </w:r>
            <w:proofErr w:type="gramEnd"/>
            <w:r w:rsidR="0002456F">
              <w:rPr>
                <w:sz w:val="20"/>
                <w:szCs w:val="20"/>
              </w:rPr>
              <w:t xml:space="preserve"> 178</w:t>
            </w:r>
          </w:p>
          <w:p w:rsidR="00383614" w:rsidRDefault="00383614" w:rsidP="009A4C8C">
            <w:pPr>
              <w:rPr>
                <w:sz w:val="20"/>
                <w:szCs w:val="20"/>
              </w:rPr>
            </w:pPr>
            <w:proofErr w:type="gramStart"/>
            <w:r>
              <w:rPr>
                <w:sz w:val="20"/>
                <w:szCs w:val="20"/>
              </w:rPr>
              <w:t xml:space="preserve">Kapitalkrav                           </w:t>
            </w:r>
            <w:r w:rsidR="0002456F">
              <w:rPr>
                <w:sz w:val="20"/>
                <w:szCs w:val="20"/>
              </w:rPr>
              <w:t>608</w:t>
            </w:r>
            <w:proofErr w:type="gramEnd"/>
            <w:r w:rsidR="0002456F">
              <w:rPr>
                <w:sz w:val="20"/>
                <w:szCs w:val="20"/>
              </w:rPr>
              <w:t xml:space="preserve"> 635</w:t>
            </w:r>
          </w:p>
          <w:p w:rsidR="00F507B5" w:rsidRDefault="00A77B6B" w:rsidP="0002456F">
            <w:pPr>
              <w:rPr>
                <w:sz w:val="20"/>
                <w:szCs w:val="20"/>
              </w:rPr>
            </w:pPr>
            <w:proofErr w:type="gramStart"/>
            <w:r>
              <w:rPr>
                <w:sz w:val="20"/>
                <w:szCs w:val="20"/>
              </w:rPr>
              <w:t>Kapitaltäckningskvot</w:t>
            </w:r>
            <w:r w:rsidR="00383614">
              <w:rPr>
                <w:sz w:val="20"/>
                <w:szCs w:val="20"/>
              </w:rPr>
              <w:t xml:space="preserve">                </w:t>
            </w:r>
            <w:r w:rsidR="0002456F">
              <w:rPr>
                <w:sz w:val="20"/>
                <w:szCs w:val="20"/>
              </w:rPr>
              <w:t>1</w:t>
            </w:r>
            <w:proofErr w:type="gramEnd"/>
            <w:r w:rsidR="0002456F">
              <w:rPr>
                <w:sz w:val="20"/>
                <w:szCs w:val="20"/>
              </w:rPr>
              <w:t>,44</w:t>
            </w:r>
          </w:p>
        </w:tc>
        <w:tc>
          <w:tcPr>
            <w:tcW w:w="4606" w:type="dxa"/>
            <w:shd w:val="clear" w:color="auto" w:fill="auto"/>
          </w:tcPr>
          <w:p w:rsidR="00383614" w:rsidRDefault="00383614" w:rsidP="00A04F3E">
            <w:pPr>
              <w:jc w:val="right"/>
              <w:rPr>
                <w:sz w:val="20"/>
                <w:szCs w:val="20"/>
              </w:rPr>
            </w:pPr>
          </w:p>
          <w:p w:rsidR="00383614" w:rsidRDefault="00383614" w:rsidP="00A04F3E">
            <w:pPr>
              <w:jc w:val="right"/>
              <w:rPr>
                <w:sz w:val="20"/>
                <w:szCs w:val="20"/>
              </w:rPr>
            </w:pPr>
          </w:p>
          <w:p w:rsidR="00F507B5" w:rsidRDefault="00F507B5" w:rsidP="00A04F3E">
            <w:pPr>
              <w:jc w:val="right"/>
              <w:rPr>
                <w:sz w:val="20"/>
                <w:szCs w:val="20"/>
              </w:rPr>
            </w:pPr>
          </w:p>
        </w:tc>
      </w:tr>
    </w:tbl>
    <w:p w:rsidR="00F507B5" w:rsidRDefault="00F507B5" w:rsidP="009A4C8C">
      <w:pPr>
        <w:rPr>
          <w:sz w:val="20"/>
          <w:szCs w:val="20"/>
        </w:rPr>
      </w:pPr>
    </w:p>
    <w:p w:rsidR="00A04F3E" w:rsidRDefault="00A04F3E" w:rsidP="009A4C8C">
      <w:pPr>
        <w:rPr>
          <w:sz w:val="20"/>
          <w:szCs w:val="20"/>
        </w:rPr>
      </w:pPr>
    </w:p>
    <w:tbl>
      <w:tblPr>
        <w:tblStyle w:val="Tabellrutnt"/>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1080"/>
        <w:gridCol w:w="1080"/>
        <w:gridCol w:w="1080"/>
        <w:gridCol w:w="960"/>
        <w:gridCol w:w="960"/>
        <w:gridCol w:w="943"/>
      </w:tblGrid>
      <w:tr w:rsidR="00423F60" w:rsidRPr="002C0C36" w:rsidTr="00423F60">
        <w:tc>
          <w:tcPr>
            <w:tcW w:w="4428" w:type="dxa"/>
            <w:shd w:val="clear" w:color="auto" w:fill="FF9900"/>
          </w:tcPr>
          <w:p w:rsidR="00423F60" w:rsidRDefault="00423F60" w:rsidP="009A4C8C">
            <w:pPr>
              <w:rPr>
                <w:rFonts w:ascii="Helvetica" w:hAnsi="Helvetica"/>
                <w:color w:val="FFFFFF"/>
                <w:sz w:val="20"/>
                <w:szCs w:val="20"/>
              </w:rPr>
            </w:pPr>
          </w:p>
          <w:p w:rsidR="00423F60" w:rsidRDefault="00423F60" w:rsidP="009A4C8C">
            <w:pPr>
              <w:rPr>
                <w:rFonts w:ascii="Helvetica" w:hAnsi="Helvetica"/>
                <w:color w:val="FFFFFF"/>
                <w:sz w:val="20"/>
                <w:szCs w:val="20"/>
              </w:rPr>
            </w:pPr>
            <w:r w:rsidRPr="002C0C36">
              <w:rPr>
                <w:rFonts w:ascii="Helvetica" w:hAnsi="Helvetica"/>
                <w:color w:val="FFFFFF"/>
                <w:sz w:val="20"/>
                <w:szCs w:val="20"/>
              </w:rPr>
              <w:t>NYCKELTAL</w:t>
            </w:r>
          </w:p>
          <w:p w:rsidR="00423F60" w:rsidRPr="002C0C36" w:rsidRDefault="00423F60" w:rsidP="009A4C8C">
            <w:pPr>
              <w:rPr>
                <w:rFonts w:ascii="Helvetica" w:hAnsi="Helvetica"/>
                <w:color w:val="FFFFFF"/>
                <w:sz w:val="20"/>
                <w:szCs w:val="20"/>
              </w:rPr>
            </w:pPr>
          </w:p>
        </w:tc>
        <w:tc>
          <w:tcPr>
            <w:tcW w:w="1080" w:type="dxa"/>
            <w:shd w:val="clear" w:color="auto" w:fill="FF9900"/>
          </w:tcPr>
          <w:p w:rsidR="00423F60" w:rsidRDefault="00423F60" w:rsidP="00A04F3E">
            <w:pPr>
              <w:jc w:val="right"/>
              <w:rPr>
                <w:rFonts w:ascii="Helvetica" w:hAnsi="Helvetica"/>
                <w:color w:val="FFFFFF"/>
                <w:sz w:val="20"/>
                <w:szCs w:val="20"/>
              </w:rPr>
            </w:pPr>
          </w:p>
          <w:p w:rsidR="00423F60" w:rsidRDefault="00423F60" w:rsidP="00A04F3E">
            <w:pPr>
              <w:jc w:val="right"/>
              <w:rPr>
                <w:rFonts w:ascii="Helvetica" w:hAnsi="Helvetica"/>
                <w:color w:val="FFFFFF"/>
                <w:sz w:val="20"/>
                <w:szCs w:val="20"/>
              </w:rPr>
            </w:pPr>
            <w:r>
              <w:rPr>
                <w:rFonts w:ascii="Helvetica" w:hAnsi="Helvetica"/>
                <w:color w:val="FFFFFF"/>
                <w:sz w:val="20"/>
                <w:szCs w:val="20"/>
              </w:rPr>
              <w:t>2010</w:t>
            </w:r>
          </w:p>
        </w:tc>
        <w:tc>
          <w:tcPr>
            <w:tcW w:w="1080" w:type="dxa"/>
            <w:shd w:val="clear" w:color="auto" w:fill="FF9900"/>
          </w:tcPr>
          <w:p w:rsidR="00423F60" w:rsidRDefault="00423F60" w:rsidP="00A04F3E">
            <w:pPr>
              <w:jc w:val="right"/>
              <w:rPr>
                <w:rFonts w:ascii="Helvetica" w:hAnsi="Helvetica"/>
                <w:color w:val="FFFFFF"/>
                <w:sz w:val="20"/>
                <w:szCs w:val="20"/>
              </w:rPr>
            </w:pPr>
          </w:p>
          <w:p w:rsidR="00423F60" w:rsidRPr="002C0C36" w:rsidRDefault="00423F60" w:rsidP="00A04F3E">
            <w:pPr>
              <w:jc w:val="right"/>
              <w:rPr>
                <w:rFonts w:ascii="Helvetica" w:hAnsi="Helvetica"/>
                <w:color w:val="FFFFFF"/>
                <w:sz w:val="20"/>
                <w:szCs w:val="20"/>
              </w:rPr>
            </w:pPr>
            <w:r w:rsidRPr="002C0C36">
              <w:rPr>
                <w:rFonts w:ascii="Helvetica" w:hAnsi="Helvetica"/>
                <w:color w:val="FFFFFF"/>
                <w:sz w:val="20"/>
                <w:szCs w:val="20"/>
              </w:rPr>
              <w:t>200</w:t>
            </w:r>
            <w:r>
              <w:rPr>
                <w:rFonts w:ascii="Helvetica" w:hAnsi="Helvetica"/>
                <w:color w:val="FFFFFF"/>
                <w:sz w:val="20"/>
                <w:szCs w:val="20"/>
              </w:rPr>
              <w:t>9</w:t>
            </w:r>
          </w:p>
        </w:tc>
        <w:tc>
          <w:tcPr>
            <w:tcW w:w="1080" w:type="dxa"/>
            <w:shd w:val="clear" w:color="auto" w:fill="FF9900"/>
          </w:tcPr>
          <w:p w:rsidR="00423F60" w:rsidRDefault="00423F60" w:rsidP="002C0C36">
            <w:pPr>
              <w:jc w:val="right"/>
              <w:rPr>
                <w:rFonts w:ascii="Helvetica" w:hAnsi="Helvetica"/>
                <w:color w:val="FFFFFF"/>
                <w:sz w:val="20"/>
                <w:szCs w:val="20"/>
              </w:rPr>
            </w:pPr>
          </w:p>
          <w:p w:rsidR="00423F60" w:rsidRPr="002C0C36" w:rsidRDefault="00423F60" w:rsidP="002C0C36">
            <w:pPr>
              <w:jc w:val="right"/>
              <w:rPr>
                <w:rFonts w:ascii="Helvetica" w:hAnsi="Helvetica"/>
                <w:color w:val="FFFFFF"/>
                <w:sz w:val="20"/>
                <w:szCs w:val="20"/>
              </w:rPr>
            </w:pPr>
            <w:r w:rsidRPr="002C0C36">
              <w:rPr>
                <w:rFonts w:ascii="Helvetica" w:hAnsi="Helvetica"/>
                <w:color w:val="FFFFFF"/>
                <w:sz w:val="20"/>
                <w:szCs w:val="20"/>
              </w:rPr>
              <w:t>2008</w:t>
            </w:r>
            <w:r>
              <w:rPr>
                <w:rFonts w:ascii="Helvetica" w:hAnsi="Helvetica"/>
                <w:color w:val="FFFFFF"/>
                <w:sz w:val="20"/>
                <w:szCs w:val="20"/>
              </w:rPr>
              <w:t>*</w:t>
            </w:r>
          </w:p>
        </w:tc>
        <w:tc>
          <w:tcPr>
            <w:tcW w:w="960" w:type="dxa"/>
            <w:shd w:val="clear" w:color="auto" w:fill="FF9900"/>
          </w:tcPr>
          <w:p w:rsidR="00423F60" w:rsidRDefault="00423F60" w:rsidP="002C0C36">
            <w:pPr>
              <w:jc w:val="right"/>
              <w:rPr>
                <w:rFonts w:ascii="Helvetica" w:hAnsi="Helvetica"/>
                <w:color w:val="FFFFFF"/>
                <w:sz w:val="20"/>
                <w:szCs w:val="20"/>
              </w:rPr>
            </w:pPr>
          </w:p>
          <w:p w:rsidR="00423F60" w:rsidRPr="002C0C36" w:rsidRDefault="00423F60" w:rsidP="002C0C36">
            <w:pPr>
              <w:jc w:val="right"/>
              <w:rPr>
                <w:rFonts w:ascii="Helvetica" w:hAnsi="Helvetica"/>
                <w:color w:val="FFFFFF"/>
                <w:sz w:val="20"/>
                <w:szCs w:val="20"/>
              </w:rPr>
            </w:pPr>
            <w:r w:rsidRPr="002C0C36">
              <w:rPr>
                <w:rFonts w:ascii="Helvetica" w:hAnsi="Helvetica"/>
                <w:color w:val="FFFFFF"/>
                <w:sz w:val="20"/>
                <w:szCs w:val="20"/>
              </w:rPr>
              <w:t>2007</w:t>
            </w:r>
          </w:p>
        </w:tc>
        <w:tc>
          <w:tcPr>
            <w:tcW w:w="960" w:type="dxa"/>
            <w:shd w:val="clear" w:color="auto" w:fill="FF9900"/>
          </w:tcPr>
          <w:p w:rsidR="00423F60" w:rsidRDefault="00423F60" w:rsidP="002C0C36">
            <w:pPr>
              <w:jc w:val="right"/>
              <w:rPr>
                <w:rFonts w:ascii="Helvetica" w:hAnsi="Helvetica"/>
                <w:color w:val="FFFFFF"/>
                <w:sz w:val="20"/>
                <w:szCs w:val="20"/>
              </w:rPr>
            </w:pPr>
          </w:p>
          <w:p w:rsidR="00423F60" w:rsidRPr="002C0C36" w:rsidRDefault="00423F60" w:rsidP="002C0C36">
            <w:pPr>
              <w:jc w:val="right"/>
              <w:rPr>
                <w:rFonts w:ascii="Helvetica" w:hAnsi="Helvetica"/>
                <w:color w:val="FFFFFF"/>
                <w:sz w:val="20"/>
                <w:szCs w:val="20"/>
              </w:rPr>
            </w:pPr>
            <w:r w:rsidRPr="002C0C36">
              <w:rPr>
                <w:rFonts w:ascii="Helvetica" w:hAnsi="Helvetica"/>
                <w:color w:val="FFFFFF"/>
                <w:sz w:val="20"/>
                <w:szCs w:val="20"/>
              </w:rPr>
              <w:t>2006</w:t>
            </w:r>
          </w:p>
        </w:tc>
        <w:tc>
          <w:tcPr>
            <w:tcW w:w="943" w:type="dxa"/>
            <w:shd w:val="clear" w:color="auto" w:fill="FF9900"/>
          </w:tcPr>
          <w:p w:rsidR="00423F60" w:rsidRDefault="00423F60" w:rsidP="00A04F3E">
            <w:pPr>
              <w:jc w:val="right"/>
              <w:rPr>
                <w:rFonts w:ascii="Helvetica" w:hAnsi="Helvetica"/>
                <w:color w:val="FFFFFF"/>
                <w:sz w:val="20"/>
                <w:szCs w:val="20"/>
              </w:rPr>
            </w:pPr>
          </w:p>
          <w:p w:rsidR="00423F60" w:rsidRPr="002C0C36" w:rsidRDefault="00423F60" w:rsidP="00A04F3E">
            <w:pPr>
              <w:jc w:val="right"/>
              <w:rPr>
                <w:rFonts w:ascii="Helvetica" w:hAnsi="Helvetica"/>
                <w:color w:val="FFFFFF"/>
                <w:sz w:val="20"/>
                <w:szCs w:val="20"/>
              </w:rPr>
            </w:pPr>
          </w:p>
        </w:tc>
      </w:tr>
      <w:tr w:rsidR="00423F60" w:rsidTr="00423F60">
        <w:tc>
          <w:tcPr>
            <w:tcW w:w="4428" w:type="dxa"/>
          </w:tcPr>
          <w:p w:rsidR="00423F60" w:rsidRDefault="00423F60" w:rsidP="009A4C8C">
            <w:pPr>
              <w:rPr>
                <w:sz w:val="20"/>
                <w:szCs w:val="20"/>
              </w:rPr>
            </w:pPr>
            <w:r>
              <w:rPr>
                <w:sz w:val="20"/>
                <w:szCs w:val="20"/>
              </w:rPr>
              <w:t xml:space="preserve">Affärsvolym, mkr </w:t>
            </w:r>
          </w:p>
        </w:tc>
        <w:tc>
          <w:tcPr>
            <w:tcW w:w="1080" w:type="dxa"/>
          </w:tcPr>
          <w:p w:rsidR="00423F60" w:rsidRDefault="0002456F" w:rsidP="00383614">
            <w:pPr>
              <w:jc w:val="right"/>
              <w:rPr>
                <w:sz w:val="20"/>
                <w:szCs w:val="20"/>
              </w:rPr>
            </w:pPr>
            <w:r>
              <w:rPr>
                <w:sz w:val="20"/>
                <w:szCs w:val="20"/>
              </w:rPr>
              <w:t>34 161</w:t>
            </w:r>
          </w:p>
        </w:tc>
        <w:tc>
          <w:tcPr>
            <w:tcW w:w="1080" w:type="dxa"/>
          </w:tcPr>
          <w:p w:rsidR="00423F60" w:rsidRDefault="00423F60" w:rsidP="00383614">
            <w:pPr>
              <w:jc w:val="right"/>
              <w:rPr>
                <w:sz w:val="20"/>
                <w:szCs w:val="20"/>
              </w:rPr>
            </w:pPr>
            <w:r>
              <w:rPr>
                <w:sz w:val="20"/>
                <w:szCs w:val="20"/>
              </w:rPr>
              <w:t xml:space="preserve">32 233 </w:t>
            </w:r>
          </w:p>
        </w:tc>
        <w:tc>
          <w:tcPr>
            <w:tcW w:w="1080" w:type="dxa"/>
          </w:tcPr>
          <w:p w:rsidR="00423F60" w:rsidRDefault="00423F60" w:rsidP="002C0C36">
            <w:pPr>
              <w:jc w:val="right"/>
              <w:rPr>
                <w:sz w:val="20"/>
                <w:szCs w:val="20"/>
              </w:rPr>
            </w:pPr>
            <w:r>
              <w:rPr>
                <w:sz w:val="20"/>
                <w:szCs w:val="20"/>
              </w:rPr>
              <w:t>24 242</w:t>
            </w:r>
          </w:p>
        </w:tc>
        <w:tc>
          <w:tcPr>
            <w:tcW w:w="960" w:type="dxa"/>
          </w:tcPr>
          <w:p w:rsidR="00423F60" w:rsidRDefault="00423F60" w:rsidP="002C0C36">
            <w:pPr>
              <w:jc w:val="right"/>
              <w:rPr>
                <w:sz w:val="20"/>
                <w:szCs w:val="20"/>
              </w:rPr>
            </w:pPr>
            <w:r>
              <w:rPr>
                <w:sz w:val="20"/>
                <w:szCs w:val="20"/>
              </w:rPr>
              <w:t>23 019</w:t>
            </w:r>
          </w:p>
        </w:tc>
        <w:tc>
          <w:tcPr>
            <w:tcW w:w="960" w:type="dxa"/>
          </w:tcPr>
          <w:p w:rsidR="00423F60" w:rsidRDefault="00423F60" w:rsidP="002C0C36">
            <w:pPr>
              <w:jc w:val="right"/>
              <w:rPr>
                <w:sz w:val="20"/>
                <w:szCs w:val="20"/>
              </w:rPr>
            </w:pPr>
            <w:r>
              <w:rPr>
                <w:sz w:val="20"/>
                <w:szCs w:val="20"/>
              </w:rPr>
              <w:t>21 497</w:t>
            </w:r>
          </w:p>
        </w:tc>
        <w:tc>
          <w:tcPr>
            <w:tcW w:w="943" w:type="dxa"/>
          </w:tcPr>
          <w:p w:rsidR="00423F60" w:rsidRDefault="00423F60" w:rsidP="00A04F3E">
            <w:pPr>
              <w:jc w:val="right"/>
              <w:rPr>
                <w:sz w:val="20"/>
                <w:szCs w:val="20"/>
              </w:rPr>
            </w:pPr>
          </w:p>
        </w:tc>
      </w:tr>
      <w:tr w:rsidR="00423F60" w:rsidTr="00423F60">
        <w:tc>
          <w:tcPr>
            <w:tcW w:w="4428" w:type="dxa"/>
          </w:tcPr>
          <w:p w:rsidR="00423F60" w:rsidRDefault="00423F60" w:rsidP="009A4C8C">
            <w:pPr>
              <w:rPr>
                <w:sz w:val="20"/>
                <w:szCs w:val="20"/>
              </w:rPr>
            </w:pPr>
            <w:r>
              <w:rPr>
                <w:sz w:val="20"/>
                <w:szCs w:val="20"/>
              </w:rPr>
              <w:t>Räntabilitet på eget kapital, %</w:t>
            </w:r>
          </w:p>
        </w:tc>
        <w:tc>
          <w:tcPr>
            <w:tcW w:w="1080" w:type="dxa"/>
          </w:tcPr>
          <w:p w:rsidR="00423F60" w:rsidRDefault="0002456F" w:rsidP="00A04F3E">
            <w:pPr>
              <w:jc w:val="right"/>
              <w:rPr>
                <w:sz w:val="20"/>
                <w:szCs w:val="20"/>
              </w:rPr>
            </w:pPr>
            <w:r>
              <w:rPr>
                <w:sz w:val="20"/>
                <w:szCs w:val="20"/>
              </w:rPr>
              <w:t>6,86</w:t>
            </w:r>
          </w:p>
        </w:tc>
        <w:tc>
          <w:tcPr>
            <w:tcW w:w="1080" w:type="dxa"/>
          </w:tcPr>
          <w:p w:rsidR="00423F60" w:rsidRDefault="00423F60" w:rsidP="00A04F3E">
            <w:pPr>
              <w:jc w:val="right"/>
              <w:rPr>
                <w:sz w:val="20"/>
                <w:szCs w:val="20"/>
              </w:rPr>
            </w:pPr>
            <w:r>
              <w:rPr>
                <w:sz w:val="20"/>
                <w:szCs w:val="20"/>
              </w:rPr>
              <w:t>9,22</w:t>
            </w:r>
          </w:p>
        </w:tc>
        <w:tc>
          <w:tcPr>
            <w:tcW w:w="1080" w:type="dxa"/>
          </w:tcPr>
          <w:p w:rsidR="00423F60" w:rsidRDefault="00423F60" w:rsidP="002C0C36">
            <w:pPr>
              <w:jc w:val="right"/>
              <w:rPr>
                <w:sz w:val="20"/>
                <w:szCs w:val="20"/>
              </w:rPr>
            </w:pPr>
            <w:r>
              <w:rPr>
                <w:sz w:val="20"/>
                <w:szCs w:val="20"/>
              </w:rPr>
              <w:t>4,03</w:t>
            </w:r>
          </w:p>
        </w:tc>
        <w:tc>
          <w:tcPr>
            <w:tcW w:w="960" w:type="dxa"/>
          </w:tcPr>
          <w:p w:rsidR="00423F60" w:rsidRDefault="00423F60" w:rsidP="002C0C36">
            <w:pPr>
              <w:jc w:val="right"/>
              <w:rPr>
                <w:sz w:val="20"/>
                <w:szCs w:val="20"/>
              </w:rPr>
            </w:pPr>
            <w:r>
              <w:rPr>
                <w:sz w:val="20"/>
                <w:szCs w:val="20"/>
              </w:rPr>
              <w:t>7,27</w:t>
            </w:r>
          </w:p>
        </w:tc>
        <w:tc>
          <w:tcPr>
            <w:tcW w:w="960" w:type="dxa"/>
          </w:tcPr>
          <w:p w:rsidR="00423F60" w:rsidRDefault="00423F60" w:rsidP="002C0C36">
            <w:pPr>
              <w:jc w:val="right"/>
              <w:rPr>
                <w:sz w:val="20"/>
                <w:szCs w:val="20"/>
              </w:rPr>
            </w:pPr>
            <w:r>
              <w:rPr>
                <w:sz w:val="20"/>
                <w:szCs w:val="20"/>
              </w:rPr>
              <w:t>8,97</w:t>
            </w:r>
          </w:p>
        </w:tc>
        <w:tc>
          <w:tcPr>
            <w:tcW w:w="943" w:type="dxa"/>
          </w:tcPr>
          <w:p w:rsidR="00423F60" w:rsidRDefault="00423F60" w:rsidP="00A04F3E">
            <w:pPr>
              <w:jc w:val="right"/>
              <w:rPr>
                <w:sz w:val="20"/>
                <w:szCs w:val="20"/>
              </w:rPr>
            </w:pPr>
          </w:p>
        </w:tc>
      </w:tr>
      <w:tr w:rsidR="00423F60" w:rsidTr="00423F60">
        <w:tc>
          <w:tcPr>
            <w:tcW w:w="4428" w:type="dxa"/>
          </w:tcPr>
          <w:p w:rsidR="00423F60" w:rsidRDefault="00423F60" w:rsidP="009A4C8C">
            <w:pPr>
              <w:rPr>
                <w:sz w:val="20"/>
                <w:szCs w:val="20"/>
              </w:rPr>
            </w:pPr>
            <w:r>
              <w:rPr>
                <w:sz w:val="20"/>
                <w:szCs w:val="20"/>
              </w:rPr>
              <w:t>K/I-tal före kreditförluster</w:t>
            </w:r>
          </w:p>
        </w:tc>
        <w:tc>
          <w:tcPr>
            <w:tcW w:w="1080" w:type="dxa"/>
          </w:tcPr>
          <w:p w:rsidR="00423F60" w:rsidRDefault="0002456F" w:rsidP="00A04F3E">
            <w:pPr>
              <w:jc w:val="right"/>
              <w:rPr>
                <w:sz w:val="20"/>
                <w:szCs w:val="20"/>
              </w:rPr>
            </w:pPr>
            <w:r>
              <w:rPr>
                <w:sz w:val="20"/>
                <w:szCs w:val="20"/>
              </w:rPr>
              <w:t>0,67</w:t>
            </w:r>
          </w:p>
        </w:tc>
        <w:tc>
          <w:tcPr>
            <w:tcW w:w="1080" w:type="dxa"/>
          </w:tcPr>
          <w:p w:rsidR="00423F60" w:rsidRDefault="00423F60" w:rsidP="00A04F3E">
            <w:pPr>
              <w:jc w:val="right"/>
              <w:rPr>
                <w:sz w:val="20"/>
                <w:szCs w:val="20"/>
              </w:rPr>
            </w:pPr>
            <w:r>
              <w:rPr>
                <w:sz w:val="20"/>
                <w:szCs w:val="20"/>
              </w:rPr>
              <w:t>0,72</w:t>
            </w:r>
          </w:p>
        </w:tc>
        <w:tc>
          <w:tcPr>
            <w:tcW w:w="1080" w:type="dxa"/>
          </w:tcPr>
          <w:p w:rsidR="00423F60" w:rsidRDefault="00423F60" w:rsidP="002C0C36">
            <w:pPr>
              <w:jc w:val="right"/>
              <w:rPr>
                <w:sz w:val="20"/>
                <w:szCs w:val="20"/>
              </w:rPr>
            </w:pPr>
            <w:r>
              <w:rPr>
                <w:sz w:val="20"/>
                <w:szCs w:val="20"/>
              </w:rPr>
              <w:t>0,57</w:t>
            </w:r>
          </w:p>
        </w:tc>
        <w:tc>
          <w:tcPr>
            <w:tcW w:w="960" w:type="dxa"/>
          </w:tcPr>
          <w:p w:rsidR="00423F60" w:rsidRDefault="00423F60" w:rsidP="002C0C36">
            <w:pPr>
              <w:jc w:val="right"/>
              <w:rPr>
                <w:sz w:val="20"/>
                <w:szCs w:val="20"/>
              </w:rPr>
            </w:pPr>
            <w:r>
              <w:rPr>
                <w:sz w:val="20"/>
                <w:szCs w:val="20"/>
              </w:rPr>
              <w:t>0,62</w:t>
            </w:r>
          </w:p>
        </w:tc>
        <w:tc>
          <w:tcPr>
            <w:tcW w:w="960" w:type="dxa"/>
          </w:tcPr>
          <w:p w:rsidR="00423F60" w:rsidRDefault="00423F60" w:rsidP="002C0C36">
            <w:pPr>
              <w:jc w:val="right"/>
              <w:rPr>
                <w:sz w:val="20"/>
                <w:szCs w:val="20"/>
              </w:rPr>
            </w:pPr>
            <w:r>
              <w:rPr>
                <w:sz w:val="20"/>
                <w:szCs w:val="20"/>
              </w:rPr>
              <w:t>0,58</w:t>
            </w:r>
          </w:p>
        </w:tc>
        <w:tc>
          <w:tcPr>
            <w:tcW w:w="943" w:type="dxa"/>
          </w:tcPr>
          <w:p w:rsidR="00423F60" w:rsidRDefault="00423F60" w:rsidP="00A04F3E">
            <w:pPr>
              <w:jc w:val="right"/>
              <w:rPr>
                <w:sz w:val="20"/>
                <w:szCs w:val="20"/>
              </w:rPr>
            </w:pPr>
          </w:p>
        </w:tc>
      </w:tr>
      <w:tr w:rsidR="00423F60" w:rsidTr="00423F60">
        <w:tc>
          <w:tcPr>
            <w:tcW w:w="4428" w:type="dxa"/>
          </w:tcPr>
          <w:p w:rsidR="00423F60" w:rsidRDefault="00423F60" w:rsidP="009A4C8C">
            <w:pPr>
              <w:rPr>
                <w:sz w:val="20"/>
                <w:szCs w:val="20"/>
              </w:rPr>
            </w:pPr>
            <w:r>
              <w:rPr>
                <w:sz w:val="20"/>
                <w:szCs w:val="20"/>
              </w:rPr>
              <w:t>K/I-tal efter kreditförluster</w:t>
            </w:r>
          </w:p>
        </w:tc>
        <w:tc>
          <w:tcPr>
            <w:tcW w:w="1080" w:type="dxa"/>
          </w:tcPr>
          <w:p w:rsidR="00423F60" w:rsidRDefault="0002456F" w:rsidP="00A04F3E">
            <w:pPr>
              <w:jc w:val="right"/>
              <w:rPr>
                <w:sz w:val="20"/>
                <w:szCs w:val="20"/>
              </w:rPr>
            </w:pPr>
            <w:r>
              <w:rPr>
                <w:sz w:val="20"/>
                <w:szCs w:val="20"/>
              </w:rPr>
              <w:t>0,71</w:t>
            </w:r>
          </w:p>
        </w:tc>
        <w:tc>
          <w:tcPr>
            <w:tcW w:w="1080" w:type="dxa"/>
          </w:tcPr>
          <w:p w:rsidR="00423F60" w:rsidRDefault="00423F60" w:rsidP="00A04F3E">
            <w:pPr>
              <w:jc w:val="right"/>
              <w:rPr>
                <w:sz w:val="20"/>
                <w:szCs w:val="20"/>
              </w:rPr>
            </w:pPr>
            <w:r>
              <w:rPr>
                <w:sz w:val="20"/>
                <w:szCs w:val="20"/>
              </w:rPr>
              <w:t>0,77</w:t>
            </w:r>
          </w:p>
        </w:tc>
        <w:tc>
          <w:tcPr>
            <w:tcW w:w="1080" w:type="dxa"/>
          </w:tcPr>
          <w:p w:rsidR="00423F60" w:rsidRDefault="00423F60" w:rsidP="002C0C36">
            <w:pPr>
              <w:jc w:val="right"/>
              <w:rPr>
                <w:sz w:val="20"/>
                <w:szCs w:val="20"/>
              </w:rPr>
            </w:pPr>
            <w:r>
              <w:rPr>
                <w:sz w:val="20"/>
                <w:szCs w:val="20"/>
              </w:rPr>
              <w:t>0,62</w:t>
            </w:r>
          </w:p>
        </w:tc>
        <w:tc>
          <w:tcPr>
            <w:tcW w:w="960" w:type="dxa"/>
          </w:tcPr>
          <w:p w:rsidR="00423F60" w:rsidRDefault="00423F60" w:rsidP="002C0C36">
            <w:pPr>
              <w:jc w:val="right"/>
              <w:rPr>
                <w:sz w:val="20"/>
                <w:szCs w:val="20"/>
              </w:rPr>
            </w:pPr>
            <w:r>
              <w:rPr>
                <w:sz w:val="20"/>
                <w:szCs w:val="20"/>
              </w:rPr>
              <w:t>0,66</w:t>
            </w:r>
          </w:p>
        </w:tc>
        <w:tc>
          <w:tcPr>
            <w:tcW w:w="960" w:type="dxa"/>
          </w:tcPr>
          <w:p w:rsidR="00423F60" w:rsidRDefault="00423F60" w:rsidP="002C0C36">
            <w:pPr>
              <w:jc w:val="right"/>
              <w:rPr>
                <w:sz w:val="20"/>
                <w:szCs w:val="20"/>
              </w:rPr>
            </w:pPr>
            <w:r>
              <w:rPr>
                <w:sz w:val="20"/>
                <w:szCs w:val="20"/>
              </w:rPr>
              <w:t>0,65</w:t>
            </w:r>
          </w:p>
        </w:tc>
        <w:tc>
          <w:tcPr>
            <w:tcW w:w="943" w:type="dxa"/>
          </w:tcPr>
          <w:p w:rsidR="00423F60" w:rsidRDefault="00423F60" w:rsidP="00A04F3E">
            <w:pPr>
              <w:jc w:val="right"/>
              <w:rPr>
                <w:sz w:val="20"/>
                <w:szCs w:val="20"/>
              </w:rPr>
            </w:pPr>
          </w:p>
        </w:tc>
      </w:tr>
      <w:tr w:rsidR="00423F60" w:rsidTr="00423F60">
        <w:tc>
          <w:tcPr>
            <w:tcW w:w="4428" w:type="dxa"/>
          </w:tcPr>
          <w:p w:rsidR="00423F60" w:rsidRDefault="00423F60" w:rsidP="009A4C8C">
            <w:pPr>
              <w:rPr>
                <w:sz w:val="20"/>
                <w:szCs w:val="20"/>
              </w:rPr>
            </w:pPr>
            <w:r>
              <w:rPr>
                <w:sz w:val="20"/>
                <w:szCs w:val="20"/>
              </w:rPr>
              <w:t>Rörelseresultat/affärsvolym, %</w:t>
            </w:r>
          </w:p>
        </w:tc>
        <w:tc>
          <w:tcPr>
            <w:tcW w:w="1080" w:type="dxa"/>
          </w:tcPr>
          <w:p w:rsidR="00423F60" w:rsidRDefault="0002456F" w:rsidP="00A04F3E">
            <w:pPr>
              <w:jc w:val="right"/>
              <w:rPr>
                <w:sz w:val="20"/>
                <w:szCs w:val="20"/>
              </w:rPr>
            </w:pPr>
            <w:r>
              <w:rPr>
                <w:sz w:val="20"/>
                <w:szCs w:val="20"/>
              </w:rPr>
              <w:t>0,31</w:t>
            </w:r>
          </w:p>
        </w:tc>
        <w:tc>
          <w:tcPr>
            <w:tcW w:w="1080" w:type="dxa"/>
          </w:tcPr>
          <w:p w:rsidR="00423F60" w:rsidRDefault="00423F60" w:rsidP="00A04F3E">
            <w:pPr>
              <w:jc w:val="right"/>
              <w:rPr>
                <w:sz w:val="20"/>
                <w:szCs w:val="20"/>
              </w:rPr>
            </w:pPr>
            <w:r>
              <w:rPr>
                <w:sz w:val="20"/>
                <w:szCs w:val="20"/>
              </w:rPr>
              <w:t>0,44</w:t>
            </w:r>
          </w:p>
        </w:tc>
        <w:tc>
          <w:tcPr>
            <w:tcW w:w="1080" w:type="dxa"/>
          </w:tcPr>
          <w:p w:rsidR="00423F60" w:rsidRDefault="00423F60" w:rsidP="002C0C36">
            <w:pPr>
              <w:jc w:val="right"/>
              <w:rPr>
                <w:sz w:val="20"/>
                <w:szCs w:val="20"/>
              </w:rPr>
            </w:pPr>
            <w:r>
              <w:rPr>
                <w:sz w:val="20"/>
                <w:szCs w:val="20"/>
              </w:rPr>
              <w:t>0,24</w:t>
            </w:r>
          </w:p>
        </w:tc>
        <w:tc>
          <w:tcPr>
            <w:tcW w:w="960" w:type="dxa"/>
          </w:tcPr>
          <w:p w:rsidR="00423F60" w:rsidRDefault="00423F60" w:rsidP="002C0C36">
            <w:pPr>
              <w:jc w:val="right"/>
              <w:rPr>
                <w:sz w:val="20"/>
                <w:szCs w:val="20"/>
              </w:rPr>
            </w:pPr>
            <w:r>
              <w:rPr>
                <w:sz w:val="20"/>
                <w:szCs w:val="20"/>
              </w:rPr>
              <w:t>0,45</w:t>
            </w:r>
          </w:p>
        </w:tc>
        <w:tc>
          <w:tcPr>
            <w:tcW w:w="960" w:type="dxa"/>
          </w:tcPr>
          <w:p w:rsidR="00423F60" w:rsidRDefault="00423F60" w:rsidP="002C0C36">
            <w:pPr>
              <w:jc w:val="right"/>
              <w:rPr>
                <w:sz w:val="20"/>
                <w:szCs w:val="20"/>
              </w:rPr>
            </w:pPr>
            <w:r>
              <w:rPr>
                <w:sz w:val="20"/>
                <w:szCs w:val="20"/>
              </w:rPr>
              <w:t>0,50</w:t>
            </w:r>
          </w:p>
        </w:tc>
        <w:tc>
          <w:tcPr>
            <w:tcW w:w="943" w:type="dxa"/>
          </w:tcPr>
          <w:p w:rsidR="00423F60" w:rsidRDefault="00423F60" w:rsidP="00A04F3E">
            <w:pPr>
              <w:jc w:val="right"/>
              <w:rPr>
                <w:sz w:val="20"/>
                <w:szCs w:val="20"/>
              </w:rPr>
            </w:pPr>
          </w:p>
        </w:tc>
      </w:tr>
      <w:tr w:rsidR="00423F60" w:rsidTr="00423F60">
        <w:tc>
          <w:tcPr>
            <w:tcW w:w="4428" w:type="dxa"/>
          </w:tcPr>
          <w:p w:rsidR="00423F60" w:rsidRDefault="00423F60" w:rsidP="009A4C8C">
            <w:pPr>
              <w:rPr>
                <w:sz w:val="20"/>
                <w:szCs w:val="20"/>
              </w:rPr>
            </w:pPr>
            <w:r>
              <w:rPr>
                <w:sz w:val="20"/>
                <w:szCs w:val="20"/>
              </w:rPr>
              <w:t>Kreditförlustnivå</w:t>
            </w:r>
          </w:p>
        </w:tc>
        <w:tc>
          <w:tcPr>
            <w:tcW w:w="1080" w:type="dxa"/>
          </w:tcPr>
          <w:p w:rsidR="00423F60" w:rsidRDefault="0002456F" w:rsidP="00A04F3E">
            <w:pPr>
              <w:jc w:val="right"/>
              <w:rPr>
                <w:sz w:val="20"/>
                <w:szCs w:val="20"/>
              </w:rPr>
            </w:pPr>
            <w:r>
              <w:rPr>
                <w:sz w:val="20"/>
                <w:szCs w:val="20"/>
              </w:rPr>
              <w:t>0,15</w:t>
            </w:r>
          </w:p>
        </w:tc>
        <w:tc>
          <w:tcPr>
            <w:tcW w:w="1080" w:type="dxa"/>
          </w:tcPr>
          <w:p w:rsidR="00423F60" w:rsidRDefault="00423F60" w:rsidP="00A04F3E">
            <w:pPr>
              <w:jc w:val="right"/>
              <w:rPr>
                <w:sz w:val="20"/>
                <w:szCs w:val="20"/>
              </w:rPr>
            </w:pPr>
            <w:r>
              <w:rPr>
                <w:sz w:val="20"/>
                <w:szCs w:val="20"/>
              </w:rPr>
              <w:t>0,21</w:t>
            </w:r>
          </w:p>
        </w:tc>
        <w:tc>
          <w:tcPr>
            <w:tcW w:w="1080" w:type="dxa"/>
          </w:tcPr>
          <w:p w:rsidR="00423F60" w:rsidRDefault="00423F60" w:rsidP="002C0C36">
            <w:pPr>
              <w:jc w:val="right"/>
              <w:rPr>
                <w:sz w:val="20"/>
                <w:szCs w:val="20"/>
              </w:rPr>
            </w:pPr>
            <w:r>
              <w:rPr>
                <w:sz w:val="20"/>
                <w:szCs w:val="20"/>
              </w:rPr>
              <w:t>0,25</w:t>
            </w:r>
          </w:p>
        </w:tc>
        <w:tc>
          <w:tcPr>
            <w:tcW w:w="960" w:type="dxa"/>
          </w:tcPr>
          <w:p w:rsidR="00423F60" w:rsidRDefault="00423F60" w:rsidP="002C0C36">
            <w:pPr>
              <w:jc w:val="right"/>
              <w:rPr>
                <w:sz w:val="20"/>
                <w:szCs w:val="20"/>
              </w:rPr>
            </w:pPr>
            <w:r>
              <w:rPr>
                <w:sz w:val="20"/>
                <w:szCs w:val="20"/>
              </w:rPr>
              <w:t>0,20</w:t>
            </w:r>
          </w:p>
        </w:tc>
        <w:tc>
          <w:tcPr>
            <w:tcW w:w="960" w:type="dxa"/>
          </w:tcPr>
          <w:p w:rsidR="00423F60" w:rsidRDefault="00423F60" w:rsidP="002C0C36">
            <w:pPr>
              <w:jc w:val="right"/>
              <w:rPr>
                <w:sz w:val="20"/>
                <w:szCs w:val="20"/>
              </w:rPr>
            </w:pPr>
            <w:r>
              <w:rPr>
                <w:sz w:val="20"/>
                <w:szCs w:val="20"/>
              </w:rPr>
              <w:t>0,39</w:t>
            </w:r>
          </w:p>
        </w:tc>
        <w:tc>
          <w:tcPr>
            <w:tcW w:w="943" w:type="dxa"/>
          </w:tcPr>
          <w:p w:rsidR="00423F60" w:rsidRDefault="00423F60" w:rsidP="00A04F3E">
            <w:pPr>
              <w:jc w:val="right"/>
              <w:rPr>
                <w:sz w:val="20"/>
                <w:szCs w:val="20"/>
              </w:rPr>
            </w:pPr>
          </w:p>
        </w:tc>
      </w:tr>
      <w:tr w:rsidR="00423F60" w:rsidTr="00423F60">
        <w:tc>
          <w:tcPr>
            <w:tcW w:w="4428" w:type="dxa"/>
          </w:tcPr>
          <w:p w:rsidR="00423F60" w:rsidRDefault="00423F60" w:rsidP="009A4C8C">
            <w:pPr>
              <w:rPr>
                <w:sz w:val="20"/>
                <w:szCs w:val="20"/>
              </w:rPr>
            </w:pPr>
            <w:r>
              <w:rPr>
                <w:sz w:val="20"/>
                <w:szCs w:val="20"/>
              </w:rPr>
              <w:t>Medeltal anställda</w:t>
            </w:r>
          </w:p>
        </w:tc>
        <w:tc>
          <w:tcPr>
            <w:tcW w:w="1080" w:type="dxa"/>
          </w:tcPr>
          <w:p w:rsidR="00423F60" w:rsidRDefault="0002456F" w:rsidP="00A04F3E">
            <w:pPr>
              <w:jc w:val="right"/>
              <w:rPr>
                <w:sz w:val="20"/>
                <w:szCs w:val="20"/>
              </w:rPr>
            </w:pPr>
            <w:r>
              <w:rPr>
                <w:sz w:val="20"/>
                <w:szCs w:val="20"/>
              </w:rPr>
              <w:t>189</w:t>
            </w:r>
          </w:p>
        </w:tc>
        <w:tc>
          <w:tcPr>
            <w:tcW w:w="1080" w:type="dxa"/>
          </w:tcPr>
          <w:p w:rsidR="00423F60" w:rsidRDefault="00423F60" w:rsidP="00A04F3E">
            <w:pPr>
              <w:jc w:val="right"/>
              <w:rPr>
                <w:sz w:val="20"/>
                <w:szCs w:val="20"/>
              </w:rPr>
            </w:pPr>
            <w:r>
              <w:rPr>
                <w:sz w:val="20"/>
                <w:szCs w:val="20"/>
              </w:rPr>
              <w:t>175</w:t>
            </w:r>
          </w:p>
        </w:tc>
        <w:tc>
          <w:tcPr>
            <w:tcW w:w="1080" w:type="dxa"/>
          </w:tcPr>
          <w:p w:rsidR="00423F60" w:rsidRDefault="00423F60" w:rsidP="002C0C36">
            <w:pPr>
              <w:jc w:val="right"/>
              <w:rPr>
                <w:sz w:val="20"/>
                <w:szCs w:val="20"/>
              </w:rPr>
            </w:pPr>
            <w:r>
              <w:rPr>
                <w:sz w:val="20"/>
                <w:szCs w:val="20"/>
              </w:rPr>
              <w:t>161</w:t>
            </w:r>
          </w:p>
        </w:tc>
        <w:tc>
          <w:tcPr>
            <w:tcW w:w="960" w:type="dxa"/>
          </w:tcPr>
          <w:p w:rsidR="00423F60" w:rsidRDefault="00423F60" w:rsidP="002C0C36">
            <w:pPr>
              <w:jc w:val="right"/>
              <w:rPr>
                <w:sz w:val="20"/>
                <w:szCs w:val="20"/>
              </w:rPr>
            </w:pPr>
            <w:r>
              <w:rPr>
                <w:sz w:val="20"/>
                <w:szCs w:val="20"/>
              </w:rPr>
              <w:t>158</w:t>
            </w:r>
          </w:p>
        </w:tc>
        <w:tc>
          <w:tcPr>
            <w:tcW w:w="960" w:type="dxa"/>
          </w:tcPr>
          <w:p w:rsidR="00423F60" w:rsidRDefault="00423F60" w:rsidP="002C0C36">
            <w:pPr>
              <w:jc w:val="right"/>
              <w:rPr>
                <w:sz w:val="20"/>
                <w:szCs w:val="20"/>
              </w:rPr>
            </w:pPr>
            <w:r>
              <w:rPr>
                <w:sz w:val="20"/>
                <w:szCs w:val="20"/>
              </w:rPr>
              <w:t>158</w:t>
            </w:r>
          </w:p>
        </w:tc>
        <w:tc>
          <w:tcPr>
            <w:tcW w:w="943" w:type="dxa"/>
          </w:tcPr>
          <w:p w:rsidR="00423F60" w:rsidRDefault="00423F60" w:rsidP="00A04F3E">
            <w:pPr>
              <w:jc w:val="right"/>
              <w:rPr>
                <w:sz w:val="20"/>
                <w:szCs w:val="20"/>
              </w:rPr>
            </w:pPr>
          </w:p>
        </w:tc>
      </w:tr>
    </w:tbl>
    <w:p w:rsidR="008F64A0" w:rsidRDefault="008F64A0" w:rsidP="009A4C8C">
      <w:pPr>
        <w:rPr>
          <w:sz w:val="20"/>
          <w:szCs w:val="20"/>
        </w:rPr>
      </w:pPr>
    </w:p>
    <w:p w:rsidR="008F64A0" w:rsidRDefault="008F64A0" w:rsidP="009A4C8C">
      <w:pPr>
        <w:rPr>
          <w:sz w:val="20"/>
          <w:szCs w:val="20"/>
        </w:rPr>
      </w:pPr>
    </w:p>
    <w:p w:rsidR="0063293A" w:rsidRPr="00F507B5" w:rsidRDefault="0063293A" w:rsidP="002F4905">
      <w:pPr>
        <w:rPr>
          <w:b/>
          <w:bCs/>
          <w:sz w:val="20"/>
          <w:szCs w:val="20"/>
        </w:rPr>
      </w:pPr>
      <w:r w:rsidRPr="00F507B5">
        <w:rPr>
          <w:b/>
          <w:bCs/>
          <w:sz w:val="20"/>
          <w:szCs w:val="20"/>
        </w:rPr>
        <w:t>För ytterligare information, kontakta:</w:t>
      </w:r>
    </w:p>
    <w:p w:rsidR="00065487" w:rsidRPr="008F64A0" w:rsidRDefault="0063293A" w:rsidP="00065487">
      <w:pPr>
        <w:rPr>
          <w:sz w:val="20"/>
          <w:szCs w:val="20"/>
        </w:rPr>
      </w:pPr>
      <w:r>
        <w:rPr>
          <w:sz w:val="20"/>
          <w:szCs w:val="20"/>
        </w:rPr>
        <w:t>Erik Hägglöv, vd Sparbanken Nord</w:t>
      </w:r>
      <w:r w:rsidR="00065487">
        <w:rPr>
          <w:sz w:val="20"/>
          <w:szCs w:val="20"/>
        </w:rPr>
        <w:t xml:space="preserve">, </w:t>
      </w:r>
      <w:proofErr w:type="spellStart"/>
      <w:r w:rsidR="00065487">
        <w:rPr>
          <w:sz w:val="20"/>
          <w:szCs w:val="20"/>
        </w:rPr>
        <w:t>tel</w:t>
      </w:r>
      <w:proofErr w:type="spellEnd"/>
      <w:r w:rsidR="00065487">
        <w:rPr>
          <w:sz w:val="20"/>
          <w:szCs w:val="20"/>
        </w:rPr>
        <w:t xml:space="preserve"> 070-69 66 110</w:t>
      </w:r>
    </w:p>
    <w:p w:rsidR="0063293A" w:rsidRDefault="0063293A" w:rsidP="002F4905">
      <w:pPr>
        <w:rPr>
          <w:sz w:val="20"/>
          <w:szCs w:val="20"/>
        </w:rPr>
      </w:pPr>
      <w:r>
        <w:rPr>
          <w:sz w:val="20"/>
          <w:szCs w:val="20"/>
        </w:rPr>
        <w:t>Christina Sandsten, marknadschef, Sparbanken Nord</w:t>
      </w:r>
      <w:r w:rsidR="00065487">
        <w:rPr>
          <w:sz w:val="20"/>
          <w:szCs w:val="20"/>
        </w:rPr>
        <w:t xml:space="preserve">, </w:t>
      </w:r>
      <w:proofErr w:type="spellStart"/>
      <w:r w:rsidR="00065487">
        <w:rPr>
          <w:sz w:val="20"/>
          <w:szCs w:val="20"/>
        </w:rPr>
        <w:t>tel</w:t>
      </w:r>
      <w:proofErr w:type="spellEnd"/>
      <w:r w:rsidR="00065487">
        <w:rPr>
          <w:sz w:val="20"/>
          <w:szCs w:val="20"/>
        </w:rPr>
        <w:t xml:space="preserve"> 070-631 85 62</w:t>
      </w:r>
    </w:p>
    <w:p w:rsidR="0063293A" w:rsidRDefault="0063293A" w:rsidP="002F4905">
      <w:pPr>
        <w:rPr>
          <w:b/>
          <w:bCs/>
          <w:sz w:val="20"/>
          <w:szCs w:val="20"/>
        </w:rPr>
      </w:pPr>
    </w:p>
    <w:p w:rsidR="00383614" w:rsidRDefault="00383614" w:rsidP="002F4905">
      <w:pPr>
        <w:rPr>
          <w:b/>
          <w:bCs/>
          <w:sz w:val="20"/>
          <w:szCs w:val="20"/>
        </w:rPr>
      </w:pPr>
      <w:r>
        <w:rPr>
          <w:b/>
          <w:bCs/>
          <w:sz w:val="20"/>
          <w:szCs w:val="20"/>
        </w:rPr>
        <w:t>KARTA</w:t>
      </w:r>
    </w:p>
    <w:p w:rsidR="00383614" w:rsidRDefault="00383614" w:rsidP="002F4905">
      <w:pPr>
        <w:rPr>
          <w:b/>
          <w:bCs/>
          <w:sz w:val="20"/>
          <w:szCs w:val="20"/>
        </w:rPr>
      </w:pPr>
    </w:p>
    <w:p w:rsidR="0063293A" w:rsidRDefault="0063293A" w:rsidP="002F4905">
      <w:pPr>
        <w:rPr>
          <w:b/>
          <w:bCs/>
          <w:sz w:val="20"/>
          <w:szCs w:val="20"/>
        </w:rPr>
      </w:pPr>
      <w:r w:rsidRPr="007E112C">
        <w:rPr>
          <w:b/>
          <w:bCs/>
          <w:sz w:val="20"/>
          <w:szCs w:val="20"/>
        </w:rPr>
        <w:t>Fakta Sparbanken Nord</w:t>
      </w:r>
    </w:p>
    <w:p w:rsidR="00645284" w:rsidRPr="000465C4" w:rsidRDefault="00383614" w:rsidP="00A90CAB">
      <w:pPr>
        <w:rPr>
          <w:rFonts w:cs="Arial"/>
          <w:b/>
          <w:sz w:val="18"/>
          <w:szCs w:val="18"/>
        </w:rPr>
      </w:pPr>
      <w:r w:rsidRPr="00383614">
        <w:rPr>
          <w:rFonts w:cs="Arial"/>
          <w:sz w:val="16"/>
          <w:szCs w:val="16"/>
        </w:rPr>
        <w:t>Sparbanken Nord är regionens egen bank med verksamhet i de tio kommunerna Piteå, Älvsbyn, Arvidsjaur, Arjeplog, Jokkmokk, Gällivare, Kiruna, Pajala, Överkalix och Övertorneå. Med en affärsvolym på drygt 3</w:t>
      </w:r>
      <w:r w:rsidR="0002456F">
        <w:rPr>
          <w:rFonts w:cs="Arial"/>
          <w:sz w:val="16"/>
          <w:szCs w:val="16"/>
        </w:rPr>
        <w:t>4</w:t>
      </w:r>
      <w:r w:rsidRPr="00383614">
        <w:rPr>
          <w:rFonts w:cs="Arial"/>
          <w:sz w:val="16"/>
          <w:szCs w:val="16"/>
        </w:rPr>
        <w:t xml:space="preserve"> miljarder kronor och 200 medarbetare vid 16 kontor är vi en av landets största sparbanker och en betydande aktör inom vårt verksamhetsområde och i Norrbotten. Sparbanken Nord är en fullservicebank med kvalificerade och licensierade rådgivare, egen juridisk avdelning, eget </w:t>
      </w:r>
      <w:r w:rsidRPr="00383614">
        <w:rPr>
          <w:rFonts w:cs="Arial"/>
          <w:sz w:val="16"/>
          <w:szCs w:val="16"/>
        </w:rPr>
        <w:lastRenderedPageBreak/>
        <w:t xml:space="preserve">aktiebord, </w:t>
      </w:r>
      <w:proofErr w:type="spellStart"/>
      <w:r w:rsidRPr="00383614">
        <w:rPr>
          <w:rFonts w:cs="Arial"/>
          <w:sz w:val="16"/>
          <w:szCs w:val="16"/>
        </w:rPr>
        <w:t>försäkringsrådgivning</w:t>
      </w:r>
      <w:proofErr w:type="spellEnd"/>
      <w:r w:rsidRPr="00383614">
        <w:rPr>
          <w:rFonts w:cs="Arial"/>
          <w:sz w:val="16"/>
          <w:szCs w:val="16"/>
        </w:rPr>
        <w:t xml:space="preserve">, Private </w:t>
      </w:r>
      <w:proofErr w:type="spellStart"/>
      <w:r w:rsidRPr="00383614">
        <w:rPr>
          <w:rFonts w:cs="Arial"/>
          <w:sz w:val="16"/>
          <w:szCs w:val="16"/>
        </w:rPr>
        <w:t>Banking</w:t>
      </w:r>
      <w:proofErr w:type="spellEnd"/>
      <w:r w:rsidRPr="00383614">
        <w:rPr>
          <w:rFonts w:cs="Arial"/>
          <w:sz w:val="16"/>
          <w:szCs w:val="16"/>
        </w:rPr>
        <w:t xml:space="preserve"> och en egen telefonbank. Sparbanken Nord har inga aktieägare.  En del av vinsten avsätter banken till </w:t>
      </w:r>
      <w:proofErr w:type="gramStart"/>
      <w:r w:rsidRPr="00383614">
        <w:rPr>
          <w:rFonts w:cs="Arial"/>
          <w:sz w:val="16"/>
          <w:szCs w:val="16"/>
        </w:rPr>
        <w:t>sånt</w:t>
      </w:r>
      <w:proofErr w:type="gramEnd"/>
      <w:r w:rsidRPr="00383614">
        <w:rPr>
          <w:rFonts w:cs="Arial"/>
          <w:sz w:val="16"/>
          <w:szCs w:val="16"/>
        </w:rPr>
        <w:t xml:space="preserve"> som är bra för regionen. Vi kallar det för </w:t>
      </w:r>
      <w:proofErr w:type="spellStart"/>
      <w:r w:rsidRPr="00383614">
        <w:rPr>
          <w:rFonts w:cs="Arial"/>
          <w:sz w:val="16"/>
          <w:szCs w:val="16"/>
        </w:rPr>
        <w:t>FramtidsBanken</w:t>
      </w:r>
      <w:proofErr w:type="spellEnd"/>
      <w:r w:rsidRPr="00383614">
        <w:rPr>
          <w:rFonts w:cs="Arial"/>
          <w:sz w:val="16"/>
          <w:szCs w:val="16"/>
        </w:rPr>
        <w:t>.</w:t>
      </w:r>
    </w:p>
    <w:sectPr w:rsidR="00645284" w:rsidRPr="000465C4" w:rsidSect="00457272">
      <w:headerReference w:type="default" r:id="rId7"/>
      <w:pgSz w:w="11906" w:h="16838"/>
      <w:pgMar w:top="2268" w:right="1417" w:bottom="1276" w:left="1418"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58" w:rsidRDefault="002E1E58">
      <w:r>
        <w:separator/>
      </w:r>
    </w:p>
  </w:endnote>
  <w:endnote w:type="continuationSeparator" w:id="0">
    <w:p w:rsidR="002E1E58" w:rsidRDefault="002E1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SBCaslon">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58" w:rsidRDefault="002E1E58">
      <w:r>
        <w:separator/>
      </w:r>
    </w:p>
  </w:footnote>
  <w:footnote w:type="continuationSeparator" w:id="0">
    <w:p w:rsidR="002E1E58" w:rsidRDefault="002E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58" w:rsidRDefault="002E1E58">
    <w:pPr>
      <w:pStyle w:val="Sidhuvud"/>
    </w:pPr>
    <w:r>
      <w:rPr>
        <w:noProof/>
      </w:rPr>
      <w:drawing>
        <wp:inline distT="0" distB="0" distL="0" distR="0">
          <wp:extent cx="2203450" cy="476250"/>
          <wp:effectExtent l="19050" t="0" r="6350" b="0"/>
          <wp:docPr id="1" name="Bild 1" descr="sl_826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264_c_pos_r1_letter"/>
                  <pic:cNvPicPr>
                    <a:picLocks noChangeAspect="1" noChangeArrowheads="1"/>
                  </pic:cNvPicPr>
                </pic:nvPicPr>
                <pic:blipFill>
                  <a:blip r:embed="rId1"/>
                  <a:srcRect/>
                  <a:stretch>
                    <a:fillRect/>
                  </a:stretch>
                </pic:blipFill>
                <pic:spPr bwMode="auto">
                  <a:xfrm>
                    <a:off x="0" y="0"/>
                    <a:ext cx="2203450"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FC6"/>
    <w:multiLevelType w:val="hybridMultilevel"/>
    <w:tmpl w:val="50182A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2332B59"/>
    <w:multiLevelType w:val="hybridMultilevel"/>
    <w:tmpl w:val="7CFC34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C5B3A60"/>
    <w:multiLevelType w:val="hybridMultilevel"/>
    <w:tmpl w:val="4BEC1D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6B83971"/>
    <w:multiLevelType w:val="hybridMultilevel"/>
    <w:tmpl w:val="7F4030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9517983"/>
    <w:multiLevelType w:val="hybridMultilevel"/>
    <w:tmpl w:val="B6BA70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38C3681"/>
    <w:multiLevelType w:val="hybridMultilevel"/>
    <w:tmpl w:val="4B36BE7C"/>
    <w:lvl w:ilvl="0" w:tplc="04687F1A">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045D0D"/>
    <w:rsid w:val="0002456F"/>
    <w:rsid w:val="00045D0D"/>
    <w:rsid w:val="00065487"/>
    <w:rsid w:val="000916F6"/>
    <w:rsid w:val="000B3960"/>
    <w:rsid w:val="000C3530"/>
    <w:rsid w:val="000C3D72"/>
    <w:rsid w:val="000E50D7"/>
    <w:rsid w:val="00115B31"/>
    <w:rsid w:val="001261C0"/>
    <w:rsid w:val="0013752F"/>
    <w:rsid w:val="00137C10"/>
    <w:rsid w:val="00153191"/>
    <w:rsid w:val="001929D2"/>
    <w:rsid w:val="001A57D0"/>
    <w:rsid w:val="001E7FC0"/>
    <w:rsid w:val="002166BA"/>
    <w:rsid w:val="002262CF"/>
    <w:rsid w:val="002C0C36"/>
    <w:rsid w:val="002D2E0F"/>
    <w:rsid w:val="002E1E58"/>
    <w:rsid w:val="002E27A8"/>
    <w:rsid w:val="002F0C7C"/>
    <w:rsid w:val="002F4905"/>
    <w:rsid w:val="002F717C"/>
    <w:rsid w:val="003006AC"/>
    <w:rsid w:val="00312FB9"/>
    <w:rsid w:val="00357272"/>
    <w:rsid w:val="00383614"/>
    <w:rsid w:val="003E0953"/>
    <w:rsid w:val="004043EA"/>
    <w:rsid w:val="00404450"/>
    <w:rsid w:val="004227DB"/>
    <w:rsid w:val="00423F60"/>
    <w:rsid w:val="004255B0"/>
    <w:rsid w:val="0043318D"/>
    <w:rsid w:val="004444AF"/>
    <w:rsid w:val="00452028"/>
    <w:rsid w:val="00457272"/>
    <w:rsid w:val="00466517"/>
    <w:rsid w:val="0047277E"/>
    <w:rsid w:val="004953FD"/>
    <w:rsid w:val="004D1E11"/>
    <w:rsid w:val="004F2D58"/>
    <w:rsid w:val="004F673B"/>
    <w:rsid w:val="00502903"/>
    <w:rsid w:val="00515771"/>
    <w:rsid w:val="00526F5D"/>
    <w:rsid w:val="00554BC7"/>
    <w:rsid w:val="005714D1"/>
    <w:rsid w:val="00580F8B"/>
    <w:rsid w:val="00581D6B"/>
    <w:rsid w:val="00582736"/>
    <w:rsid w:val="005C6D31"/>
    <w:rsid w:val="005D186B"/>
    <w:rsid w:val="005E781F"/>
    <w:rsid w:val="006040A7"/>
    <w:rsid w:val="006313A6"/>
    <w:rsid w:val="0063293A"/>
    <w:rsid w:val="00635ACF"/>
    <w:rsid w:val="00645284"/>
    <w:rsid w:val="00647A07"/>
    <w:rsid w:val="006C40FA"/>
    <w:rsid w:val="006E2832"/>
    <w:rsid w:val="00740628"/>
    <w:rsid w:val="00762271"/>
    <w:rsid w:val="007E1E49"/>
    <w:rsid w:val="00845F6C"/>
    <w:rsid w:val="00853537"/>
    <w:rsid w:val="008D5437"/>
    <w:rsid w:val="008E2C16"/>
    <w:rsid w:val="008F2E7E"/>
    <w:rsid w:val="008F64A0"/>
    <w:rsid w:val="00930583"/>
    <w:rsid w:val="00932664"/>
    <w:rsid w:val="009711FB"/>
    <w:rsid w:val="00972E39"/>
    <w:rsid w:val="009A4C8C"/>
    <w:rsid w:val="009E24A7"/>
    <w:rsid w:val="009F70BF"/>
    <w:rsid w:val="00A04F3E"/>
    <w:rsid w:val="00A638FF"/>
    <w:rsid w:val="00A73AF0"/>
    <w:rsid w:val="00A77B6B"/>
    <w:rsid w:val="00A90CAB"/>
    <w:rsid w:val="00AC10C8"/>
    <w:rsid w:val="00AE4935"/>
    <w:rsid w:val="00B13DAE"/>
    <w:rsid w:val="00B4432D"/>
    <w:rsid w:val="00B66162"/>
    <w:rsid w:val="00B66509"/>
    <w:rsid w:val="00BA7EFA"/>
    <w:rsid w:val="00BE3B2D"/>
    <w:rsid w:val="00BE4E66"/>
    <w:rsid w:val="00BF1DBE"/>
    <w:rsid w:val="00C479A0"/>
    <w:rsid w:val="00C54E11"/>
    <w:rsid w:val="00CA3F17"/>
    <w:rsid w:val="00CA443E"/>
    <w:rsid w:val="00CA49DE"/>
    <w:rsid w:val="00CB76C3"/>
    <w:rsid w:val="00CB76C4"/>
    <w:rsid w:val="00CE7B11"/>
    <w:rsid w:val="00CF4204"/>
    <w:rsid w:val="00CF5F6E"/>
    <w:rsid w:val="00D22B7F"/>
    <w:rsid w:val="00D329BC"/>
    <w:rsid w:val="00D5690C"/>
    <w:rsid w:val="00DA6F90"/>
    <w:rsid w:val="00E10EB5"/>
    <w:rsid w:val="00E17981"/>
    <w:rsid w:val="00E32E8A"/>
    <w:rsid w:val="00E33729"/>
    <w:rsid w:val="00E52EB8"/>
    <w:rsid w:val="00E700B2"/>
    <w:rsid w:val="00E71D00"/>
    <w:rsid w:val="00E7235C"/>
    <w:rsid w:val="00E72B28"/>
    <w:rsid w:val="00E779F0"/>
    <w:rsid w:val="00E80BFD"/>
    <w:rsid w:val="00EA0BC5"/>
    <w:rsid w:val="00EB017D"/>
    <w:rsid w:val="00EB7110"/>
    <w:rsid w:val="00F507B5"/>
    <w:rsid w:val="00F84487"/>
    <w:rsid w:val="00FB2F1C"/>
    <w:rsid w:val="00FC0EBF"/>
    <w:rsid w:val="00FD2132"/>
    <w:rsid w:val="00FE40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BF"/>
    <w:rPr>
      <w:rFonts w:ascii="Arial" w:hAnsi="Arial"/>
      <w:sz w:val="24"/>
      <w:szCs w:val="24"/>
    </w:rPr>
  </w:style>
  <w:style w:type="paragraph" w:styleId="Rubrik1">
    <w:name w:val="heading 1"/>
    <w:basedOn w:val="Normal"/>
    <w:next w:val="Normal"/>
    <w:qFormat/>
    <w:rsid w:val="009F70BF"/>
    <w:pPr>
      <w:keepNext/>
      <w:spacing w:before="240" w:after="60"/>
      <w:outlineLvl w:val="0"/>
    </w:pPr>
    <w:rPr>
      <w:rFonts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F70BF"/>
    <w:pPr>
      <w:tabs>
        <w:tab w:val="center" w:pos="4536"/>
        <w:tab w:val="right" w:pos="9072"/>
      </w:tabs>
    </w:pPr>
  </w:style>
  <w:style w:type="paragraph" w:styleId="Sidfot">
    <w:name w:val="footer"/>
    <w:basedOn w:val="Normal"/>
    <w:rsid w:val="009F70BF"/>
    <w:pPr>
      <w:tabs>
        <w:tab w:val="center" w:pos="4536"/>
        <w:tab w:val="right" w:pos="9072"/>
      </w:tabs>
    </w:pPr>
  </w:style>
  <w:style w:type="character" w:styleId="Hyperlnk">
    <w:name w:val="Hyperlink"/>
    <w:basedOn w:val="Standardstycketeckensnitt"/>
    <w:rsid w:val="007E1E49"/>
    <w:rPr>
      <w:color w:val="0000FF"/>
      <w:u w:val="single"/>
    </w:rPr>
  </w:style>
  <w:style w:type="paragraph" w:styleId="Brdtext">
    <w:name w:val="Body Text"/>
    <w:basedOn w:val="Normal"/>
    <w:rsid w:val="00645284"/>
    <w:rPr>
      <w:rFonts w:ascii="FSBCaslon" w:hAnsi="FSBCaslon"/>
      <w:b/>
      <w:szCs w:val="20"/>
    </w:rPr>
  </w:style>
  <w:style w:type="table" w:styleId="Tabellrutnt">
    <w:name w:val="Table Grid"/>
    <w:basedOn w:val="Normaltabell"/>
    <w:rsid w:val="00AC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A3F17"/>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bankens%20mallar\Brev-Fax\Brevmall%20Spb%20Nor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Spb Nord</Template>
  <TotalTime>295</TotalTime>
  <Pages>5</Pages>
  <Words>1355</Words>
  <Characters>7942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lpstr>
    </vt:vector>
  </TitlesOfParts>
  <Company>Sparbanken</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Tiina Smeder</dc:creator>
  <cp:keywords/>
  <dc:description/>
  <cp:lastModifiedBy>Christina Sandsten</cp:lastModifiedBy>
  <cp:revision>9</cp:revision>
  <cp:lastPrinted>2011-03-18T10:15:00Z</cp:lastPrinted>
  <dcterms:created xsi:type="dcterms:W3CDTF">2011-03-18T09:31:00Z</dcterms:created>
  <dcterms:modified xsi:type="dcterms:W3CDTF">2011-03-21T09:43:00Z</dcterms:modified>
</cp:coreProperties>
</file>