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25D" w:rsidRDefault="0084125D" w:rsidP="00F04077">
      <w:pPr>
        <w:rPr>
          <w:rStyle w:val="Starkbetoning1"/>
          <w:rFonts w:ascii="Proxima Soft" w:hAnsi="Proxima Soft" w:cs="Calibri"/>
          <w:i/>
          <w:sz w:val="20"/>
          <w:szCs w:val="20"/>
        </w:rPr>
      </w:pPr>
      <w:bookmarkStart w:id="0" w:name="_GoBack"/>
      <w:bookmarkEnd w:id="0"/>
      <w:r>
        <w:rPr>
          <w:rStyle w:val="Starkbetoning1"/>
          <w:rFonts w:ascii="Proxima Soft" w:hAnsi="Proxima Soft" w:cs="Calibri"/>
          <w:i/>
          <w:sz w:val="20"/>
          <w:szCs w:val="20"/>
        </w:rPr>
        <w:t>Pressmeddelande d</w:t>
      </w:r>
      <w:r w:rsidRPr="005C7F0A">
        <w:rPr>
          <w:rStyle w:val="Starkbetoning1"/>
          <w:rFonts w:ascii="Proxima Soft" w:hAnsi="Proxima Soft" w:cs="Calibri"/>
          <w:i/>
          <w:sz w:val="20"/>
          <w:szCs w:val="20"/>
        </w:rPr>
        <w:t xml:space="preserve">en </w:t>
      </w:r>
      <w:r w:rsidR="002538BE">
        <w:rPr>
          <w:rStyle w:val="Starkbetoning1"/>
          <w:rFonts w:ascii="Proxima Soft" w:hAnsi="Proxima Soft" w:cs="Calibri"/>
          <w:i/>
          <w:sz w:val="20"/>
          <w:szCs w:val="20"/>
        </w:rPr>
        <w:t>23 maj</w:t>
      </w:r>
      <w:r w:rsidRPr="005C7F0A">
        <w:rPr>
          <w:rStyle w:val="Starkbetoning1"/>
          <w:rFonts w:ascii="Proxima Soft" w:hAnsi="Proxima Soft" w:cs="Calibri"/>
          <w:i/>
          <w:sz w:val="20"/>
          <w:szCs w:val="20"/>
        </w:rPr>
        <w:t xml:space="preserve"> </w:t>
      </w:r>
      <w:r>
        <w:rPr>
          <w:rStyle w:val="Starkbetoning1"/>
          <w:rFonts w:ascii="Proxima Soft" w:hAnsi="Proxima Soft" w:cs="Calibri"/>
          <w:i/>
          <w:sz w:val="20"/>
          <w:szCs w:val="20"/>
        </w:rPr>
        <w:t>2019</w:t>
      </w:r>
    </w:p>
    <w:p w:rsidR="0084125D" w:rsidRDefault="002538BE" w:rsidP="00F553F3">
      <w:pPr>
        <w:rPr>
          <w:b/>
          <w:sz w:val="32"/>
          <w:szCs w:val="32"/>
        </w:rPr>
      </w:pPr>
      <w:r>
        <w:rPr>
          <w:b/>
          <w:sz w:val="32"/>
          <w:szCs w:val="32"/>
        </w:rPr>
        <w:br/>
      </w:r>
      <w:r w:rsidR="0084125D" w:rsidRPr="0084125D">
        <w:rPr>
          <w:b/>
          <w:sz w:val="32"/>
          <w:szCs w:val="32"/>
        </w:rPr>
        <w:t>Gleerups och ILT tar nästa steg för fler möjligheter i flerspråkiga klassrum</w:t>
      </w:r>
    </w:p>
    <w:p w:rsidR="005565BA" w:rsidRDefault="005565BA" w:rsidP="00F553F3">
      <w:pPr>
        <w:rPr>
          <w:b/>
        </w:rPr>
      </w:pPr>
      <w:r>
        <w:rPr>
          <w:b/>
        </w:rPr>
        <w:t>Gleerups och ILT fördjupar sitt samarbete</w:t>
      </w:r>
      <w:r w:rsidR="00BF31AA">
        <w:rPr>
          <w:b/>
        </w:rPr>
        <w:t xml:space="preserve"> och till höstterminen erbjuds</w:t>
      </w:r>
      <w:r>
        <w:rPr>
          <w:b/>
        </w:rPr>
        <w:t xml:space="preserve"> lärare o</w:t>
      </w:r>
      <w:r w:rsidR="00F04077">
        <w:rPr>
          <w:b/>
        </w:rPr>
        <w:t>ch</w:t>
      </w:r>
      <w:r>
        <w:rPr>
          <w:b/>
        </w:rPr>
        <w:t xml:space="preserve"> elever</w:t>
      </w:r>
      <w:r w:rsidR="00BF31AA">
        <w:rPr>
          <w:b/>
        </w:rPr>
        <w:t xml:space="preserve"> </w:t>
      </w:r>
      <w:r>
        <w:rPr>
          <w:b/>
        </w:rPr>
        <w:t>tillgång till digita</w:t>
      </w:r>
      <w:r w:rsidR="00F70C9A">
        <w:rPr>
          <w:b/>
        </w:rPr>
        <w:t>la</w:t>
      </w:r>
      <w:r>
        <w:rPr>
          <w:b/>
        </w:rPr>
        <w:t xml:space="preserve"> läromedel, flerspråkiga filmer och fördjupningsguider på elevens modersmål.  </w:t>
      </w:r>
    </w:p>
    <w:p w:rsidR="003D64F5" w:rsidRPr="005565BA" w:rsidRDefault="00F70C9A" w:rsidP="003D64F5">
      <w:r>
        <w:t>E</w:t>
      </w:r>
      <w:r w:rsidR="0052122F" w:rsidRPr="005565BA">
        <w:t>lever med ett annat modersmål än svenska har bättre chans att lyckas</w:t>
      </w:r>
      <w:r w:rsidR="009050B8" w:rsidRPr="005565BA">
        <w:t xml:space="preserve"> i skolan om de får använda både modersmål och svenska </w:t>
      </w:r>
      <w:r w:rsidR="0052122F" w:rsidRPr="005565BA">
        <w:t>i klassrummet.</w:t>
      </w:r>
      <w:r w:rsidR="00F553F3" w:rsidRPr="005565BA">
        <w:rPr>
          <w:bCs/>
        </w:rPr>
        <w:t xml:space="preserve"> </w:t>
      </w:r>
      <w:r w:rsidR="00BD4425" w:rsidRPr="005565BA">
        <w:rPr>
          <w:bCs/>
        </w:rPr>
        <w:t>Med d</w:t>
      </w:r>
      <w:r w:rsidR="00F553F3" w:rsidRPr="005565BA">
        <w:rPr>
          <w:bCs/>
        </w:rPr>
        <w:t xml:space="preserve">igitala läromedel </w:t>
      </w:r>
      <w:r w:rsidR="009050B8" w:rsidRPr="005565BA">
        <w:rPr>
          <w:bCs/>
        </w:rPr>
        <w:t xml:space="preserve">får eleverna </w:t>
      </w:r>
      <w:r w:rsidR="00186B71" w:rsidRPr="005565BA">
        <w:rPr>
          <w:bCs/>
        </w:rPr>
        <w:t xml:space="preserve">helt </w:t>
      </w:r>
      <w:r w:rsidR="009050B8" w:rsidRPr="005565BA">
        <w:rPr>
          <w:bCs/>
        </w:rPr>
        <w:t>nya möjligheter att arbeta</w:t>
      </w:r>
      <w:r w:rsidR="00BA44A1" w:rsidRPr="005565BA">
        <w:rPr>
          <w:bCs/>
        </w:rPr>
        <w:t xml:space="preserve"> flexibelt</w:t>
      </w:r>
      <w:r w:rsidR="00F553F3" w:rsidRPr="005565BA">
        <w:rPr>
          <w:bCs/>
        </w:rPr>
        <w:t>.</w:t>
      </w:r>
      <w:r w:rsidR="00BA44A1" w:rsidRPr="005565BA">
        <w:rPr>
          <w:bCs/>
        </w:rPr>
        <w:t xml:space="preserve"> </w:t>
      </w:r>
      <w:r w:rsidR="007E3841">
        <w:rPr>
          <w:bCs/>
        </w:rPr>
        <w:t>Genom att</w:t>
      </w:r>
      <w:r w:rsidR="003D64F5" w:rsidRPr="005565BA">
        <w:t xml:space="preserve"> stöttas växelvis på svenska och </w:t>
      </w:r>
      <w:r>
        <w:t xml:space="preserve">sitt eget </w:t>
      </w:r>
      <w:r w:rsidR="003D64F5" w:rsidRPr="005565BA">
        <w:t>modersmål</w:t>
      </w:r>
      <w:r w:rsidR="00F04077">
        <w:t xml:space="preserve"> </w:t>
      </w:r>
      <w:r w:rsidR="003D64F5" w:rsidRPr="005565BA">
        <w:t>utveckla</w:t>
      </w:r>
      <w:r w:rsidR="007E3841">
        <w:t>r eleven</w:t>
      </w:r>
      <w:r w:rsidR="0046088B">
        <w:t xml:space="preserve"> </w:t>
      </w:r>
      <w:r w:rsidR="003D64F5" w:rsidRPr="005565BA">
        <w:t xml:space="preserve">verktyg för sitt eget lärande. </w:t>
      </w:r>
    </w:p>
    <w:p w:rsidR="0046088B" w:rsidRPr="00BD7855" w:rsidRDefault="00BD7855" w:rsidP="003D64F5">
      <w:pPr>
        <w:rPr>
          <w:b/>
        </w:rPr>
      </w:pPr>
      <w:r w:rsidRPr="00BD7855">
        <w:rPr>
          <w:b/>
        </w:rPr>
        <w:t>Fler möjligheter att ge alla elever samma chans</w:t>
      </w:r>
    </w:p>
    <w:p w:rsidR="005565BA" w:rsidRDefault="00F70C9A" w:rsidP="003D64F5">
      <w:r>
        <w:t>Redan idag har kommuner eller skolor som använder Glee</w:t>
      </w:r>
      <w:r w:rsidR="00F04077">
        <w:t>rups</w:t>
      </w:r>
      <w:r>
        <w:t xml:space="preserve"> dig</w:t>
      </w:r>
      <w:r w:rsidR="00F04077">
        <w:t xml:space="preserve">itala </w:t>
      </w:r>
      <w:r>
        <w:t>lärom</w:t>
      </w:r>
      <w:r w:rsidR="00F04077">
        <w:t xml:space="preserve">edel </w:t>
      </w:r>
      <w:r>
        <w:t xml:space="preserve">och tjänsten </w:t>
      </w:r>
      <w:proofErr w:type="spellStart"/>
      <w:r>
        <w:t>Begreppa</w:t>
      </w:r>
      <w:proofErr w:type="spellEnd"/>
      <w:r>
        <w:t xml:space="preserve"> från ILT </w:t>
      </w:r>
      <w:r w:rsidR="00F04077">
        <w:t xml:space="preserve">Inläsningstjänst </w:t>
      </w:r>
      <w:r w:rsidR="0046088B">
        <w:t xml:space="preserve">tillgång till </w:t>
      </w:r>
      <w:proofErr w:type="spellStart"/>
      <w:r w:rsidR="0046088B">
        <w:t>Be</w:t>
      </w:r>
      <w:r>
        <w:t>greppaguider</w:t>
      </w:r>
      <w:proofErr w:type="spellEnd"/>
      <w:r>
        <w:t xml:space="preserve"> </w:t>
      </w:r>
      <w:r w:rsidR="0046088B">
        <w:t>direkt</w:t>
      </w:r>
      <w:r>
        <w:t xml:space="preserve"> i</w:t>
      </w:r>
      <w:r w:rsidR="0046088B">
        <w:t xml:space="preserve"> sina</w:t>
      </w:r>
      <w:r>
        <w:t xml:space="preserve"> digita</w:t>
      </w:r>
      <w:r w:rsidR="00D4293E">
        <w:t xml:space="preserve">la läromedel. </w:t>
      </w:r>
      <w:proofErr w:type="spellStart"/>
      <w:r w:rsidR="00D4293E">
        <w:t>Begreppaguiderna</w:t>
      </w:r>
      <w:proofErr w:type="spellEnd"/>
      <w:r w:rsidR="00D4293E">
        <w:t xml:space="preserve">, som </w:t>
      </w:r>
      <w:r>
        <w:t xml:space="preserve">tidigare </w:t>
      </w:r>
      <w:r w:rsidR="00D4293E">
        <w:t>kallades S</w:t>
      </w:r>
      <w:r w:rsidRPr="00094B0B">
        <w:t xml:space="preserve">tudiestöd på </w:t>
      </w:r>
      <w:r w:rsidR="00D4293E">
        <w:t xml:space="preserve">modersmål, </w:t>
      </w:r>
      <w:r w:rsidRPr="00094B0B">
        <w:t>är en inläst bearbetning och pedagogisk förklaring av innehållet</w:t>
      </w:r>
      <w:r>
        <w:t xml:space="preserve"> i Glee</w:t>
      </w:r>
      <w:r w:rsidR="00F04077">
        <w:t>rups</w:t>
      </w:r>
      <w:r>
        <w:t xml:space="preserve"> läromedel.</w:t>
      </w:r>
      <w:r w:rsidR="00D4293E">
        <w:t xml:space="preserve"> </w:t>
      </w:r>
      <w:proofErr w:type="spellStart"/>
      <w:r w:rsidR="00D4293E">
        <w:t>Begreppa</w:t>
      </w:r>
      <w:proofErr w:type="spellEnd"/>
      <w:r w:rsidR="00D4293E">
        <w:t xml:space="preserve"> används redan idag av elever med annat modersmål än svenska i 244 av landets kommuner.</w:t>
      </w:r>
    </w:p>
    <w:p w:rsidR="00BD7855" w:rsidRPr="00BD7855" w:rsidRDefault="00BD7855" w:rsidP="003D64F5">
      <w:pPr>
        <w:rPr>
          <w:b/>
        </w:rPr>
      </w:pPr>
      <w:r w:rsidRPr="00BD7855">
        <w:rPr>
          <w:b/>
        </w:rPr>
        <w:t>Greppa ämnet på fler språk</w:t>
      </w:r>
    </w:p>
    <w:p w:rsidR="00F04077" w:rsidRPr="00B042F2" w:rsidRDefault="00BF31AA" w:rsidP="003D64F5">
      <w:r>
        <w:t>I samband med</w:t>
      </w:r>
      <w:r w:rsidR="00497FA0">
        <w:t xml:space="preserve"> </w:t>
      </w:r>
      <w:r>
        <w:t>skolstart</w:t>
      </w:r>
      <w:r w:rsidR="00497FA0">
        <w:t xml:space="preserve"> lanseras </w:t>
      </w:r>
      <w:r w:rsidR="0046088B">
        <w:t xml:space="preserve">de </w:t>
      </w:r>
      <w:r w:rsidR="00497FA0">
        <w:t xml:space="preserve">helt nya </w:t>
      </w:r>
      <w:proofErr w:type="spellStart"/>
      <w:r w:rsidR="00497FA0">
        <w:t>Begreppafilmer</w:t>
      </w:r>
      <w:r w:rsidR="0046088B">
        <w:t>na</w:t>
      </w:r>
      <w:proofErr w:type="spellEnd"/>
      <w:r w:rsidR="0046088B">
        <w:t xml:space="preserve"> i Gleerups digitala läromedel. Det är</w:t>
      </w:r>
      <w:r w:rsidR="00497FA0">
        <w:t xml:space="preserve"> </w:t>
      </w:r>
      <w:r w:rsidR="00497FA0" w:rsidRPr="00D4293E">
        <w:t>korta filmer</w:t>
      </w:r>
      <w:r w:rsidR="00F04077" w:rsidRPr="00D4293E">
        <w:t xml:space="preserve"> som</w:t>
      </w:r>
      <w:r w:rsidR="0046088B" w:rsidRPr="00D4293E">
        <w:t xml:space="preserve"> med utgångspunkt i det centrala innehållet ger f</w:t>
      </w:r>
      <w:r w:rsidR="00D4293E" w:rsidRPr="00D4293E">
        <w:t>örförstå</w:t>
      </w:r>
      <w:r w:rsidR="0046088B" w:rsidRPr="00D4293E">
        <w:t>else och</w:t>
      </w:r>
      <w:r w:rsidR="00F04077" w:rsidRPr="00D4293E">
        <w:t xml:space="preserve"> </w:t>
      </w:r>
      <w:r w:rsidR="00497FA0" w:rsidRPr="00D4293E">
        <w:t xml:space="preserve">förklarar </w:t>
      </w:r>
      <w:r w:rsidR="00F04077" w:rsidRPr="00D4293E">
        <w:t xml:space="preserve">nyckelbegrepp </w:t>
      </w:r>
      <w:r w:rsidR="00217FA1" w:rsidRPr="00D4293E">
        <w:t xml:space="preserve">i NO </w:t>
      </w:r>
      <w:r w:rsidR="00217FA1">
        <w:t>och SO</w:t>
      </w:r>
      <w:r w:rsidR="0046088B">
        <w:t xml:space="preserve"> för åk 7</w:t>
      </w:r>
      <w:r w:rsidR="00B042F2" w:rsidRPr="00B042F2">
        <w:t>–</w:t>
      </w:r>
      <w:r w:rsidR="0046088B">
        <w:t>9</w:t>
      </w:r>
      <w:r w:rsidR="00217FA1">
        <w:t xml:space="preserve">. </w:t>
      </w:r>
      <w:r w:rsidR="00BD7855" w:rsidRPr="00B042F2">
        <w:t xml:space="preserve">Filmerna finns på svenska, engelska, arabiska, somaliska, dari och tigrinja. Att allt finns integrerat i Gleerups digitala läromedel gör det nu ännu enklare att stötta nyanlända elever. </w:t>
      </w:r>
    </w:p>
    <w:p w:rsidR="00D4293E" w:rsidRPr="00D4293E" w:rsidRDefault="0084125D" w:rsidP="003D64F5">
      <w:pPr>
        <w:rPr>
          <w:rFonts w:ascii="Proxima Soft" w:hAnsi="Proxima Soft"/>
        </w:rPr>
      </w:pPr>
      <w:r>
        <w:rPr>
          <w:rFonts w:ascii="Proxima Soft" w:hAnsi="Proxima Soft"/>
          <w:noProof/>
        </w:rPr>
        <w:drawing>
          <wp:inline distT="0" distB="0" distL="0" distR="0" wp14:anchorId="3106F563" wp14:editId="7300B11A">
            <wp:extent cx="4589774" cy="2727960"/>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grepp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9348" cy="2739594"/>
                    </a:xfrm>
                    <a:prstGeom prst="rect">
                      <a:avLst/>
                    </a:prstGeom>
                  </pic:spPr>
                </pic:pic>
              </a:graphicData>
            </a:graphic>
          </wp:inline>
        </w:drawing>
      </w:r>
    </w:p>
    <w:p w:rsidR="00F04077" w:rsidRPr="00B042F2" w:rsidRDefault="00094B0B" w:rsidP="00F04077">
      <w:r w:rsidRPr="00094B0B">
        <w:br/>
      </w:r>
      <w:r w:rsidR="00F04077" w:rsidRPr="00B042F2">
        <w:t xml:space="preserve">– Att integrera våra </w:t>
      </w:r>
      <w:proofErr w:type="spellStart"/>
      <w:r w:rsidR="00F04077" w:rsidRPr="00B042F2">
        <w:t>Begreppaguider</w:t>
      </w:r>
      <w:proofErr w:type="spellEnd"/>
      <w:r w:rsidR="00F04077" w:rsidRPr="00B042F2">
        <w:t xml:space="preserve"> och </w:t>
      </w:r>
      <w:proofErr w:type="spellStart"/>
      <w:r w:rsidR="00F04077" w:rsidRPr="00B042F2">
        <w:t>Begreppafilmer</w:t>
      </w:r>
      <w:proofErr w:type="spellEnd"/>
      <w:r w:rsidR="00F04077" w:rsidRPr="00B042F2">
        <w:t xml:space="preserve"> i Gleerups digitala läromedel gör att vi finns där eleven finns om de jobbar digitalt. Det underlättar för alla, säger Jakob Skogholm, vd ILT Inläsningstjänst. </w:t>
      </w:r>
    </w:p>
    <w:p w:rsidR="0084125D" w:rsidRPr="00B042F2" w:rsidRDefault="0084125D" w:rsidP="0084125D"/>
    <w:p w:rsidR="0084125D" w:rsidRPr="00B042F2" w:rsidRDefault="00BF31AA" w:rsidP="0084125D">
      <w:r w:rsidRPr="00B042F2">
        <w:t xml:space="preserve">– </w:t>
      </w:r>
      <w:r w:rsidR="0084125D" w:rsidRPr="00B042F2">
        <w:t xml:space="preserve">Vi ser att skolornas behov av studiestöd på modersmål är stort, och det är en väldigt uppskattad funktion i våra läromedel. Vi är stolta över att nu ta nästa steg för att skapa ännu bättre förutsättningar för fler elever, säger Åsa </w:t>
      </w:r>
      <w:proofErr w:type="spellStart"/>
      <w:r w:rsidR="0084125D" w:rsidRPr="00B042F2">
        <w:t>Steholt</w:t>
      </w:r>
      <w:proofErr w:type="spellEnd"/>
      <w:r w:rsidR="0084125D" w:rsidRPr="00B042F2">
        <w:t xml:space="preserve"> Vernerson, vd Gleerups.</w:t>
      </w:r>
    </w:p>
    <w:p w:rsidR="00B042F2" w:rsidRDefault="00B042F2" w:rsidP="00F04077">
      <w:pPr>
        <w:pStyle w:val="Normalwebb"/>
        <w:shd w:val="clear" w:color="auto" w:fill="FFFFFF"/>
        <w:spacing w:before="0" w:beforeAutospacing="0" w:after="150" w:afterAutospacing="0"/>
        <w:rPr>
          <w:rFonts w:ascii="Proxima Soft" w:hAnsi="Proxima Soft" w:cs="Arial"/>
          <w:sz w:val="21"/>
          <w:szCs w:val="21"/>
        </w:rPr>
      </w:pPr>
    </w:p>
    <w:p w:rsidR="00F04077" w:rsidRPr="00B042F2" w:rsidRDefault="00F04077" w:rsidP="00F04077">
      <w:pPr>
        <w:pStyle w:val="Normalwebb"/>
        <w:shd w:val="clear" w:color="auto" w:fill="FFFFFF"/>
        <w:spacing w:before="0" w:beforeAutospacing="0" w:after="150" w:afterAutospacing="0"/>
        <w:rPr>
          <w:rFonts w:ascii="Calibri" w:hAnsi="Calibri" w:cs="Calibri"/>
          <w:sz w:val="21"/>
          <w:szCs w:val="21"/>
        </w:rPr>
      </w:pPr>
      <w:r w:rsidRPr="00B042F2">
        <w:rPr>
          <w:rFonts w:ascii="Calibri" w:hAnsi="Calibri" w:cs="Calibri"/>
          <w:sz w:val="21"/>
          <w:szCs w:val="21"/>
        </w:rPr>
        <w:t>För mer information kontakta:</w:t>
      </w:r>
    </w:p>
    <w:p w:rsidR="00F04077" w:rsidRPr="00B042F2" w:rsidRDefault="00F04077" w:rsidP="00F04077">
      <w:pPr>
        <w:pStyle w:val="Normalwebb"/>
        <w:shd w:val="clear" w:color="auto" w:fill="FFFFFF"/>
        <w:spacing w:before="0" w:beforeAutospacing="0" w:after="150" w:afterAutospacing="0"/>
        <w:rPr>
          <w:rFonts w:ascii="Calibri" w:hAnsi="Calibri" w:cs="Calibri"/>
          <w:sz w:val="21"/>
          <w:szCs w:val="21"/>
        </w:rPr>
      </w:pPr>
      <w:r w:rsidRPr="00B042F2">
        <w:rPr>
          <w:rStyle w:val="Stark"/>
          <w:rFonts w:ascii="Calibri" w:hAnsi="Calibri" w:cs="Calibri"/>
          <w:sz w:val="21"/>
        </w:rPr>
        <w:t>Alexandra Blomberg</w:t>
      </w:r>
      <w:r w:rsidRPr="00B042F2">
        <w:rPr>
          <w:rFonts w:ascii="Calibri" w:hAnsi="Calibri" w:cs="Calibri"/>
          <w:sz w:val="21"/>
          <w:szCs w:val="21"/>
        </w:rPr>
        <w:br/>
        <w:t>Marknads- och försäljningsdirektör</w:t>
      </w:r>
      <w:r w:rsidRPr="00B042F2">
        <w:rPr>
          <w:rFonts w:ascii="Calibri" w:hAnsi="Calibri" w:cs="Calibri"/>
          <w:sz w:val="21"/>
          <w:szCs w:val="21"/>
        </w:rPr>
        <w:br/>
        <w:t>ILT Inläsningstjänst</w:t>
      </w:r>
      <w:r w:rsidRPr="00B042F2">
        <w:rPr>
          <w:rFonts w:ascii="Calibri" w:hAnsi="Calibri" w:cs="Calibri"/>
          <w:sz w:val="21"/>
          <w:szCs w:val="21"/>
        </w:rPr>
        <w:br/>
        <w:t>Mobil: 070-383 00 62</w:t>
      </w:r>
      <w:r w:rsidRPr="00B042F2">
        <w:rPr>
          <w:rFonts w:ascii="Calibri" w:hAnsi="Calibri" w:cs="Calibri"/>
          <w:sz w:val="21"/>
          <w:szCs w:val="21"/>
        </w:rPr>
        <w:br/>
        <w:t>E-post: </w:t>
      </w:r>
      <w:hyperlink r:id="rId5" w:history="1">
        <w:r w:rsidRPr="00B042F2">
          <w:rPr>
            <w:rStyle w:val="Hyperlnk"/>
            <w:rFonts w:ascii="Calibri" w:hAnsi="Calibri" w:cs="Calibri"/>
            <w:sz w:val="21"/>
            <w:szCs w:val="21"/>
          </w:rPr>
          <w:t>alexandra.blomberg@inlasningstjanst.se</w:t>
        </w:r>
      </w:hyperlink>
      <w:r w:rsidRPr="00B042F2">
        <w:rPr>
          <w:rStyle w:val="Hyperlnk"/>
          <w:rFonts w:ascii="Calibri" w:hAnsi="Calibri" w:cs="Calibri"/>
          <w:sz w:val="21"/>
          <w:szCs w:val="21"/>
        </w:rPr>
        <w:t xml:space="preserve"> </w:t>
      </w:r>
    </w:p>
    <w:p w:rsidR="00F04077" w:rsidRPr="00B042F2" w:rsidRDefault="00F04077" w:rsidP="00F04077">
      <w:pPr>
        <w:pStyle w:val="Normalwebb"/>
        <w:shd w:val="clear" w:color="auto" w:fill="FFFFFF"/>
        <w:spacing w:before="0" w:beforeAutospacing="0" w:after="240" w:afterAutospacing="0"/>
        <w:rPr>
          <w:rFonts w:ascii="Calibri" w:hAnsi="Calibri" w:cs="Calibri"/>
          <w:sz w:val="21"/>
          <w:szCs w:val="21"/>
        </w:rPr>
      </w:pPr>
      <w:r w:rsidRPr="00B042F2">
        <w:rPr>
          <w:rStyle w:val="Stark"/>
          <w:rFonts w:ascii="Calibri" w:hAnsi="Calibri" w:cs="Calibri"/>
          <w:sz w:val="21"/>
        </w:rPr>
        <w:t>Elisabeth Lennartsdotter</w:t>
      </w:r>
      <w:r w:rsidRPr="00B042F2">
        <w:rPr>
          <w:rFonts w:ascii="Calibri" w:hAnsi="Calibri" w:cs="Calibri"/>
          <w:sz w:val="21"/>
          <w:szCs w:val="21"/>
        </w:rPr>
        <w:br/>
        <w:t>Marknads- och försäljningschef</w:t>
      </w:r>
      <w:r w:rsidRPr="00B042F2">
        <w:rPr>
          <w:rFonts w:ascii="Calibri" w:hAnsi="Calibri" w:cs="Calibri"/>
          <w:sz w:val="21"/>
          <w:szCs w:val="21"/>
        </w:rPr>
        <w:br/>
        <w:t>Gleerups Utbildning AB</w:t>
      </w:r>
      <w:r w:rsidRPr="00B042F2">
        <w:rPr>
          <w:rFonts w:ascii="Calibri" w:hAnsi="Calibri" w:cs="Calibri"/>
          <w:sz w:val="21"/>
          <w:szCs w:val="21"/>
        </w:rPr>
        <w:br/>
        <w:t>Mobil: 070-169 07 35</w:t>
      </w:r>
      <w:r w:rsidRPr="00B042F2">
        <w:rPr>
          <w:rFonts w:ascii="Calibri" w:hAnsi="Calibri" w:cs="Calibri"/>
          <w:sz w:val="21"/>
          <w:szCs w:val="21"/>
        </w:rPr>
        <w:br/>
        <w:t>E-post: </w:t>
      </w:r>
      <w:hyperlink r:id="rId6" w:history="1">
        <w:r w:rsidRPr="00B042F2">
          <w:rPr>
            <w:rStyle w:val="Hyperlnk"/>
            <w:rFonts w:ascii="Calibri" w:hAnsi="Calibri" w:cs="Calibri"/>
            <w:sz w:val="21"/>
            <w:szCs w:val="21"/>
          </w:rPr>
          <w:t>elisabeth.lennartsdotter@gleerups.se</w:t>
        </w:r>
      </w:hyperlink>
      <w:r w:rsidRPr="00B042F2">
        <w:rPr>
          <w:rFonts w:ascii="Calibri" w:hAnsi="Calibri" w:cs="Calibri"/>
          <w:sz w:val="21"/>
          <w:szCs w:val="21"/>
        </w:rPr>
        <w:t xml:space="preserve"> </w:t>
      </w:r>
    </w:p>
    <w:p w:rsidR="00F04077" w:rsidRPr="00B042F2" w:rsidRDefault="00F04077" w:rsidP="00F04077">
      <w:pPr>
        <w:pStyle w:val="Normalwebb"/>
        <w:shd w:val="clear" w:color="auto" w:fill="FFFFFF"/>
        <w:spacing w:before="0" w:beforeAutospacing="0" w:after="150" w:afterAutospacing="0"/>
        <w:rPr>
          <w:rStyle w:val="Stark"/>
          <w:rFonts w:ascii="Calibri" w:hAnsi="Calibri" w:cs="Calibri"/>
          <w:b w:val="0"/>
          <w:i/>
          <w:iCs/>
          <w:color w:val="000000" w:themeColor="text1"/>
          <w:sz w:val="21"/>
        </w:rPr>
      </w:pPr>
      <w:bookmarkStart w:id="1" w:name="_Hlk526422341"/>
      <w:r w:rsidRPr="00B042F2">
        <w:rPr>
          <w:rStyle w:val="Stark"/>
          <w:rFonts w:ascii="Calibri" w:hAnsi="Calibri" w:cs="Calibri"/>
          <w:b w:val="0"/>
          <w:i/>
          <w:iCs/>
          <w:color w:val="000000" w:themeColor="text1"/>
          <w:sz w:val="21"/>
        </w:rPr>
        <w:t xml:space="preserve">ILT Inläsningstjänst är en marknadsledande leverantör av specialpedagogiska verktyg till svenska skolan med fokus på elever med läs- och skrivsvårigheter samt nyanlända elever. Vårt mål är att erbjuda alla elever en likvärdig utbildning. </w:t>
      </w:r>
    </w:p>
    <w:bookmarkEnd w:id="1"/>
    <w:p w:rsidR="00D4293E" w:rsidRPr="00B042F2" w:rsidRDefault="00D4293E" w:rsidP="00F04077">
      <w:pPr>
        <w:pStyle w:val="Normalwebb"/>
        <w:shd w:val="clear" w:color="auto" w:fill="FFFFFF"/>
        <w:spacing w:before="0" w:beforeAutospacing="0" w:after="150" w:afterAutospacing="0"/>
        <w:rPr>
          <w:rStyle w:val="Stark"/>
          <w:rFonts w:ascii="Calibri" w:hAnsi="Calibri" w:cs="Calibri"/>
          <w:b w:val="0"/>
          <w:i/>
          <w:iCs/>
          <w:color w:val="000000" w:themeColor="text1"/>
          <w:sz w:val="21"/>
        </w:rPr>
      </w:pPr>
      <w:r w:rsidRPr="00B042F2">
        <w:rPr>
          <w:rStyle w:val="Stark"/>
          <w:rFonts w:ascii="Calibri" w:hAnsi="Calibri" w:cs="Calibri"/>
          <w:b w:val="0"/>
          <w:i/>
          <w:iCs/>
          <w:color w:val="000000" w:themeColor="text1"/>
          <w:sz w:val="21"/>
        </w:rPr>
        <w:t>Gleerups är en av Sveriges ledande aktörer för framgångsrikt lärande. Utifrån en stark pedagogisk plattform och ett tydligt användarfokus vill vi bidra till att bygga världens bästa skola och högskola.  Genom ett aktivt och nära samarbete med lärare, elever, skolledare och forskare utvecklar vi innovativa ver</w:t>
      </w:r>
      <w:r w:rsidR="00CA459F" w:rsidRPr="00B042F2">
        <w:rPr>
          <w:rStyle w:val="Stark"/>
          <w:rFonts w:ascii="Calibri" w:hAnsi="Calibri" w:cs="Calibri"/>
          <w:b w:val="0"/>
          <w:i/>
          <w:iCs/>
          <w:color w:val="000000" w:themeColor="text1"/>
          <w:sz w:val="21"/>
        </w:rPr>
        <w:t>ktyg för framgångsrikt lärande.</w:t>
      </w:r>
    </w:p>
    <w:p w:rsidR="00F04077" w:rsidRPr="00F04077" w:rsidRDefault="00F04077" w:rsidP="00F04077">
      <w:pPr>
        <w:rPr>
          <w:rFonts w:ascii="Proxima Soft" w:hAnsi="Proxima Soft"/>
          <w:color w:val="FF0000"/>
        </w:rPr>
      </w:pPr>
    </w:p>
    <w:sectPr w:rsidR="00F04077" w:rsidRPr="00F04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Soft">
    <w:altName w:val="Calibri"/>
    <w:panose1 w:val="02000506030000020004"/>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5"/>
    <w:rsid w:val="00094B0B"/>
    <w:rsid w:val="00186B71"/>
    <w:rsid w:val="001F3ADD"/>
    <w:rsid w:val="00204E3A"/>
    <w:rsid w:val="00217FA1"/>
    <w:rsid w:val="002538BE"/>
    <w:rsid w:val="002C41DF"/>
    <w:rsid w:val="00335E20"/>
    <w:rsid w:val="003C6051"/>
    <w:rsid w:val="003D64F5"/>
    <w:rsid w:val="003F7209"/>
    <w:rsid w:val="0046088B"/>
    <w:rsid w:val="00497FA0"/>
    <w:rsid w:val="00501EDB"/>
    <w:rsid w:val="00513BE0"/>
    <w:rsid w:val="005172C2"/>
    <w:rsid w:val="0052122F"/>
    <w:rsid w:val="00527772"/>
    <w:rsid w:val="005565BA"/>
    <w:rsid w:val="0059668E"/>
    <w:rsid w:val="005D1297"/>
    <w:rsid w:val="006803FB"/>
    <w:rsid w:val="006C7A9E"/>
    <w:rsid w:val="006D45EA"/>
    <w:rsid w:val="006F1434"/>
    <w:rsid w:val="007B251A"/>
    <w:rsid w:val="007E3841"/>
    <w:rsid w:val="0084125D"/>
    <w:rsid w:val="009050B8"/>
    <w:rsid w:val="00957B6A"/>
    <w:rsid w:val="009937CC"/>
    <w:rsid w:val="009D2E00"/>
    <w:rsid w:val="00A455F5"/>
    <w:rsid w:val="00A95946"/>
    <w:rsid w:val="00AE4B27"/>
    <w:rsid w:val="00B042F2"/>
    <w:rsid w:val="00B1596C"/>
    <w:rsid w:val="00BA44A1"/>
    <w:rsid w:val="00BD4425"/>
    <w:rsid w:val="00BD7855"/>
    <w:rsid w:val="00BF31AA"/>
    <w:rsid w:val="00BF550A"/>
    <w:rsid w:val="00CA459F"/>
    <w:rsid w:val="00CC1BBB"/>
    <w:rsid w:val="00CC349B"/>
    <w:rsid w:val="00D01228"/>
    <w:rsid w:val="00D4293E"/>
    <w:rsid w:val="00E21B40"/>
    <w:rsid w:val="00EB56F7"/>
    <w:rsid w:val="00EC25CA"/>
    <w:rsid w:val="00F04077"/>
    <w:rsid w:val="00F553F3"/>
    <w:rsid w:val="00F70C9A"/>
    <w:rsid w:val="00FF1F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AE9A2-5665-4EEB-B90A-9472E440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E4B2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E4B27"/>
    <w:rPr>
      <w:rFonts w:ascii="Segoe UI" w:hAnsi="Segoe UI" w:cs="Segoe UI"/>
      <w:sz w:val="18"/>
      <w:szCs w:val="18"/>
    </w:rPr>
  </w:style>
  <w:style w:type="paragraph" w:styleId="Normalwebb">
    <w:name w:val="Normal (Web)"/>
    <w:basedOn w:val="Normal"/>
    <w:uiPriority w:val="99"/>
    <w:unhideWhenUsed/>
    <w:rsid w:val="00094B0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094B0B"/>
    <w:pPr>
      <w:ind w:left="720"/>
      <w:contextualSpacing/>
    </w:pPr>
  </w:style>
  <w:style w:type="character" w:styleId="Stark">
    <w:name w:val="Strong"/>
    <w:basedOn w:val="Standardstycketeckensnitt"/>
    <w:uiPriority w:val="22"/>
    <w:qFormat/>
    <w:rsid w:val="00335E20"/>
    <w:rPr>
      <w:b/>
      <w:bCs/>
    </w:rPr>
  </w:style>
  <w:style w:type="character" w:customStyle="1" w:styleId="Starkbetoning1">
    <w:name w:val="Stark betoning1"/>
    <w:aliases w:val="exempelingress"/>
    <w:rsid w:val="00F04077"/>
    <w:rPr>
      <w:rFonts w:ascii="Times New Roman" w:hAnsi="Times New Roman"/>
      <w:b/>
    </w:rPr>
  </w:style>
  <w:style w:type="character" w:styleId="Hyperlnk">
    <w:name w:val="Hyperlink"/>
    <w:basedOn w:val="Standardstycketeckensnitt"/>
    <w:uiPriority w:val="99"/>
    <w:unhideWhenUsed/>
    <w:rsid w:val="00F04077"/>
    <w:rPr>
      <w:color w:val="0563C1" w:themeColor="hyperlink"/>
      <w:u w:val="single"/>
    </w:rPr>
  </w:style>
  <w:style w:type="character" w:styleId="Betoning">
    <w:name w:val="Emphasis"/>
    <w:basedOn w:val="Standardstycketeckensnitt"/>
    <w:uiPriority w:val="20"/>
    <w:qFormat/>
    <w:rsid w:val="00D42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927">
      <w:bodyDiv w:val="1"/>
      <w:marLeft w:val="0"/>
      <w:marRight w:val="0"/>
      <w:marTop w:val="0"/>
      <w:marBottom w:val="0"/>
      <w:divBdr>
        <w:top w:val="none" w:sz="0" w:space="0" w:color="auto"/>
        <w:left w:val="none" w:sz="0" w:space="0" w:color="auto"/>
        <w:bottom w:val="none" w:sz="0" w:space="0" w:color="auto"/>
        <w:right w:val="none" w:sz="0" w:space="0" w:color="auto"/>
      </w:divBdr>
    </w:div>
    <w:div w:id="434181580">
      <w:bodyDiv w:val="1"/>
      <w:marLeft w:val="0"/>
      <w:marRight w:val="0"/>
      <w:marTop w:val="0"/>
      <w:marBottom w:val="0"/>
      <w:divBdr>
        <w:top w:val="none" w:sz="0" w:space="0" w:color="auto"/>
        <w:left w:val="none" w:sz="0" w:space="0" w:color="auto"/>
        <w:bottom w:val="none" w:sz="0" w:space="0" w:color="auto"/>
        <w:right w:val="none" w:sz="0" w:space="0" w:color="auto"/>
      </w:divBdr>
    </w:div>
    <w:div w:id="624458772">
      <w:bodyDiv w:val="1"/>
      <w:marLeft w:val="0"/>
      <w:marRight w:val="0"/>
      <w:marTop w:val="0"/>
      <w:marBottom w:val="0"/>
      <w:divBdr>
        <w:top w:val="none" w:sz="0" w:space="0" w:color="auto"/>
        <w:left w:val="none" w:sz="0" w:space="0" w:color="auto"/>
        <w:bottom w:val="none" w:sz="0" w:space="0" w:color="auto"/>
        <w:right w:val="none" w:sz="0" w:space="0" w:color="auto"/>
      </w:divBdr>
    </w:div>
    <w:div w:id="889536990">
      <w:bodyDiv w:val="1"/>
      <w:marLeft w:val="0"/>
      <w:marRight w:val="0"/>
      <w:marTop w:val="0"/>
      <w:marBottom w:val="0"/>
      <w:divBdr>
        <w:top w:val="none" w:sz="0" w:space="0" w:color="auto"/>
        <w:left w:val="none" w:sz="0" w:space="0" w:color="auto"/>
        <w:bottom w:val="none" w:sz="0" w:space="0" w:color="auto"/>
        <w:right w:val="none" w:sz="0" w:space="0" w:color="auto"/>
      </w:divBdr>
    </w:div>
    <w:div w:id="941493970">
      <w:bodyDiv w:val="1"/>
      <w:marLeft w:val="0"/>
      <w:marRight w:val="0"/>
      <w:marTop w:val="0"/>
      <w:marBottom w:val="0"/>
      <w:divBdr>
        <w:top w:val="none" w:sz="0" w:space="0" w:color="auto"/>
        <w:left w:val="none" w:sz="0" w:space="0" w:color="auto"/>
        <w:bottom w:val="none" w:sz="0" w:space="0" w:color="auto"/>
        <w:right w:val="none" w:sz="0" w:space="0" w:color="auto"/>
      </w:divBdr>
    </w:div>
    <w:div w:id="1086222497">
      <w:bodyDiv w:val="1"/>
      <w:marLeft w:val="0"/>
      <w:marRight w:val="0"/>
      <w:marTop w:val="0"/>
      <w:marBottom w:val="0"/>
      <w:divBdr>
        <w:top w:val="none" w:sz="0" w:space="0" w:color="auto"/>
        <w:left w:val="none" w:sz="0" w:space="0" w:color="auto"/>
        <w:bottom w:val="none" w:sz="0" w:space="0" w:color="auto"/>
        <w:right w:val="none" w:sz="0" w:space="0" w:color="auto"/>
      </w:divBdr>
    </w:div>
    <w:div w:id="1487630927">
      <w:bodyDiv w:val="1"/>
      <w:marLeft w:val="0"/>
      <w:marRight w:val="0"/>
      <w:marTop w:val="0"/>
      <w:marBottom w:val="0"/>
      <w:divBdr>
        <w:top w:val="none" w:sz="0" w:space="0" w:color="auto"/>
        <w:left w:val="none" w:sz="0" w:space="0" w:color="auto"/>
        <w:bottom w:val="none" w:sz="0" w:space="0" w:color="auto"/>
        <w:right w:val="none" w:sz="0" w:space="0" w:color="auto"/>
      </w:divBdr>
    </w:div>
    <w:div w:id="1595553268">
      <w:bodyDiv w:val="1"/>
      <w:marLeft w:val="0"/>
      <w:marRight w:val="0"/>
      <w:marTop w:val="0"/>
      <w:marBottom w:val="0"/>
      <w:divBdr>
        <w:top w:val="none" w:sz="0" w:space="0" w:color="auto"/>
        <w:left w:val="none" w:sz="0" w:space="0" w:color="auto"/>
        <w:bottom w:val="none" w:sz="0" w:space="0" w:color="auto"/>
        <w:right w:val="none" w:sz="0" w:space="0" w:color="auto"/>
      </w:divBdr>
    </w:div>
    <w:div w:id="185803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sabeth.lennartsdotter@gleerups.se" TargetMode="External"/><Relationship Id="rId5" Type="http://schemas.openxmlformats.org/officeDocument/2006/relationships/hyperlink" Target="mailto:alexandra.blomberg@inlasningstjanst.se"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2583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Lindkvist</dc:creator>
  <cp:keywords/>
  <dc:description/>
  <cp:lastModifiedBy>Lina Cottman</cp:lastModifiedBy>
  <cp:revision>2</cp:revision>
  <cp:lastPrinted>2018-03-12T09:41:00Z</cp:lastPrinted>
  <dcterms:created xsi:type="dcterms:W3CDTF">2019-05-23T06:29:00Z</dcterms:created>
  <dcterms:modified xsi:type="dcterms:W3CDTF">2019-05-23T06:29:00Z</dcterms:modified>
</cp:coreProperties>
</file>