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514D" w14:textId="77777777" w:rsidR="00174B10" w:rsidRPr="00174B10" w:rsidRDefault="00174B10" w:rsidP="00174B10">
      <w:pPr>
        <w:pStyle w:val="streepjes"/>
        <w:rPr>
          <w:rStyle w:val="normaltextrun"/>
          <w:sz w:val="18"/>
        </w:rPr>
      </w:pPr>
      <w:r w:rsidRPr="00174B10">
        <w:rPr>
          <w:rStyle w:val="normaltextrun"/>
          <w:sz w:val="18"/>
        </w:rPr>
        <w:t>Persbericht</w:t>
      </w:r>
    </w:p>
    <w:p w14:paraId="4F38D0A9" w14:textId="77777777" w:rsidR="00174B10" w:rsidRPr="00174B10" w:rsidRDefault="00174B10" w:rsidP="00174B10">
      <w:pPr>
        <w:pStyle w:val="streepjes"/>
        <w:rPr>
          <w:rStyle w:val="normaltextrun"/>
          <w:sz w:val="18"/>
        </w:rPr>
      </w:pPr>
      <w:r w:rsidRPr="00174B10">
        <w:rPr>
          <w:rStyle w:val="normaltextrun"/>
          <w:sz w:val="18"/>
        </w:rPr>
        <w:t>21 oktober 2019</w:t>
      </w:r>
    </w:p>
    <w:p w14:paraId="51A9CD7E" w14:textId="77777777" w:rsidR="00174B10" w:rsidRPr="00174B10" w:rsidRDefault="00174B10" w:rsidP="00174B10">
      <w:pPr>
        <w:pStyle w:val="TitelVo"/>
        <w:spacing w:line="240" w:lineRule="auto"/>
        <w:jc w:val="left"/>
        <w:rPr>
          <w:rFonts w:ascii="Segoe UI" w:hAnsi="Segoe UI" w:cs="Segoe UI"/>
          <w:sz w:val="2"/>
          <w:szCs w:val="18"/>
        </w:rPr>
      </w:pPr>
      <w:r w:rsidRPr="00174B10">
        <w:rPr>
          <w:rStyle w:val="normaltextrun"/>
          <w:rFonts w:ascii="Calibri" w:hAnsi="Calibri" w:cs="Calibri"/>
          <w:b/>
          <w:bCs/>
          <w:sz w:val="36"/>
          <w:lang w:val="nl-NL"/>
        </w:rPr>
        <w:t>Nieuwe innovatieve tool</w:t>
      </w:r>
      <w:r w:rsidRPr="00174B10">
        <w:rPr>
          <w:rStyle w:val="normaltextrun"/>
          <w:rFonts w:ascii="Calibri" w:hAnsi="Calibri" w:cs="Calibri"/>
          <w:b/>
          <w:bCs/>
          <w:sz w:val="36"/>
          <w:lang w:val="nl-NL"/>
        </w:rPr>
        <w:t xml:space="preserve"> </w:t>
      </w:r>
      <w:r w:rsidRPr="00174B10">
        <w:rPr>
          <w:rStyle w:val="normaltextrun"/>
          <w:rFonts w:ascii="Calibri" w:hAnsi="Calibri" w:cs="Calibri"/>
          <w:b/>
          <w:bCs/>
          <w:sz w:val="36"/>
          <w:lang w:val="nl-NL"/>
        </w:rPr>
        <w:t>RadarDuaal als optimale</w:t>
      </w:r>
      <w:r w:rsidRPr="00174B10">
        <w:rPr>
          <w:rStyle w:val="normaltextrun"/>
          <w:rFonts w:ascii="Calibri" w:hAnsi="Calibri" w:cs="Calibri"/>
          <w:b/>
          <w:bCs/>
          <w:sz w:val="36"/>
          <w:lang w:val="nl-NL"/>
        </w:rPr>
        <w:t xml:space="preserve"> </w:t>
      </w:r>
      <w:r w:rsidRPr="00174B10">
        <w:rPr>
          <w:rStyle w:val="normaltextrun"/>
          <w:rFonts w:ascii="Calibri" w:hAnsi="Calibri" w:cs="Calibri"/>
          <w:b/>
          <w:bCs/>
          <w:sz w:val="36"/>
          <w:lang w:val="nl-NL"/>
        </w:rPr>
        <w:t>ondersteuning  voor duaal leren</w:t>
      </w:r>
      <w:r w:rsidRPr="00174B10">
        <w:rPr>
          <w:rStyle w:val="eop"/>
          <w:rFonts w:ascii="Calibri" w:hAnsi="Calibri" w:cs="Calibri"/>
          <w:sz w:val="12"/>
          <w:szCs w:val="32"/>
        </w:rPr>
        <w:t> </w:t>
      </w:r>
    </w:p>
    <w:p w14:paraId="7A3D3C67"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b/>
          <w:bCs/>
          <w:sz w:val="22"/>
          <w:szCs w:val="22"/>
          <w:lang w:val="nl-NL"/>
        </w:rPr>
        <w:t>Een nieuwe innovatieve tool</w:t>
      </w:r>
      <w:r w:rsidRPr="00174B10">
        <w:rPr>
          <w:rStyle w:val="normaltextrun"/>
          <w:rFonts w:ascii="Cambria" w:hAnsi="Cambria" w:cs="Cambria"/>
          <w:b/>
          <w:bCs/>
          <w:sz w:val="22"/>
          <w:szCs w:val="22"/>
          <w:lang w:val="nl-NL"/>
        </w:rPr>
        <w:t> </w:t>
      </w:r>
      <w:r w:rsidRPr="00174B10">
        <w:rPr>
          <w:rStyle w:val="normaltextrun"/>
          <w:rFonts w:ascii="FlandersArtSans-Regular" w:hAnsi="FlandersArtSans-Regular" w:cs="Calibri"/>
          <w:b/>
          <w:bCs/>
          <w:sz w:val="22"/>
          <w:szCs w:val="22"/>
          <w:lang w:val="nl-NL"/>
        </w:rPr>
        <w:t>RadarDuaal</w:t>
      </w:r>
      <w:r w:rsidRPr="00174B10">
        <w:rPr>
          <w:rStyle w:val="normaltextrun"/>
          <w:rFonts w:ascii="Cambria" w:hAnsi="Cambria" w:cs="Cambria"/>
          <w:b/>
          <w:bCs/>
          <w:sz w:val="22"/>
          <w:szCs w:val="22"/>
          <w:lang w:val="nl-NL"/>
        </w:rPr>
        <w:t> </w:t>
      </w:r>
      <w:r w:rsidRPr="00174B10">
        <w:rPr>
          <w:rStyle w:val="normaltextrun"/>
          <w:rFonts w:ascii="FlandersArtSans-Regular" w:hAnsi="FlandersArtSans-Regular" w:cs="Calibri"/>
          <w:b/>
          <w:bCs/>
          <w:sz w:val="22"/>
          <w:szCs w:val="22"/>
          <w:lang w:val="nl-NL"/>
        </w:rPr>
        <w:t>helpt</w:t>
      </w:r>
      <w:r w:rsidRPr="00174B10">
        <w:rPr>
          <w:rStyle w:val="normaltextrun"/>
          <w:rFonts w:ascii="Cambria" w:hAnsi="Cambria" w:cs="Cambria"/>
          <w:b/>
          <w:bCs/>
          <w:sz w:val="22"/>
          <w:szCs w:val="22"/>
          <w:lang w:val="nl-NL"/>
        </w:rPr>
        <w:t> </w:t>
      </w:r>
      <w:r w:rsidRPr="00174B10">
        <w:rPr>
          <w:rStyle w:val="normaltextrun"/>
          <w:rFonts w:ascii="FlandersArtSans-Regular" w:hAnsi="FlandersArtSans-Regular" w:cs="Calibri"/>
          <w:b/>
          <w:bCs/>
          <w:sz w:val="22"/>
          <w:szCs w:val="22"/>
          <w:lang w:val="nl-NL"/>
        </w:rPr>
        <w:t>sectorconsulenten, werkplekbegeleiders en accountmanagers in duaal leren om opleidingen en (potenti</w:t>
      </w:r>
      <w:r w:rsidRPr="00174B10">
        <w:rPr>
          <w:rStyle w:val="normaltextrun"/>
          <w:rFonts w:ascii="FlandersArtSans-Regular" w:hAnsi="FlandersArtSans-Regular" w:cs="FlandersArtSans-Regular"/>
          <w:b/>
          <w:bCs/>
          <w:sz w:val="22"/>
          <w:szCs w:val="22"/>
          <w:lang w:val="nl-NL"/>
        </w:rPr>
        <w:t>ë</w:t>
      </w:r>
      <w:r w:rsidRPr="00174B10">
        <w:rPr>
          <w:rStyle w:val="normaltextrun"/>
          <w:rFonts w:ascii="FlandersArtSans-Regular" w:hAnsi="FlandersArtSans-Regular" w:cs="Calibri"/>
          <w:b/>
          <w:bCs/>
          <w:sz w:val="22"/>
          <w:szCs w:val="22"/>
          <w:lang w:val="nl-NL"/>
        </w:rPr>
        <w:t>le) werkplekken</w:t>
      </w:r>
      <w:r w:rsidRPr="00174B10">
        <w:rPr>
          <w:rStyle w:val="normaltextrun"/>
          <w:rFonts w:ascii="Cambria" w:hAnsi="Cambria" w:cs="Cambria"/>
          <w:b/>
          <w:bCs/>
          <w:sz w:val="22"/>
          <w:szCs w:val="22"/>
          <w:lang w:val="nl-NL"/>
        </w:rPr>
        <w:t> </w:t>
      </w:r>
      <w:r w:rsidRPr="00174B10">
        <w:rPr>
          <w:rStyle w:val="normaltextrun"/>
          <w:rFonts w:ascii="FlandersArtSans-Regular" w:hAnsi="FlandersArtSans-Regular" w:cs="Calibri"/>
          <w:b/>
          <w:bCs/>
          <w:sz w:val="22"/>
          <w:szCs w:val="22"/>
          <w:lang w:val="nl-NL"/>
        </w:rPr>
        <w:t>samen te brengen. SYNTRA Vlaanderen en ontwikkelaar FrontForce werkten in cocreatie met enkele sectoren aan de tool. VDAB en Informatie Vlaanderen zijn belangrijke databronnen voor RadarDuaal. Voor de ontwikkeling van RadarDuaal kreeg SYNTRA Vlaanderen steun van het Programma Innovatieve Overheidsopdrachten (PIO) van de Vlaamse overheid.</w:t>
      </w:r>
      <w:r w:rsidRPr="00174B10">
        <w:rPr>
          <w:rStyle w:val="eop"/>
          <w:rFonts w:ascii="Cambria" w:hAnsi="Cambria" w:cs="Cambria"/>
          <w:sz w:val="22"/>
          <w:szCs w:val="22"/>
        </w:rPr>
        <w:t> </w:t>
      </w:r>
    </w:p>
    <w:p w14:paraId="1A432F42"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p>
    <w:p w14:paraId="1E78C9ED" w14:textId="77777777" w:rsidR="00174B10" w:rsidRP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Sinds dit schooljaar is duaal leren officieel van start gegaan. De voorbije drie schooljaren werd er intensief proefgedraaid. In dat systeem kunnen jongeren vanaf 15 jaar leren in de klas combineren met leren op de werkvloer. Het diploma dat ze halen is gelijkwaardig aan het diploma van het voltijds secundair onderwijs. Het verschil is dat jongeren een groot deel op de werkvloer leren.</w:t>
      </w:r>
      <w:r w:rsidRPr="00174B10">
        <w:rPr>
          <w:rStyle w:val="eop"/>
          <w:rFonts w:ascii="Cambria" w:hAnsi="Cambria" w:cs="Cambria"/>
          <w:sz w:val="22"/>
          <w:szCs w:val="22"/>
        </w:rPr>
        <w:t> </w:t>
      </w:r>
    </w:p>
    <w:p w14:paraId="1AE73F80" w14:textId="77777777" w:rsidR="00174B10" w:rsidRPr="00174B10" w:rsidRDefault="00174B10" w:rsidP="00174B10">
      <w:pPr>
        <w:pStyle w:val="Kop2"/>
        <w:numPr>
          <w:ilvl w:val="0"/>
          <w:numId w:val="0"/>
        </w:numPr>
        <w:rPr>
          <w:rFonts w:cs="Segoe UI"/>
          <w:sz w:val="18"/>
          <w:szCs w:val="18"/>
        </w:rPr>
      </w:pPr>
      <w:r w:rsidRPr="00174B10">
        <w:rPr>
          <w:rStyle w:val="normaltextrun"/>
          <w:rFonts w:cs="Calibri"/>
          <w:b/>
          <w:bCs w:val="0"/>
          <w:sz w:val="22"/>
          <w:szCs w:val="22"/>
          <w:lang w:val="nl-NL"/>
        </w:rPr>
        <w:t>Vraag &amp; Aanbod en Prospectie</w:t>
      </w:r>
      <w:r w:rsidRPr="00174B10">
        <w:rPr>
          <w:rStyle w:val="eop"/>
          <w:rFonts w:ascii="Cambria" w:hAnsi="Cambria" w:cs="Cambria"/>
          <w:sz w:val="22"/>
          <w:szCs w:val="22"/>
        </w:rPr>
        <w:t> </w:t>
      </w:r>
    </w:p>
    <w:p w14:paraId="347BC008"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Om de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afstemming tussen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de opleidingen 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werkplekken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te verbeteren, is er nu de applicatie RadarDuaal.</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Deze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bestaat uit twee delen: het</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brengt</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vraag en aanbod</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van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werkplekken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in kaart, 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is ook een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innovatieve prospectietool. De applicatie functioneert als een soort radar die lokale tekorten aan werkplekken of opleidingen signaleert. Dankzij een slimme simulatie kunnen gebruikers</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vooraf inschatten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of er voor een nieuwe opleiding voldoende werkplekken in de buurt zijn, en omgekeerd.</w:t>
      </w:r>
      <w:r w:rsidRPr="00174B10">
        <w:rPr>
          <w:rStyle w:val="normaltextrun"/>
          <w:rFonts w:ascii="Cambria" w:hAnsi="Cambria" w:cs="Cambria"/>
          <w:sz w:val="22"/>
          <w:szCs w:val="22"/>
          <w:lang w:val="nl-NL"/>
        </w:rPr>
        <w:t> </w:t>
      </w:r>
      <w:r w:rsidRPr="00174B10">
        <w:rPr>
          <w:rStyle w:val="eop"/>
          <w:rFonts w:ascii="Cambria" w:hAnsi="Cambria" w:cs="Cambria"/>
          <w:sz w:val="22"/>
          <w:szCs w:val="22"/>
        </w:rPr>
        <w:t> </w:t>
      </w:r>
    </w:p>
    <w:p w14:paraId="0A82C508"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p>
    <w:p w14:paraId="55CD7A61" w14:textId="77777777" w:rsidR="00174B10" w:rsidRP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RadarDuaal</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beantwoordt</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ook de complexe vraag welke ondernemingen in aanmerking kunnen komen voor een werkplek duaal leren. Intelligente algoritmes bieden op een intuïtieve manier antwoord. Sectorconsulenten gaan hiermee aan de slag en stellen prospectielijsten van nieuwe werkplekken samen.</w:t>
      </w:r>
      <w:r w:rsidRPr="00174B10">
        <w:rPr>
          <w:rStyle w:val="normaltextrun"/>
          <w:rFonts w:ascii="Cambria" w:hAnsi="Cambria" w:cs="Cambria"/>
          <w:sz w:val="22"/>
          <w:szCs w:val="22"/>
          <w:lang w:val="nl-NL"/>
        </w:rPr>
        <w:t> </w:t>
      </w:r>
      <w:r w:rsidRPr="00174B10">
        <w:rPr>
          <w:rStyle w:val="eop"/>
          <w:rFonts w:ascii="Cambria" w:hAnsi="Cambria" w:cs="Cambria"/>
          <w:sz w:val="22"/>
          <w:szCs w:val="22"/>
        </w:rPr>
        <w:t> </w:t>
      </w:r>
    </w:p>
    <w:p w14:paraId="46DCB71A" w14:textId="77777777" w:rsidR="00174B10" w:rsidRP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De tool is gericht op sectoren actief binnen duaal leren. Voorlopig</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hebben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alleen de sectorconsulenten en de accountmanagers en werkplekbegeleiders van SYNTRA Vlaanderen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toegang. In deze eerste fase wordt de tool ter beschikking gesteld aan een beperkt aantal sectoren. Na evaluatie wordt hij uitgerold naar de andere sectoren.</w:t>
      </w:r>
      <w:r w:rsidRPr="00174B10">
        <w:rPr>
          <w:rStyle w:val="eop"/>
          <w:rFonts w:ascii="Cambria" w:hAnsi="Cambria" w:cs="Cambria"/>
          <w:sz w:val="22"/>
          <w:szCs w:val="22"/>
        </w:rPr>
        <w:t> </w:t>
      </w:r>
    </w:p>
    <w:p w14:paraId="1C692E73" w14:textId="77777777" w:rsidR="00174B10" w:rsidRPr="00174B10" w:rsidRDefault="00174B10" w:rsidP="00174B10">
      <w:pPr>
        <w:pStyle w:val="Kop2"/>
        <w:numPr>
          <w:ilvl w:val="0"/>
          <w:numId w:val="0"/>
        </w:numPr>
        <w:rPr>
          <w:rStyle w:val="normaltextrun"/>
          <w:rFonts w:cs="Calibri"/>
          <w:b/>
          <w:bCs w:val="0"/>
          <w:sz w:val="22"/>
          <w:szCs w:val="22"/>
          <w:lang w:val="nl-NL"/>
        </w:rPr>
      </w:pPr>
      <w:r w:rsidRPr="00174B10">
        <w:rPr>
          <w:rStyle w:val="normaltextrun"/>
          <w:rFonts w:cs="Calibri"/>
          <w:b/>
          <w:bCs w:val="0"/>
          <w:sz w:val="22"/>
          <w:szCs w:val="22"/>
          <w:lang w:val="nl-NL"/>
        </w:rPr>
        <w:t>Externe databronnen gecombineerd met artificiële intelligentie</w:t>
      </w:r>
      <w:r w:rsidRPr="00174B10">
        <w:rPr>
          <w:rStyle w:val="normaltextrun"/>
          <w:rFonts w:ascii="Cambria" w:hAnsi="Cambria" w:cs="Cambria"/>
          <w:b/>
          <w:bCs w:val="0"/>
          <w:lang w:val="nl-NL"/>
        </w:rPr>
        <w:t> </w:t>
      </w:r>
    </w:p>
    <w:p w14:paraId="0A27A8A1" w14:textId="77777777" w:rsidR="00174B10" w:rsidRP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De applicatie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combineert</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verschillende databronnen 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is een sterk staaltje artifici</w:t>
      </w:r>
      <w:r w:rsidRPr="00174B10">
        <w:rPr>
          <w:rStyle w:val="normaltextrun"/>
          <w:rFonts w:ascii="FlandersArtSans-Regular" w:hAnsi="FlandersArtSans-Regular" w:cs="FlandersArtSans-Regular"/>
          <w:sz w:val="22"/>
          <w:szCs w:val="22"/>
          <w:lang w:val="nl-NL"/>
        </w:rPr>
        <w:t>ë</w:t>
      </w:r>
      <w:r w:rsidRPr="00174B10">
        <w:rPr>
          <w:rStyle w:val="normaltextrun"/>
          <w:rFonts w:ascii="FlandersArtSans-Regular" w:hAnsi="FlandersArtSans-Regular" w:cs="Calibri"/>
          <w:sz w:val="22"/>
          <w:szCs w:val="22"/>
          <w:lang w:val="nl-NL"/>
        </w:rPr>
        <w:t xml:space="preserve">le intelligentie. </w:t>
      </w:r>
      <w:r w:rsidRPr="00174B10">
        <w:rPr>
          <w:rStyle w:val="normaltextrun"/>
          <w:rFonts w:ascii="FlandersArtSans-Regular" w:hAnsi="FlandersArtSans-Regular" w:cs="FlandersArtSans-Regular"/>
          <w:sz w:val="22"/>
          <w:szCs w:val="22"/>
          <w:lang w:val="nl-NL"/>
        </w:rPr>
        <w:t>“</w:t>
      </w:r>
      <w:r w:rsidRPr="00174B10">
        <w:rPr>
          <w:rStyle w:val="normaltextrun"/>
          <w:rFonts w:ascii="FlandersArtSans-Regular" w:hAnsi="FlandersArtSans-Regular" w:cs="Calibri"/>
          <w:sz w:val="22"/>
          <w:szCs w:val="22"/>
          <w:lang w:val="nl-NL"/>
        </w:rPr>
        <w:t xml:space="preserve">De tool werd zo gebouwd dat hij, naast de externe databronnen, ook zelf gegevens verzamelt. De waardevolle feedback van de sectoren maakt de matching van potentiële werkplekken intelligenter. De innovatieve kracht van RadarDuaal is het ingenieus combineren van alle databronnen, waarvoor onder meer gebruik </w:t>
      </w:r>
      <w:r w:rsidRPr="00174B10">
        <w:rPr>
          <w:rStyle w:val="normaltextrun"/>
          <w:rFonts w:ascii="FlandersArtSans-Regular" w:hAnsi="FlandersArtSans-Regular" w:cs="Calibri"/>
          <w:sz w:val="22"/>
          <w:szCs w:val="22"/>
          <w:lang w:val="nl-NL"/>
        </w:rPr>
        <w:lastRenderedPageBreak/>
        <w:t>wordt gemaakt van artificiële intelligentie”, zegt Michaël Moonen, projectcoördinator van RadarDuaal bij SYNTRA Vlaanderen.</w:t>
      </w:r>
      <w:r w:rsidRPr="00174B10">
        <w:rPr>
          <w:rStyle w:val="eop"/>
          <w:rFonts w:ascii="Cambria" w:hAnsi="Cambria" w:cs="Cambria"/>
          <w:sz w:val="22"/>
          <w:szCs w:val="22"/>
        </w:rPr>
        <w:t> </w:t>
      </w:r>
    </w:p>
    <w:p w14:paraId="2E7CDA78" w14:textId="77777777" w:rsidR="00174B10" w:rsidRP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eop"/>
          <w:rFonts w:ascii="Cambria" w:hAnsi="Cambria" w:cs="Cambria"/>
          <w:sz w:val="22"/>
          <w:szCs w:val="22"/>
        </w:rPr>
        <w:t> </w:t>
      </w:r>
    </w:p>
    <w:p w14:paraId="06D5E6FE" w14:textId="77777777" w:rsidR="00174B10" w:rsidRPr="00174B10" w:rsidRDefault="00174B10" w:rsidP="00174B10">
      <w:pPr>
        <w:pStyle w:val="Kop2"/>
        <w:numPr>
          <w:ilvl w:val="0"/>
          <w:numId w:val="0"/>
        </w:numPr>
        <w:rPr>
          <w:rStyle w:val="normaltextrun"/>
          <w:rFonts w:cs="Calibri"/>
          <w:b/>
          <w:bCs w:val="0"/>
          <w:sz w:val="22"/>
          <w:szCs w:val="22"/>
          <w:lang w:val="nl-NL"/>
        </w:rPr>
      </w:pPr>
      <w:r w:rsidRPr="00174B10">
        <w:rPr>
          <w:rStyle w:val="normaltextrun"/>
          <w:rFonts w:cs="Calibri"/>
          <w:b/>
          <w:bCs w:val="0"/>
          <w:sz w:val="22"/>
          <w:szCs w:val="22"/>
          <w:lang w:val="nl-NL"/>
        </w:rPr>
        <w:t>Programma Innovatieve</w:t>
      </w:r>
      <w:r w:rsidRPr="00174B10">
        <w:rPr>
          <w:rStyle w:val="normaltextrun"/>
          <w:rFonts w:ascii="Cambria" w:hAnsi="Cambria" w:cs="Cambria"/>
          <w:b/>
          <w:bCs w:val="0"/>
          <w:sz w:val="22"/>
          <w:szCs w:val="22"/>
          <w:lang w:val="nl-NL"/>
        </w:rPr>
        <w:t> </w:t>
      </w:r>
      <w:r w:rsidRPr="00174B10">
        <w:rPr>
          <w:rStyle w:val="normaltextrun"/>
          <w:rFonts w:cs="Calibri"/>
          <w:b/>
          <w:bCs w:val="0"/>
          <w:sz w:val="22"/>
          <w:szCs w:val="22"/>
          <w:lang w:val="nl-NL"/>
        </w:rPr>
        <w:t>Overheidsopdrachten (PIO)</w:t>
      </w:r>
      <w:r w:rsidRPr="00174B10">
        <w:rPr>
          <w:rStyle w:val="normaltextrun"/>
          <w:rFonts w:ascii="Cambria" w:hAnsi="Cambria" w:cs="Cambria"/>
          <w:b/>
          <w:bCs w:val="0"/>
          <w:lang w:val="nl-NL"/>
        </w:rPr>
        <w:t> </w:t>
      </w:r>
    </w:p>
    <w:p w14:paraId="570B56FE" w14:textId="77777777" w:rsidR="00174B10" w:rsidRPr="00174B10" w:rsidRDefault="00174B10" w:rsidP="00174B10">
      <w:pPr>
        <w:pStyle w:val="paragraph"/>
        <w:spacing w:before="0" w:beforeAutospacing="0" w:after="0" w:afterAutospacing="0"/>
        <w:jc w:val="both"/>
        <w:textAlignment w:val="baseline"/>
        <w:rPr>
          <w:rFonts w:ascii="FlandersArtSans-Regular" w:hAnsi="FlandersArtSans-Regular" w:cs="Calibri"/>
          <w:sz w:val="22"/>
          <w:szCs w:val="22"/>
          <w:lang w:val="nl-NL"/>
        </w:rPr>
      </w:pPr>
      <w:r w:rsidRPr="00174B10">
        <w:rPr>
          <w:rStyle w:val="normaltextrun"/>
          <w:rFonts w:ascii="FlandersArtSans-Regular" w:hAnsi="FlandersArtSans-Regular" w:cs="Calibri"/>
          <w:sz w:val="22"/>
          <w:szCs w:val="22"/>
          <w:lang w:val="nl-NL"/>
        </w:rPr>
        <w:t>Het project</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RadarDuaal</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is een samenwerking tussen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SYNTRA Vlaanderen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en Programma Innovatieve Overheidsopdrachten (PIO). Met PIO probeert de Vlaamse overheid overheidsopdrachten meer in te zetten voor innovatie.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Vlaams</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minister van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Economie,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Innovatie,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Werk, Sociale Economie</w:t>
      </w:r>
      <w:r>
        <w:rPr>
          <w:rStyle w:val="normaltextrun"/>
          <w:rFonts w:ascii="FlandersArtSans-Regular" w:hAnsi="FlandersArtSans-Regular" w:cs="Calibri"/>
          <w:sz w:val="22"/>
          <w:szCs w:val="22"/>
          <w:lang w:val="nl-NL"/>
        </w:rPr>
        <w:t xml:space="preserve"> </w:t>
      </w:r>
      <w:r w:rsidRPr="00174B10">
        <w:rPr>
          <w:rStyle w:val="normaltextrun"/>
          <w:rFonts w:ascii="FlandersArtSans-Regular" w:hAnsi="FlandersArtSans-Regular" w:cs="Calibri"/>
          <w:sz w:val="22"/>
          <w:szCs w:val="22"/>
          <w:lang w:val="nl-NL"/>
        </w:rPr>
        <w:t>en</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Landbouw</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Hilde</w:t>
      </w:r>
      <w:r w:rsidRPr="00174B10">
        <w:rPr>
          <w:rStyle w:val="normaltextrun"/>
          <w:rFonts w:ascii="Cambria" w:hAnsi="Cambria" w:cs="Cambria"/>
          <w:sz w:val="22"/>
          <w:szCs w:val="22"/>
          <w:lang w:val="nl-NL"/>
        </w:rPr>
        <w:t> </w:t>
      </w:r>
      <w:proofErr w:type="spellStart"/>
      <w:r w:rsidRPr="00174B10">
        <w:rPr>
          <w:rStyle w:val="normaltextrun"/>
          <w:rFonts w:ascii="FlandersArtSans-Regular" w:hAnsi="FlandersArtSans-Regular" w:cs="Calibri"/>
          <w:sz w:val="22"/>
          <w:szCs w:val="22"/>
          <w:lang w:val="nl-NL"/>
        </w:rPr>
        <w:t>Crevits</w:t>
      </w:r>
      <w:proofErr w:type="spellEnd"/>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maakt jaarlijks 5 miljoen euro vrij voor PIO.</w:t>
      </w:r>
      <w:r w:rsidRPr="00174B10">
        <w:rPr>
          <w:rStyle w:val="eop"/>
          <w:rFonts w:ascii="Cambria" w:hAnsi="Cambria" w:cs="Cambria"/>
          <w:sz w:val="22"/>
          <w:szCs w:val="22"/>
        </w:rPr>
        <w:t> </w:t>
      </w:r>
    </w:p>
    <w:p w14:paraId="69153B5E" w14:textId="77777777" w:rsidR="00174B10" w:rsidRDefault="00174B10" w:rsidP="00174B10">
      <w:pPr>
        <w:pStyle w:val="paragraph"/>
        <w:spacing w:before="0" w:beforeAutospacing="0" w:after="0" w:afterAutospacing="0"/>
        <w:jc w:val="both"/>
        <w:textAlignment w:val="baseline"/>
        <w:rPr>
          <w:rStyle w:val="normaltextrun"/>
          <w:rFonts w:ascii="FlandersArtSans-Regular" w:hAnsi="FlandersArtSans-Regular" w:cs="Calibri"/>
          <w:sz w:val="22"/>
          <w:szCs w:val="22"/>
          <w:lang w:val="nl-NL"/>
        </w:rPr>
      </w:pPr>
    </w:p>
    <w:p w14:paraId="6E9370F8"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Een volledig overzicht van alle PIO-projecten (op dit ogenblik meer dan 60) vind je</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hier</w:t>
      </w:r>
      <w:r w:rsidR="0016636A">
        <w:rPr>
          <w:rStyle w:val="Voetnootmarkering"/>
          <w:rFonts w:ascii="FlandersArtSans-Regular" w:hAnsi="FlandersArtSans-Regular" w:cs="Calibri"/>
          <w:sz w:val="22"/>
          <w:szCs w:val="22"/>
          <w:lang w:val="nl-NL"/>
        </w:rPr>
        <w:footnoteReference w:id="1"/>
      </w:r>
      <w:r w:rsidRPr="00174B10">
        <w:rPr>
          <w:rStyle w:val="normaltextrun"/>
          <w:rFonts w:ascii="FlandersArtSans-Regular" w:hAnsi="FlandersArtSans-Regular" w:cs="Calibri"/>
          <w:sz w:val="22"/>
          <w:szCs w:val="22"/>
          <w:lang w:val="nl-NL"/>
        </w:rPr>
        <w:t>.</w:t>
      </w:r>
      <w:r w:rsidRPr="00174B10">
        <w:rPr>
          <w:rStyle w:val="eop"/>
          <w:rFonts w:ascii="Cambria" w:hAnsi="Cambria" w:cs="Cambria"/>
          <w:sz w:val="22"/>
          <w:szCs w:val="22"/>
        </w:rPr>
        <w:t> </w:t>
      </w:r>
    </w:p>
    <w:p w14:paraId="2961C28C"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p>
    <w:p w14:paraId="2671306E"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22"/>
          <w:szCs w:val="22"/>
          <w:lang w:val="nl-NL"/>
        </w:rPr>
        <w:t>Elke organisatie uit de Vlaams publieke sector die valt onder de Wet op de Overheidsopdrachten kan een projectaanvraag indienen. Er zijn geen thematische beperkingen. Ook een consortium van organisaties kan in aanmerking komen. Eerstvolgende deadline voor indienen is 13 december.</w:t>
      </w:r>
      <w:r w:rsidRPr="00174B10">
        <w:rPr>
          <w:rStyle w:val="normaltextrun"/>
          <w:rFonts w:ascii="Cambria" w:hAnsi="Cambria" w:cs="Cambria"/>
          <w:sz w:val="22"/>
          <w:szCs w:val="22"/>
          <w:lang w:val="nl-NL"/>
        </w:rPr>
        <w:t> </w:t>
      </w:r>
      <w:r w:rsidRPr="00174B10">
        <w:rPr>
          <w:rStyle w:val="normaltextrun"/>
          <w:rFonts w:ascii="FlandersArtSans-Regular" w:hAnsi="FlandersArtSans-Regular" w:cs="Calibri"/>
          <w:sz w:val="22"/>
          <w:szCs w:val="22"/>
          <w:lang w:val="nl-NL"/>
        </w:rPr>
        <w:t>Alle info hier.</w:t>
      </w:r>
      <w:r w:rsidRPr="00174B10">
        <w:rPr>
          <w:rStyle w:val="eop"/>
          <w:rFonts w:ascii="Cambria" w:hAnsi="Cambria" w:cs="Cambria"/>
          <w:sz w:val="22"/>
          <w:szCs w:val="22"/>
        </w:rPr>
        <w:t> </w:t>
      </w:r>
      <w:r w:rsidR="0016636A">
        <w:rPr>
          <w:rStyle w:val="Voetnootmarkering"/>
          <w:rFonts w:ascii="FlandersArtSans-Regular" w:hAnsi="FlandersArtSans-Regular" w:cs="Segoe UI"/>
          <w:sz w:val="18"/>
          <w:szCs w:val="18"/>
        </w:rPr>
        <w:footnoteReference w:id="2"/>
      </w:r>
    </w:p>
    <w:p w14:paraId="5F5BAEF2" w14:textId="77777777" w:rsid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p>
    <w:p w14:paraId="5B536296" w14:textId="77777777" w:rsidR="00174B10" w:rsidRDefault="00174B10" w:rsidP="00174B10">
      <w:pPr>
        <w:pStyle w:val="paragraph"/>
        <w:spacing w:before="0" w:beforeAutospacing="0" w:after="0" w:afterAutospacing="0"/>
        <w:jc w:val="both"/>
        <w:textAlignment w:val="baseline"/>
        <w:rPr>
          <w:rFonts w:ascii="FlandersArtSans-Regular" w:hAnsi="FlandersArtSans-Regular" w:cs="Calibri"/>
          <w:sz w:val="18"/>
          <w:szCs w:val="20"/>
        </w:rPr>
      </w:pPr>
      <w:r w:rsidRPr="00174B10">
        <w:rPr>
          <w:rStyle w:val="normaltextrun"/>
          <w:rFonts w:ascii="FlandersArtSans-Regular" w:hAnsi="FlandersArtSans-Regular" w:cs="Calibri"/>
          <w:sz w:val="18"/>
          <w:szCs w:val="20"/>
          <w:lang w:val="nl-NL"/>
        </w:rPr>
        <w:t xml:space="preserve">RadarDuaal is een realisatie van: </w:t>
      </w:r>
      <w:r w:rsidR="00CA4BEE">
        <w:rPr>
          <w:rStyle w:val="normaltextrun"/>
          <w:rFonts w:ascii="FlandersArtSans-Regular" w:hAnsi="FlandersArtSans-Regular" w:cs="Calibri"/>
          <w:sz w:val="18"/>
          <w:szCs w:val="20"/>
          <w:lang w:val="nl-NL"/>
        </w:rPr>
        <w:t xml:space="preserve">SYNTRA Vlaanderen en </w:t>
      </w:r>
      <w:r w:rsidRPr="00174B10">
        <w:rPr>
          <w:rStyle w:val="normaltextrun"/>
          <w:rFonts w:ascii="FlandersArtSans-Regular" w:hAnsi="FlandersArtSans-Regular" w:cs="Calibri"/>
          <w:sz w:val="18"/>
          <w:szCs w:val="20"/>
          <w:lang w:val="nl-NL"/>
        </w:rPr>
        <w:t>FrontForce</w:t>
      </w:r>
      <w:r w:rsidRPr="00174B10">
        <w:rPr>
          <w:rStyle w:val="scxw7569242"/>
          <w:rFonts w:ascii="Cambria" w:hAnsi="Cambria" w:cs="Cambria"/>
          <w:sz w:val="18"/>
          <w:szCs w:val="20"/>
        </w:rPr>
        <w:t> </w:t>
      </w:r>
    </w:p>
    <w:p w14:paraId="28FA0B2E" w14:textId="77777777" w:rsidR="00EE4864" w:rsidRPr="00174B10" w:rsidRDefault="00174B10" w:rsidP="00174B10">
      <w:pPr>
        <w:pStyle w:val="paragraph"/>
        <w:spacing w:before="0" w:beforeAutospacing="0" w:after="0" w:afterAutospacing="0"/>
        <w:jc w:val="both"/>
        <w:textAlignment w:val="baseline"/>
        <w:rPr>
          <w:rFonts w:ascii="FlandersArtSans-Regular" w:hAnsi="FlandersArtSans-Regular" w:cs="Segoe UI"/>
          <w:sz w:val="18"/>
          <w:szCs w:val="18"/>
        </w:rPr>
      </w:pPr>
      <w:r w:rsidRPr="00174B10">
        <w:rPr>
          <w:rStyle w:val="normaltextrun"/>
          <w:rFonts w:ascii="FlandersArtSans-Regular" w:hAnsi="FlandersArtSans-Regular" w:cs="Calibri"/>
          <w:sz w:val="18"/>
          <w:szCs w:val="20"/>
          <w:lang w:val="nl-NL"/>
        </w:rPr>
        <w:t>In samenwerking met: PIO</w:t>
      </w:r>
      <w:r w:rsidR="00CA4BEE">
        <w:rPr>
          <w:rStyle w:val="normaltextrun"/>
          <w:rFonts w:ascii="FlandersArtSans-Regular" w:hAnsi="FlandersArtSans-Regular" w:cs="Calibri"/>
          <w:sz w:val="18"/>
          <w:szCs w:val="20"/>
          <w:lang w:val="nl-NL"/>
        </w:rPr>
        <w:t xml:space="preserve">, </w:t>
      </w:r>
      <w:r w:rsidRPr="00174B10">
        <w:rPr>
          <w:rStyle w:val="normaltextrun"/>
          <w:rFonts w:ascii="FlandersArtSans-Regular" w:hAnsi="FlandersArtSans-Regular" w:cs="Calibri"/>
          <w:sz w:val="18"/>
          <w:szCs w:val="20"/>
          <w:lang w:val="nl-NL"/>
        </w:rPr>
        <w:t>VDAB</w:t>
      </w:r>
      <w:r w:rsidR="00CA4BEE">
        <w:rPr>
          <w:rStyle w:val="normaltextrun"/>
          <w:rFonts w:ascii="FlandersArtSans-Regular" w:hAnsi="FlandersArtSans-Regular" w:cs="Calibri"/>
          <w:sz w:val="18"/>
          <w:szCs w:val="20"/>
          <w:lang w:val="nl-NL"/>
        </w:rPr>
        <w:t xml:space="preserve">, </w:t>
      </w:r>
      <w:r w:rsidRPr="00174B10">
        <w:rPr>
          <w:rStyle w:val="normaltextrun"/>
          <w:rFonts w:ascii="FlandersArtSans-Regular" w:hAnsi="FlandersArtSans-Regular" w:cs="Calibri"/>
          <w:sz w:val="18"/>
          <w:szCs w:val="20"/>
          <w:lang w:val="nl-NL"/>
        </w:rPr>
        <w:t>Informatie Vlaanderen</w:t>
      </w:r>
      <w:r w:rsidRPr="00174B10">
        <w:rPr>
          <w:rStyle w:val="eop"/>
          <w:rFonts w:ascii="Cambria" w:hAnsi="Cambria" w:cs="Cambria"/>
          <w:sz w:val="18"/>
          <w:szCs w:val="20"/>
        </w:rPr>
        <w:t> </w:t>
      </w:r>
    </w:p>
    <w:sectPr w:rsidR="00EE4864" w:rsidRPr="00174B10"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F577" w14:textId="77777777" w:rsidR="00940DBA" w:rsidRDefault="00940DBA" w:rsidP="00F11703">
      <w:pPr>
        <w:spacing w:line="240" w:lineRule="auto"/>
      </w:pPr>
      <w:r>
        <w:separator/>
      </w:r>
    </w:p>
    <w:p w14:paraId="1CFDB2FF" w14:textId="77777777" w:rsidR="00940DBA" w:rsidRDefault="00940DBA"/>
  </w:endnote>
  <w:endnote w:type="continuationSeparator" w:id="0">
    <w:p w14:paraId="682936BE" w14:textId="77777777" w:rsidR="00940DBA" w:rsidRDefault="00940DBA" w:rsidP="00F11703">
      <w:pPr>
        <w:spacing w:line="240" w:lineRule="auto"/>
      </w:pPr>
      <w:r>
        <w:continuationSeparator/>
      </w:r>
    </w:p>
    <w:p w14:paraId="1025F3DD" w14:textId="77777777" w:rsidR="00940DBA" w:rsidRDefault="0094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fontKey="{ECEAEE4D-5A79-4373-808D-689A238F6D2B}"/>
    <w:embedBold r:id="rId2" w:fontKey="{FE6D6278-B9E1-43E9-BD0D-8F7B05EF6518}"/>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embedRegular r:id="rId3" w:subsetted="1" w:fontKey="{F9B68020-B229-4948-AF5D-621BD7B4C0BC}"/>
    <w:embedBold r:id="rId4" w:subsetted="1" w:fontKey="{5A81B160-E9FA-4B4B-9F72-CF72C366D467}"/>
  </w:font>
  <w:font w:name="Segoe UI">
    <w:panose1 w:val="020B0502040204020203"/>
    <w:charset w:val="00"/>
    <w:family w:val="swiss"/>
    <w:pitch w:val="variable"/>
    <w:sig w:usb0="E4002EFF" w:usb1="C000E47F" w:usb2="00000009" w:usb3="00000000" w:csb0="000001FF" w:csb1="00000000"/>
    <w:embedRegular r:id="rId5" w:subsetted="1" w:fontKey="{33DC5E8E-13BD-4B64-97E8-75456C1F1014}"/>
  </w:font>
  <w:font w:name="Cambria">
    <w:panose1 w:val="02040503050406030204"/>
    <w:charset w:val="00"/>
    <w:family w:val="roman"/>
    <w:pitch w:val="variable"/>
    <w:sig w:usb0="E00006FF" w:usb1="420024FF" w:usb2="02000000" w:usb3="00000000" w:csb0="0000019F" w:csb1="00000000"/>
    <w:embedRegular r:id="rId6" w:subsetted="1" w:fontKey="{3E78275A-3640-4CC7-B80C-F192AD91037E}"/>
    <w:embedBold r:id="rId7" w:subsetted="1" w:fontKey="{F71E6CB1-C4B5-4B4C-89CB-2FE568CD72A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8E80" w14:textId="77777777" w:rsidR="003F1A5F" w:rsidRPr="00FF15EB" w:rsidRDefault="003F1A5F" w:rsidP="003F1A5F">
    <w:pPr>
      <w:pStyle w:val="streepjes"/>
    </w:pPr>
    <w:r>
      <w:tab/>
      <w:t>//</w:t>
    </w:r>
    <w:r w:rsidRPr="00FF15EB">
      <w:t>//////////////////////////////////////////////////////////////////////////////////////////////////////////////////////////////////////////////////////////////</w:t>
    </w:r>
  </w:p>
  <w:p w14:paraId="3A15C4DA" w14:textId="77777777" w:rsidR="003F1A5F" w:rsidRDefault="003F1A5F" w:rsidP="003F1A5F">
    <w:pPr>
      <w:pStyle w:val="Voettekst"/>
    </w:pPr>
  </w:p>
  <w:p w14:paraId="702DBEE0" w14:textId="77777777"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940DBA">
      <w:fldChar w:fldCharType="begin"/>
    </w:r>
    <w:r w:rsidR="00940DBA">
      <w:instrText xml:space="preserve"> NUMPAGES  \* Arabic  \* MERGEFORMAT </w:instrText>
    </w:r>
    <w:r w:rsidR="00940DBA">
      <w:fldChar w:fldCharType="separate"/>
    </w:r>
    <w:r w:rsidR="005B6498">
      <w:rPr>
        <w:noProof/>
      </w:rPr>
      <w:t>4</w:t>
    </w:r>
    <w:r w:rsidR="00940DBA">
      <w:rPr>
        <w:noProof/>
      </w:rPr>
      <w:fldChar w:fldCharType="end"/>
    </w:r>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174B10">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10-21T00:00:00Z">
                  <w:dateFormat w:val="d.MM.yyyy"/>
                  <w:lid w:val="nl-BE"/>
                  <w:storeMappedDataAs w:val="dateTime"/>
                  <w:calendar w:val="gregorian"/>
                </w:date>
              </w:sdtPr>
              <w:sdtEndPr/>
              <w:sdtContent>
                <w:r w:rsidR="00174B10">
                  <w:t>21.10.2019</w:t>
                </w:r>
              </w:sdtContent>
            </w:sdt>
          </w:sdtContent>
        </w:sdt>
      </w:sdtContent>
    </w:sdt>
  </w:p>
  <w:p w14:paraId="260095DB"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5098" w14:textId="77777777" w:rsidR="00FF15EB" w:rsidRPr="00FF15EB" w:rsidRDefault="00FF15EB" w:rsidP="00FF15EB">
    <w:pPr>
      <w:pStyle w:val="streepjes"/>
    </w:pPr>
    <w:r>
      <w:tab/>
      <w:t>//</w:t>
    </w:r>
    <w:r w:rsidRPr="00FF15EB">
      <w:t>////////////////////////////////////////////////////////////////////////////////////////////////////////////////////////////////////////////////////////////////</w:t>
    </w:r>
  </w:p>
  <w:p w14:paraId="1DBC9CFB" w14:textId="77777777" w:rsidR="00FB382E" w:rsidRDefault="00FB382E" w:rsidP="00FF15EB">
    <w:pPr>
      <w:pStyle w:val="Voettekst"/>
    </w:pPr>
  </w:p>
  <w:p w14:paraId="67DF00C7" w14:textId="77777777" w:rsidR="006A7C85" w:rsidRDefault="00940DBA"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10-21T00:00:00Z">
          <w:dateFormat w:val="d.MM.yyyy"/>
          <w:lid w:val="nl-BE"/>
          <w:storeMappedDataAs w:val="dateTime"/>
          <w:calendar w:val="gregorian"/>
        </w:date>
      </w:sdtPr>
      <w:sdtEndPr/>
      <w:sdtContent>
        <w:r w:rsidR="00174B10">
          <w:t>21.10.2019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174B10">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fldChar w:fldCharType="begin"/>
            </w:r>
            <w:r>
              <w:instrText xml:space="preserve"> NUMPAGES  \* Arabic  \* MERGEFORMAT </w:instrText>
            </w:r>
            <w:r>
              <w:fldChar w:fldCharType="separate"/>
            </w:r>
            <w:r w:rsidR="005B6498">
              <w:rPr>
                <w:noProof/>
              </w:rPr>
              <w:t>4</w:t>
            </w:r>
            <w:r>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D8F7"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650E7BDC" wp14:editId="77B29CC8">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C04F" w14:textId="77777777" w:rsidR="00940DBA" w:rsidRDefault="00940DBA">
      <w:r>
        <w:separator/>
      </w:r>
    </w:p>
  </w:footnote>
  <w:footnote w:type="continuationSeparator" w:id="0">
    <w:p w14:paraId="76499A7B" w14:textId="77777777" w:rsidR="00940DBA" w:rsidRDefault="00940DBA" w:rsidP="00F11703">
      <w:pPr>
        <w:spacing w:line="240" w:lineRule="auto"/>
      </w:pPr>
      <w:r>
        <w:continuationSeparator/>
      </w:r>
    </w:p>
    <w:p w14:paraId="00B84B50" w14:textId="77777777" w:rsidR="00940DBA" w:rsidRDefault="00940DBA"/>
  </w:footnote>
  <w:footnote w:id="1">
    <w:p w14:paraId="1A359A25" w14:textId="77777777" w:rsidR="0016636A" w:rsidRDefault="0016636A">
      <w:pPr>
        <w:pStyle w:val="Voetnoottekst"/>
      </w:pPr>
      <w:r>
        <w:rPr>
          <w:rStyle w:val="Voetnootmarkering"/>
        </w:rPr>
        <w:footnoteRef/>
      </w:r>
      <w:r>
        <w:t xml:space="preserve"> </w:t>
      </w:r>
      <w:r>
        <w:rPr>
          <w:rFonts w:ascii="Segoe UI" w:hAnsi="Segoe UI" w:cs="Segoe UI"/>
          <w:color w:val="333333"/>
          <w:sz w:val="18"/>
          <w:szCs w:val="18"/>
          <w:shd w:val="clear" w:color="auto" w:fill="FFFFFF"/>
        </w:rPr>
        <w:t>http://innovatieveoverheidsopdrachten.be/projecten</w:t>
      </w:r>
    </w:p>
  </w:footnote>
  <w:footnote w:id="2">
    <w:p w14:paraId="15675017" w14:textId="77777777" w:rsidR="0016636A" w:rsidRDefault="0016636A">
      <w:pPr>
        <w:pStyle w:val="Voetnoottekst"/>
      </w:pPr>
      <w:r>
        <w:rPr>
          <w:rStyle w:val="Voetnootmarkering"/>
        </w:rPr>
        <w:footnoteRef/>
      </w:r>
      <w:r>
        <w:t xml:space="preserve"> </w:t>
      </w:r>
      <w:r>
        <w:rPr>
          <w:rFonts w:ascii="Segoe UI" w:hAnsi="Segoe UI" w:cs="Segoe UI"/>
          <w:color w:val="333333"/>
          <w:sz w:val="18"/>
          <w:szCs w:val="18"/>
          <w:shd w:val="clear" w:color="auto" w:fill="FFFFFF"/>
        </w:rPr>
        <w:t>http://innovatieveoverheidsopdrachten.be/oproep-tot-projectvoorstellen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728E"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119E08F9" wp14:editId="76CB01BC">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3203AA"/>
    <w:multiLevelType w:val="multilevel"/>
    <w:tmpl w:val="715E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E583814"/>
    <w:multiLevelType w:val="multilevel"/>
    <w:tmpl w:val="28C8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
  </w:num>
  <w:num w:numId="4">
    <w:abstractNumId w:val="11"/>
  </w:num>
  <w:num w:numId="5">
    <w:abstractNumId w:val="3"/>
  </w:num>
  <w:num w:numId="6">
    <w:abstractNumId w:val="0"/>
  </w:num>
  <w:num w:numId="7">
    <w:abstractNumId w:val="8"/>
  </w:num>
  <w:num w:numId="8">
    <w:abstractNumId w:val="5"/>
  </w:num>
  <w:num w:numId="9">
    <w:abstractNumId w:val="4"/>
  </w:num>
  <w:num w:numId="10">
    <w:abstractNumId w:val="2"/>
  </w:num>
  <w:num w:numId="11">
    <w:abstractNumId w:val="7"/>
  </w:num>
  <w:num w:numId="12">
    <w:abstractNumId w:val="6"/>
  </w:num>
  <w:num w:numId="13">
    <w:abstractNumId w:val="13"/>
  </w:num>
  <w:num w:numId="14">
    <w:abstractNumId w:val="14"/>
  </w:num>
  <w:num w:numId="15">
    <w:abstractNumId w:val="9"/>
  </w:num>
  <w:num w:numId="16">
    <w:abstractNumId w:val="12"/>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AE"/>
    <w:rsid w:val="0000298C"/>
    <w:rsid w:val="000078AC"/>
    <w:rsid w:val="00020494"/>
    <w:rsid w:val="00042A43"/>
    <w:rsid w:val="000703EE"/>
    <w:rsid w:val="00070B92"/>
    <w:rsid w:val="000933E6"/>
    <w:rsid w:val="000E6DBB"/>
    <w:rsid w:val="000F321E"/>
    <w:rsid w:val="000F3C24"/>
    <w:rsid w:val="00101D2B"/>
    <w:rsid w:val="0013336D"/>
    <w:rsid w:val="00136D2C"/>
    <w:rsid w:val="00141C18"/>
    <w:rsid w:val="001422F6"/>
    <w:rsid w:val="00150622"/>
    <w:rsid w:val="0016636A"/>
    <w:rsid w:val="001713C5"/>
    <w:rsid w:val="00174B10"/>
    <w:rsid w:val="0017683B"/>
    <w:rsid w:val="001823A9"/>
    <w:rsid w:val="00182EF3"/>
    <w:rsid w:val="001C1358"/>
    <w:rsid w:val="001C53DE"/>
    <w:rsid w:val="001C6715"/>
    <w:rsid w:val="001E4588"/>
    <w:rsid w:val="001F1E85"/>
    <w:rsid w:val="00221A5D"/>
    <w:rsid w:val="00225E25"/>
    <w:rsid w:val="002420A5"/>
    <w:rsid w:val="00246B94"/>
    <w:rsid w:val="00246CDC"/>
    <w:rsid w:val="00246F4E"/>
    <w:rsid w:val="002645BC"/>
    <w:rsid w:val="00276AA8"/>
    <w:rsid w:val="002904AA"/>
    <w:rsid w:val="002A00C2"/>
    <w:rsid w:val="002A69FD"/>
    <w:rsid w:val="002D7BA6"/>
    <w:rsid w:val="00305917"/>
    <w:rsid w:val="003103C9"/>
    <w:rsid w:val="003149F8"/>
    <w:rsid w:val="00315818"/>
    <w:rsid w:val="0033419B"/>
    <w:rsid w:val="00336226"/>
    <w:rsid w:val="00350BE4"/>
    <w:rsid w:val="00361F03"/>
    <w:rsid w:val="00370899"/>
    <w:rsid w:val="00391D76"/>
    <w:rsid w:val="003B7084"/>
    <w:rsid w:val="003C7B48"/>
    <w:rsid w:val="003E3B8C"/>
    <w:rsid w:val="003F1A5F"/>
    <w:rsid w:val="00400DAE"/>
    <w:rsid w:val="00415B33"/>
    <w:rsid w:val="00422EB7"/>
    <w:rsid w:val="00424666"/>
    <w:rsid w:val="00442617"/>
    <w:rsid w:val="00443225"/>
    <w:rsid w:val="00444C33"/>
    <w:rsid w:val="00462185"/>
    <w:rsid w:val="00474F18"/>
    <w:rsid w:val="004833A6"/>
    <w:rsid w:val="00490796"/>
    <w:rsid w:val="0049605C"/>
    <w:rsid w:val="004A537C"/>
    <w:rsid w:val="004B35AB"/>
    <w:rsid w:val="004C1D8C"/>
    <w:rsid w:val="004C268C"/>
    <w:rsid w:val="004C6D48"/>
    <w:rsid w:val="004D3611"/>
    <w:rsid w:val="004E2D01"/>
    <w:rsid w:val="004E4011"/>
    <w:rsid w:val="004F0DCF"/>
    <w:rsid w:val="004F61EF"/>
    <w:rsid w:val="00500B8E"/>
    <w:rsid w:val="00536E3A"/>
    <w:rsid w:val="0054417F"/>
    <w:rsid w:val="00550352"/>
    <w:rsid w:val="0056161C"/>
    <w:rsid w:val="00572ABB"/>
    <w:rsid w:val="005754AB"/>
    <w:rsid w:val="005771C2"/>
    <w:rsid w:val="005921F6"/>
    <w:rsid w:val="0059596C"/>
    <w:rsid w:val="005B6498"/>
    <w:rsid w:val="005F552D"/>
    <w:rsid w:val="005F6354"/>
    <w:rsid w:val="0060521D"/>
    <w:rsid w:val="006105AE"/>
    <w:rsid w:val="006248C3"/>
    <w:rsid w:val="006532AC"/>
    <w:rsid w:val="00674118"/>
    <w:rsid w:val="00676435"/>
    <w:rsid w:val="006952BA"/>
    <w:rsid w:val="006A7C85"/>
    <w:rsid w:val="006B0A21"/>
    <w:rsid w:val="006B7B4B"/>
    <w:rsid w:val="006C6D9C"/>
    <w:rsid w:val="006E7367"/>
    <w:rsid w:val="00714BED"/>
    <w:rsid w:val="00772274"/>
    <w:rsid w:val="0078271D"/>
    <w:rsid w:val="0078463F"/>
    <w:rsid w:val="00790F02"/>
    <w:rsid w:val="007A33BD"/>
    <w:rsid w:val="007A7B35"/>
    <w:rsid w:val="007C280E"/>
    <w:rsid w:val="007D487E"/>
    <w:rsid w:val="007E3904"/>
    <w:rsid w:val="007E5EB6"/>
    <w:rsid w:val="00813BBA"/>
    <w:rsid w:val="00820DDF"/>
    <w:rsid w:val="00822071"/>
    <w:rsid w:val="00840E4D"/>
    <w:rsid w:val="00855643"/>
    <w:rsid w:val="00894909"/>
    <w:rsid w:val="0089768F"/>
    <w:rsid w:val="008A0CEB"/>
    <w:rsid w:val="008B3240"/>
    <w:rsid w:val="008C5CE6"/>
    <w:rsid w:val="008D7CDA"/>
    <w:rsid w:val="008F5D78"/>
    <w:rsid w:val="00903822"/>
    <w:rsid w:val="00906BBD"/>
    <w:rsid w:val="00916630"/>
    <w:rsid w:val="00932353"/>
    <w:rsid w:val="00935F13"/>
    <w:rsid w:val="00936AAB"/>
    <w:rsid w:val="00940DBA"/>
    <w:rsid w:val="0095224F"/>
    <w:rsid w:val="009610D1"/>
    <w:rsid w:val="009736A3"/>
    <w:rsid w:val="00976995"/>
    <w:rsid w:val="00982905"/>
    <w:rsid w:val="00986427"/>
    <w:rsid w:val="009B7279"/>
    <w:rsid w:val="009B77F4"/>
    <w:rsid w:val="009C0595"/>
    <w:rsid w:val="009C4017"/>
    <w:rsid w:val="009D3024"/>
    <w:rsid w:val="009D47BF"/>
    <w:rsid w:val="009E34CB"/>
    <w:rsid w:val="009E4F33"/>
    <w:rsid w:val="009F63C0"/>
    <w:rsid w:val="00A03A0D"/>
    <w:rsid w:val="00A1659F"/>
    <w:rsid w:val="00A234AD"/>
    <w:rsid w:val="00A32642"/>
    <w:rsid w:val="00A43330"/>
    <w:rsid w:val="00A47405"/>
    <w:rsid w:val="00A47E0E"/>
    <w:rsid w:val="00A52DA0"/>
    <w:rsid w:val="00A5641B"/>
    <w:rsid w:val="00A6545E"/>
    <w:rsid w:val="00AA234E"/>
    <w:rsid w:val="00AB0AAE"/>
    <w:rsid w:val="00AB2003"/>
    <w:rsid w:val="00AB4FF5"/>
    <w:rsid w:val="00AB51C4"/>
    <w:rsid w:val="00AC442F"/>
    <w:rsid w:val="00AC66AF"/>
    <w:rsid w:val="00AE2BD8"/>
    <w:rsid w:val="00AF0016"/>
    <w:rsid w:val="00AF0A1D"/>
    <w:rsid w:val="00B05E44"/>
    <w:rsid w:val="00B2055D"/>
    <w:rsid w:val="00B23D1D"/>
    <w:rsid w:val="00B31892"/>
    <w:rsid w:val="00B7698E"/>
    <w:rsid w:val="00B77256"/>
    <w:rsid w:val="00B77C3D"/>
    <w:rsid w:val="00BB2C95"/>
    <w:rsid w:val="00BB320C"/>
    <w:rsid w:val="00BC6096"/>
    <w:rsid w:val="00BC6EA6"/>
    <w:rsid w:val="00BD7CDD"/>
    <w:rsid w:val="00BE2F6C"/>
    <w:rsid w:val="00BF19FD"/>
    <w:rsid w:val="00C0052E"/>
    <w:rsid w:val="00C15EC8"/>
    <w:rsid w:val="00C16594"/>
    <w:rsid w:val="00C235D6"/>
    <w:rsid w:val="00C4083B"/>
    <w:rsid w:val="00C42336"/>
    <w:rsid w:val="00C632BA"/>
    <w:rsid w:val="00C64EAE"/>
    <w:rsid w:val="00C64F3E"/>
    <w:rsid w:val="00C75C88"/>
    <w:rsid w:val="00CA4BEE"/>
    <w:rsid w:val="00CC6D13"/>
    <w:rsid w:val="00CD67A1"/>
    <w:rsid w:val="00CE5170"/>
    <w:rsid w:val="00CF559C"/>
    <w:rsid w:val="00CF6B96"/>
    <w:rsid w:val="00CF7A0C"/>
    <w:rsid w:val="00D04BC0"/>
    <w:rsid w:val="00D16E57"/>
    <w:rsid w:val="00D27DE7"/>
    <w:rsid w:val="00D718ED"/>
    <w:rsid w:val="00DA437C"/>
    <w:rsid w:val="00DD2F3F"/>
    <w:rsid w:val="00DD3801"/>
    <w:rsid w:val="00DD67BA"/>
    <w:rsid w:val="00DD7B8D"/>
    <w:rsid w:val="00DF017D"/>
    <w:rsid w:val="00DF65FC"/>
    <w:rsid w:val="00E07543"/>
    <w:rsid w:val="00E136BB"/>
    <w:rsid w:val="00E41095"/>
    <w:rsid w:val="00E524DB"/>
    <w:rsid w:val="00E56EDA"/>
    <w:rsid w:val="00E81FC7"/>
    <w:rsid w:val="00EA20E9"/>
    <w:rsid w:val="00EA7992"/>
    <w:rsid w:val="00EB00EC"/>
    <w:rsid w:val="00EB3333"/>
    <w:rsid w:val="00EC3104"/>
    <w:rsid w:val="00EC35D0"/>
    <w:rsid w:val="00EC680D"/>
    <w:rsid w:val="00EE09B9"/>
    <w:rsid w:val="00EE4864"/>
    <w:rsid w:val="00EF1E9A"/>
    <w:rsid w:val="00F11703"/>
    <w:rsid w:val="00F20417"/>
    <w:rsid w:val="00F20874"/>
    <w:rsid w:val="00F22A3C"/>
    <w:rsid w:val="00F3447D"/>
    <w:rsid w:val="00F45892"/>
    <w:rsid w:val="00F501E2"/>
    <w:rsid w:val="00F6009E"/>
    <w:rsid w:val="00F6173A"/>
    <w:rsid w:val="00F6665C"/>
    <w:rsid w:val="00F71C6B"/>
    <w:rsid w:val="00F80AE0"/>
    <w:rsid w:val="00F811C4"/>
    <w:rsid w:val="00F91BC1"/>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111C1C8B"/>
  <w15:docId w15:val="{007A3AFC-1EC5-4BDD-A552-43C8F246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 w:type="paragraph" w:customStyle="1" w:styleId="paragraph">
    <w:name w:val="paragraph"/>
    <w:basedOn w:val="Standaard"/>
    <w:rsid w:val="00174B10"/>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174B10"/>
  </w:style>
  <w:style w:type="character" w:customStyle="1" w:styleId="eop">
    <w:name w:val="eop"/>
    <w:basedOn w:val="Standaardalinea-lettertype"/>
    <w:rsid w:val="00174B10"/>
  </w:style>
  <w:style w:type="character" w:customStyle="1" w:styleId="scxw7569242">
    <w:name w:val="scxw7569242"/>
    <w:basedOn w:val="Standaardalinea-lettertype"/>
    <w:rsid w:val="0017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9223">
      <w:bodyDiv w:val="1"/>
      <w:marLeft w:val="0"/>
      <w:marRight w:val="0"/>
      <w:marTop w:val="0"/>
      <w:marBottom w:val="0"/>
      <w:divBdr>
        <w:top w:val="none" w:sz="0" w:space="0" w:color="auto"/>
        <w:left w:val="none" w:sz="0" w:space="0" w:color="auto"/>
        <w:bottom w:val="none" w:sz="0" w:space="0" w:color="auto"/>
        <w:right w:val="none" w:sz="0" w:space="0" w:color="auto"/>
      </w:divBdr>
      <w:divsChild>
        <w:div w:id="128058541">
          <w:marLeft w:val="0"/>
          <w:marRight w:val="0"/>
          <w:marTop w:val="0"/>
          <w:marBottom w:val="0"/>
          <w:divBdr>
            <w:top w:val="none" w:sz="0" w:space="0" w:color="auto"/>
            <w:left w:val="none" w:sz="0" w:space="0" w:color="auto"/>
            <w:bottom w:val="none" w:sz="0" w:space="0" w:color="auto"/>
            <w:right w:val="none" w:sz="0" w:space="0" w:color="auto"/>
          </w:divBdr>
          <w:divsChild>
            <w:div w:id="1861239796">
              <w:marLeft w:val="0"/>
              <w:marRight w:val="0"/>
              <w:marTop w:val="0"/>
              <w:marBottom w:val="0"/>
              <w:divBdr>
                <w:top w:val="none" w:sz="0" w:space="0" w:color="auto"/>
                <w:left w:val="none" w:sz="0" w:space="0" w:color="auto"/>
                <w:bottom w:val="none" w:sz="0" w:space="0" w:color="auto"/>
                <w:right w:val="none" w:sz="0" w:space="0" w:color="auto"/>
              </w:divBdr>
            </w:div>
            <w:div w:id="2109964010">
              <w:marLeft w:val="0"/>
              <w:marRight w:val="0"/>
              <w:marTop w:val="0"/>
              <w:marBottom w:val="0"/>
              <w:divBdr>
                <w:top w:val="none" w:sz="0" w:space="0" w:color="auto"/>
                <w:left w:val="none" w:sz="0" w:space="0" w:color="auto"/>
                <w:bottom w:val="none" w:sz="0" w:space="0" w:color="auto"/>
                <w:right w:val="none" w:sz="0" w:space="0" w:color="auto"/>
              </w:divBdr>
            </w:div>
          </w:divsChild>
        </w:div>
        <w:div w:id="1078483429">
          <w:marLeft w:val="0"/>
          <w:marRight w:val="0"/>
          <w:marTop w:val="0"/>
          <w:marBottom w:val="0"/>
          <w:divBdr>
            <w:top w:val="none" w:sz="0" w:space="0" w:color="auto"/>
            <w:left w:val="none" w:sz="0" w:space="0" w:color="auto"/>
            <w:bottom w:val="none" w:sz="0" w:space="0" w:color="auto"/>
            <w:right w:val="none" w:sz="0" w:space="0" w:color="auto"/>
          </w:divBdr>
          <w:divsChild>
            <w:div w:id="155148811">
              <w:marLeft w:val="0"/>
              <w:marRight w:val="0"/>
              <w:marTop w:val="0"/>
              <w:marBottom w:val="0"/>
              <w:divBdr>
                <w:top w:val="none" w:sz="0" w:space="0" w:color="auto"/>
                <w:left w:val="none" w:sz="0" w:space="0" w:color="auto"/>
                <w:bottom w:val="none" w:sz="0" w:space="0" w:color="auto"/>
                <w:right w:val="none" w:sz="0" w:space="0" w:color="auto"/>
              </w:divBdr>
            </w:div>
            <w:div w:id="1955015993">
              <w:marLeft w:val="0"/>
              <w:marRight w:val="0"/>
              <w:marTop w:val="0"/>
              <w:marBottom w:val="0"/>
              <w:divBdr>
                <w:top w:val="none" w:sz="0" w:space="0" w:color="auto"/>
                <w:left w:val="none" w:sz="0" w:space="0" w:color="auto"/>
                <w:bottom w:val="none" w:sz="0" w:space="0" w:color="auto"/>
                <w:right w:val="none" w:sz="0" w:space="0" w:color="auto"/>
              </w:divBdr>
            </w:div>
            <w:div w:id="152988713">
              <w:marLeft w:val="0"/>
              <w:marRight w:val="0"/>
              <w:marTop w:val="0"/>
              <w:marBottom w:val="0"/>
              <w:divBdr>
                <w:top w:val="none" w:sz="0" w:space="0" w:color="auto"/>
                <w:left w:val="none" w:sz="0" w:space="0" w:color="auto"/>
                <w:bottom w:val="none" w:sz="0" w:space="0" w:color="auto"/>
                <w:right w:val="none" w:sz="0" w:space="0" w:color="auto"/>
              </w:divBdr>
            </w:div>
            <w:div w:id="2033680303">
              <w:marLeft w:val="0"/>
              <w:marRight w:val="0"/>
              <w:marTop w:val="0"/>
              <w:marBottom w:val="0"/>
              <w:divBdr>
                <w:top w:val="none" w:sz="0" w:space="0" w:color="auto"/>
                <w:left w:val="none" w:sz="0" w:space="0" w:color="auto"/>
                <w:bottom w:val="none" w:sz="0" w:space="0" w:color="auto"/>
                <w:right w:val="none" w:sz="0" w:space="0" w:color="auto"/>
              </w:divBdr>
            </w:div>
            <w:div w:id="406460433">
              <w:marLeft w:val="0"/>
              <w:marRight w:val="0"/>
              <w:marTop w:val="0"/>
              <w:marBottom w:val="0"/>
              <w:divBdr>
                <w:top w:val="none" w:sz="0" w:space="0" w:color="auto"/>
                <w:left w:val="none" w:sz="0" w:space="0" w:color="auto"/>
                <w:bottom w:val="none" w:sz="0" w:space="0" w:color="auto"/>
                <w:right w:val="none" w:sz="0" w:space="0" w:color="auto"/>
              </w:divBdr>
            </w:div>
            <w:div w:id="1313752454">
              <w:marLeft w:val="0"/>
              <w:marRight w:val="0"/>
              <w:marTop w:val="0"/>
              <w:marBottom w:val="0"/>
              <w:divBdr>
                <w:top w:val="none" w:sz="0" w:space="0" w:color="auto"/>
                <w:left w:val="none" w:sz="0" w:space="0" w:color="auto"/>
                <w:bottom w:val="none" w:sz="0" w:space="0" w:color="auto"/>
                <w:right w:val="none" w:sz="0" w:space="0" w:color="auto"/>
              </w:divBdr>
            </w:div>
            <w:div w:id="1165559366">
              <w:marLeft w:val="0"/>
              <w:marRight w:val="0"/>
              <w:marTop w:val="0"/>
              <w:marBottom w:val="0"/>
              <w:divBdr>
                <w:top w:val="none" w:sz="0" w:space="0" w:color="auto"/>
                <w:left w:val="none" w:sz="0" w:space="0" w:color="auto"/>
                <w:bottom w:val="none" w:sz="0" w:space="0" w:color="auto"/>
                <w:right w:val="none" w:sz="0" w:space="0" w:color="auto"/>
              </w:divBdr>
            </w:div>
            <w:div w:id="923804904">
              <w:marLeft w:val="0"/>
              <w:marRight w:val="0"/>
              <w:marTop w:val="0"/>
              <w:marBottom w:val="0"/>
              <w:divBdr>
                <w:top w:val="none" w:sz="0" w:space="0" w:color="auto"/>
                <w:left w:val="none" w:sz="0" w:space="0" w:color="auto"/>
                <w:bottom w:val="none" w:sz="0" w:space="0" w:color="auto"/>
                <w:right w:val="none" w:sz="0" w:space="0" w:color="auto"/>
              </w:divBdr>
            </w:div>
            <w:div w:id="1867212105">
              <w:marLeft w:val="0"/>
              <w:marRight w:val="0"/>
              <w:marTop w:val="0"/>
              <w:marBottom w:val="0"/>
              <w:divBdr>
                <w:top w:val="none" w:sz="0" w:space="0" w:color="auto"/>
                <w:left w:val="none" w:sz="0" w:space="0" w:color="auto"/>
                <w:bottom w:val="none" w:sz="0" w:space="0" w:color="auto"/>
                <w:right w:val="none" w:sz="0" w:space="0" w:color="auto"/>
              </w:divBdr>
            </w:div>
            <w:div w:id="1053575848">
              <w:marLeft w:val="0"/>
              <w:marRight w:val="0"/>
              <w:marTop w:val="0"/>
              <w:marBottom w:val="0"/>
              <w:divBdr>
                <w:top w:val="none" w:sz="0" w:space="0" w:color="auto"/>
                <w:left w:val="none" w:sz="0" w:space="0" w:color="auto"/>
                <w:bottom w:val="none" w:sz="0" w:space="0" w:color="auto"/>
                <w:right w:val="none" w:sz="0" w:space="0" w:color="auto"/>
              </w:divBdr>
            </w:div>
            <w:div w:id="537667367">
              <w:marLeft w:val="0"/>
              <w:marRight w:val="0"/>
              <w:marTop w:val="0"/>
              <w:marBottom w:val="0"/>
              <w:divBdr>
                <w:top w:val="none" w:sz="0" w:space="0" w:color="auto"/>
                <w:left w:val="none" w:sz="0" w:space="0" w:color="auto"/>
                <w:bottom w:val="none" w:sz="0" w:space="0" w:color="auto"/>
                <w:right w:val="none" w:sz="0" w:space="0" w:color="auto"/>
              </w:divBdr>
            </w:div>
            <w:div w:id="517737719">
              <w:marLeft w:val="0"/>
              <w:marRight w:val="0"/>
              <w:marTop w:val="0"/>
              <w:marBottom w:val="0"/>
              <w:divBdr>
                <w:top w:val="none" w:sz="0" w:space="0" w:color="auto"/>
                <w:left w:val="none" w:sz="0" w:space="0" w:color="auto"/>
                <w:bottom w:val="none" w:sz="0" w:space="0" w:color="auto"/>
                <w:right w:val="none" w:sz="0" w:space="0" w:color="auto"/>
              </w:divBdr>
            </w:div>
            <w:div w:id="1512992159">
              <w:marLeft w:val="0"/>
              <w:marRight w:val="0"/>
              <w:marTop w:val="0"/>
              <w:marBottom w:val="0"/>
              <w:divBdr>
                <w:top w:val="none" w:sz="0" w:space="0" w:color="auto"/>
                <w:left w:val="none" w:sz="0" w:space="0" w:color="auto"/>
                <w:bottom w:val="none" w:sz="0" w:space="0" w:color="auto"/>
                <w:right w:val="none" w:sz="0" w:space="0" w:color="auto"/>
              </w:divBdr>
            </w:div>
            <w:div w:id="341247557">
              <w:marLeft w:val="0"/>
              <w:marRight w:val="0"/>
              <w:marTop w:val="0"/>
              <w:marBottom w:val="0"/>
              <w:divBdr>
                <w:top w:val="none" w:sz="0" w:space="0" w:color="auto"/>
                <w:left w:val="none" w:sz="0" w:space="0" w:color="auto"/>
                <w:bottom w:val="none" w:sz="0" w:space="0" w:color="auto"/>
                <w:right w:val="none" w:sz="0" w:space="0" w:color="auto"/>
              </w:divBdr>
            </w:div>
            <w:div w:id="547760019">
              <w:marLeft w:val="0"/>
              <w:marRight w:val="0"/>
              <w:marTop w:val="0"/>
              <w:marBottom w:val="0"/>
              <w:divBdr>
                <w:top w:val="none" w:sz="0" w:space="0" w:color="auto"/>
                <w:left w:val="none" w:sz="0" w:space="0" w:color="auto"/>
                <w:bottom w:val="none" w:sz="0" w:space="0" w:color="auto"/>
                <w:right w:val="none" w:sz="0" w:space="0" w:color="auto"/>
              </w:divBdr>
            </w:div>
            <w:div w:id="947274805">
              <w:marLeft w:val="0"/>
              <w:marRight w:val="0"/>
              <w:marTop w:val="0"/>
              <w:marBottom w:val="0"/>
              <w:divBdr>
                <w:top w:val="none" w:sz="0" w:space="0" w:color="auto"/>
                <w:left w:val="none" w:sz="0" w:space="0" w:color="auto"/>
                <w:bottom w:val="none" w:sz="0" w:space="0" w:color="auto"/>
                <w:right w:val="none" w:sz="0" w:space="0" w:color="auto"/>
              </w:divBdr>
            </w:div>
            <w:div w:id="1364553109">
              <w:marLeft w:val="0"/>
              <w:marRight w:val="0"/>
              <w:marTop w:val="0"/>
              <w:marBottom w:val="0"/>
              <w:divBdr>
                <w:top w:val="none" w:sz="0" w:space="0" w:color="auto"/>
                <w:left w:val="none" w:sz="0" w:space="0" w:color="auto"/>
                <w:bottom w:val="none" w:sz="0" w:space="0" w:color="auto"/>
                <w:right w:val="none" w:sz="0" w:space="0" w:color="auto"/>
              </w:divBdr>
            </w:div>
            <w:div w:id="649017344">
              <w:marLeft w:val="0"/>
              <w:marRight w:val="0"/>
              <w:marTop w:val="0"/>
              <w:marBottom w:val="0"/>
              <w:divBdr>
                <w:top w:val="none" w:sz="0" w:space="0" w:color="auto"/>
                <w:left w:val="none" w:sz="0" w:space="0" w:color="auto"/>
                <w:bottom w:val="none" w:sz="0" w:space="0" w:color="auto"/>
                <w:right w:val="none" w:sz="0" w:space="0" w:color="auto"/>
              </w:divBdr>
            </w:div>
            <w:div w:id="17556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2019-10-21T00:00:00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196d3c3619eb6879f250b36b64dbb095">
  <xsd:schema xmlns:xsd="http://www.w3.org/2001/XMLSchema" xmlns:xs="http://www.w3.org/2001/XMLSchema" xmlns:p="http://schemas.microsoft.com/office/2006/metadata/properties" xmlns:ns2="e573f1c9-400c-45e5-8ba3-5c7956637283" targetNamespace="http://schemas.microsoft.com/office/2006/metadata/properties" ma:root="true" ma:fieldsID="ca14166b31873a9364cf5cfd251ab035"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29954c-cadc-41d3-acca-d06e82a784ba" ContentTypeId="0x01010031A94C1116F57F44B016277B2B0DFE4B"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AB593-149B-4169-B75E-8EA7905E4FA7}">
  <ds:schemaRefs>
    <ds:schemaRef ds:uri="http://schemas.microsoft.com/office/2006/metadata/properties"/>
    <ds:schemaRef ds:uri="http://schemas.microsoft.com/office/infopath/2007/PartnerControls"/>
    <ds:schemaRef ds:uri="e573f1c9-400c-45e5-8ba3-5c7956637283"/>
  </ds:schemaRefs>
</ds:datastoreItem>
</file>

<file path=customXml/itemProps3.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4.xml><?xml version="1.0" encoding="utf-8"?>
<ds:datastoreItem xmlns:ds="http://schemas.openxmlformats.org/officeDocument/2006/customXml" ds:itemID="{13595221-D6A7-47A8-A5A9-979D17CE2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6.xml><?xml version="1.0" encoding="utf-8"?>
<ds:datastoreItem xmlns:ds="http://schemas.openxmlformats.org/officeDocument/2006/customXml" ds:itemID="{DE0B374C-C331-4BE0-BF10-73E698A1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10</TotalTime>
  <Pages>1</Pages>
  <Words>563</Words>
  <Characters>3098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Demeyere, Leontien</dc:creator>
  <cp:lastModifiedBy>Reygaerts Joni</cp:lastModifiedBy>
  <cp:revision>15</cp:revision>
  <cp:lastPrinted>2019-10-18T12:02:00Z</cp:lastPrinted>
  <dcterms:created xsi:type="dcterms:W3CDTF">2019-10-18T11:52:00Z</dcterms:created>
  <dcterms:modified xsi:type="dcterms:W3CDTF">2019-10-18T12:03:00Z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y fmtid="{D5CDD505-2E9C-101B-9397-08002B2CF9AE}" pid="6" name="SharedWithUsers">
    <vt:lpwstr>138;#Scafa Ruxandra</vt:lpwstr>
  </property>
</Properties>
</file>