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D7" w:rsidRDefault="00AA2FD7" w:rsidP="00B73791">
      <w:pPr>
        <w:rPr>
          <w:rStyle w:val="RubrikChar"/>
          <w:rFonts w:cs="Times New Roman"/>
          <w:color w:val="auto"/>
          <w:sz w:val="44"/>
          <w:szCs w:val="50"/>
        </w:rPr>
      </w:pPr>
      <w:r w:rsidRPr="00AA2FD7">
        <w:rPr>
          <w:rStyle w:val="RubrikChar"/>
          <w:rFonts w:cs="Times New Roman"/>
          <w:color w:val="auto"/>
          <w:sz w:val="44"/>
          <w:szCs w:val="50"/>
        </w:rPr>
        <w:t>Nya möjligheter för fastighetsägare att följa upp arbetet med medvetna materialval</w:t>
      </w:r>
    </w:p>
    <w:p w:rsidR="00A405AE" w:rsidRPr="00EA7194" w:rsidRDefault="00616D91" w:rsidP="00B73791">
      <w:pPr>
        <w:rPr>
          <w:rFonts w:ascii="Cambria" w:hAnsi="Cambria" w:cs="Times New Roman"/>
          <w:b/>
          <w:iCs/>
          <w:sz w:val="20"/>
          <w:szCs w:val="20"/>
        </w:rPr>
      </w:pPr>
      <w:r>
        <w:rPr>
          <w:noProof/>
        </w:rPr>
        <w:drawing>
          <wp:anchor distT="0" distB="0" distL="114300" distR="114300" simplePos="0" relativeHeight="251659264" behindDoc="1" locked="0" layoutInCell="1" allowOverlap="1" wp14:anchorId="5E906A44" wp14:editId="6549966E">
            <wp:simplePos x="0" y="0"/>
            <wp:positionH relativeFrom="column">
              <wp:posOffset>3314700</wp:posOffset>
            </wp:positionH>
            <wp:positionV relativeFrom="paragraph">
              <wp:posOffset>36195</wp:posOffset>
            </wp:positionV>
            <wp:extent cx="2540000" cy="1873250"/>
            <wp:effectExtent l="0" t="0" r="12700" b="12700"/>
            <wp:wrapTight wrapText="bothSides">
              <wp:wrapPolygon edited="0">
                <wp:start x="0" y="0"/>
                <wp:lineTo x="0" y="21527"/>
                <wp:lineTo x="21546" y="21527"/>
                <wp:lineTo x="21546" y="0"/>
                <wp:lineTo x="0" y="0"/>
              </wp:wrapPolygon>
            </wp:wrapTight>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7E061A18" wp14:editId="4B24097F">
                <wp:simplePos x="0" y="0"/>
                <wp:positionH relativeFrom="column">
                  <wp:posOffset>3314700</wp:posOffset>
                </wp:positionH>
                <wp:positionV relativeFrom="paragraph">
                  <wp:posOffset>1966595</wp:posOffset>
                </wp:positionV>
                <wp:extent cx="2540000" cy="635"/>
                <wp:effectExtent l="0" t="0" r="0" b="9525"/>
                <wp:wrapTight wrapText="bothSides">
                  <wp:wrapPolygon edited="0">
                    <wp:start x="0" y="0"/>
                    <wp:lineTo x="0" y="21140"/>
                    <wp:lineTo x="21384" y="21140"/>
                    <wp:lineTo x="21384" y="0"/>
                    <wp:lineTo x="0" y="0"/>
                  </wp:wrapPolygon>
                </wp:wrapTight>
                <wp:docPr id="4" name="Textruta 4"/>
                <wp:cNvGraphicFramePr/>
                <a:graphic xmlns:a="http://schemas.openxmlformats.org/drawingml/2006/main">
                  <a:graphicData uri="http://schemas.microsoft.com/office/word/2010/wordprocessingShape">
                    <wps:wsp>
                      <wps:cNvSpPr txBox="1"/>
                      <wps:spPr>
                        <a:xfrm>
                          <a:off x="0" y="0"/>
                          <a:ext cx="2540000" cy="635"/>
                        </a:xfrm>
                        <a:prstGeom prst="rect">
                          <a:avLst/>
                        </a:prstGeom>
                        <a:solidFill>
                          <a:prstClr val="white"/>
                        </a:solidFill>
                        <a:ln>
                          <a:noFill/>
                        </a:ln>
                        <a:effectLst/>
                      </wps:spPr>
                      <wps:txbx>
                        <w:txbxContent>
                          <w:p w:rsidR="00690B99" w:rsidRPr="00690B99" w:rsidRDefault="00690B99" w:rsidP="00690B99">
                            <w:pPr>
                              <w:rPr>
                                <w:i/>
                                <w:sz w:val="18"/>
                              </w:rPr>
                            </w:pPr>
                            <w:r w:rsidRPr="00690B99">
                              <w:rPr>
                                <w:i/>
                                <w:sz w:val="18"/>
                              </w:rPr>
                              <w:t>Exempel på uppföljning: Diagrammet visar andelen valda produkter</w:t>
                            </w:r>
                            <w:r w:rsidR="00CB3F8D">
                              <w:rPr>
                                <w:i/>
                                <w:sz w:val="18"/>
                              </w:rPr>
                              <w:t xml:space="preserve"> med helhetsbedömning A-D</w:t>
                            </w:r>
                            <w:r w:rsidRPr="00690B99">
                              <w:rPr>
                                <w:i/>
                                <w:sz w:val="18"/>
                              </w:rPr>
                              <w:t xml:space="preserve"> i SundaHus Miljödata.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061A18" id="_x0000_t202" coordsize="21600,21600" o:spt="202" path="m,l,21600r21600,l21600,xe">
                <v:stroke joinstyle="miter"/>
                <v:path gradientshapeok="t" o:connecttype="rect"/>
              </v:shapetype>
              <v:shape id="Textruta 4" o:spid="_x0000_s1026" type="#_x0000_t202" style="position:absolute;margin-left:261pt;margin-top:154.85pt;width:200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" stroked="f">
                <v:textbox style="mso-fit-shape-to-text:t" inset="0,0,0,0">
                  <w:txbxContent>
                    <w:p w:rsidR="00690B99" w:rsidRPr="00690B99" w:rsidRDefault="00690B99" w:rsidP="00690B99">
                      <w:pPr>
                        <w:rPr>
                          <w:i/>
                          <w:sz w:val="18"/>
                        </w:rPr>
                      </w:pPr>
                      <w:r w:rsidRPr="00690B99">
                        <w:rPr>
                          <w:i/>
                          <w:sz w:val="18"/>
                        </w:rPr>
                        <w:t>Exempel på uppföljning: Diagrammet visar andelen valda produkter</w:t>
                      </w:r>
                      <w:r w:rsidR="00CB3F8D">
                        <w:rPr>
                          <w:i/>
                          <w:sz w:val="18"/>
                        </w:rPr>
                        <w:t xml:space="preserve"> med helhetsbedömning A-D</w:t>
                      </w:r>
                      <w:r w:rsidRPr="00690B99">
                        <w:rPr>
                          <w:i/>
                          <w:sz w:val="18"/>
                        </w:rPr>
                        <w:t xml:space="preserve"> i SundaHus Miljödata.</w:t>
                      </w:r>
                    </w:p>
                  </w:txbxContent>
                </v:textbox>
                <w10:wrap type="tight"/>
              </v:shape>
            </w:pict>
          </mc:Fallback>
        </mc:AlternateContent>
      </w:r>
      <w:r w:rsidR="00AA2FD7" w:rsidRPr="00EA7194">
        <w:rPr>
          <w:rFonts w:ascii="Cambria" w:hAnsi="Cambria" w:cs="Times New Roman"/>
          <w:b/>
          <w:noProof/>
          <w:sz w:val="20"/>
          <w:szCs w:val="20"/>
        </w:rPr>
        <w:t xml:space="preserve">Giftfri miljö är ett av Sveriges 16 nationella miljömål. Lagstiftingen är delvis bristfällig och processen går långsamt och därför väljer många fastighetsägare att arbeta med att fasa ut farliga ämnen på frivillig basis. </w:t>
      </w:r>
      <w:r w:rsidR="00F34C99">
        <w:rPr>
          <w:rFonts w:ascii="Cambria" w:hAnsi="Cambria" w:cs="Times New Roman"/>
          <w:b/>
          <w:noProof/>
          <w:sz w:val="20"/>
          <w:szCs w:val="20"/>
        </w:rPr>
        <w:t xml:space="preserve">Med SundaHus nya statistikrapporter </w:t>
      </w:r>
      <w:r w:rsidR="00AA2FD7" w:rsidRPr="00EA7194">
        <w:rPr>
          <w:rFonts w:ascii="Cambria" w:hAnsi="Cambria" w:cs="Times New Roman"/>
          <w:b/>
          <w:noProof/>
          <w:sz w:val="20"/>
          <w:szCs w:val="20"/>
        </w:rPr>
        <w:t xml:space="preserve">finns det </w:t>
      </w:r>
      <w:r w:rsidR="00F34C99">
        <w:rPr>
          <w:rFonts w:ascii="Cambria" w:hAnsi="Cambria" w:cs="Times New Roman"/>
          <w:b/>
          <w:noProof/>
          <w:sz w:val="20"/>
          <w:szCs w:val="20"/>
        </w:rPr>
        <w:t xml:space="preserve">nu </w:t>
      </w:r>
      <w:r w:rsidR="00AA2FD7" w:rsidRPr="00EA7194">
        <w:rPr>
          <w:rFonts w:ascii="Cambria" w:hAnsi="Cambria" w:cs="Times New Roman"/>
          <w:b/>
          <w:noProof/>
          <w:sz w:val="20"/>
          <w:szCs w:val="20"/>
        </w:rPr>
        <w:t xml:space="preserve">en unik möjlighet för fastighetsägare att följa upp sitt arbete med medvetna materialval i bygg- och förvaltningsprocessen. I det webbaserade systemet SundaHus Miljödata </w:t>
      </w:r>
      <w:r w:rsidR="00DC55A6">
        <w:rPr>
          <w:rFonts w:ascii="Cambria" w:hAnsi="Cambria" w:cs="Times New Roman"/>
          <w:b/>
          <w:noProof/>
          <w:sz w:val="20"/>
          <w:szCs w:val="20"/>
        </w:rPr>
        <w:t>blir</w:t>
      </w:r>
      <w:bookmarkStart w:id="0" w:name="_GoBack"/>
      <w:bookmarkEnd w:id="0"/>
      <w:r w:rsidR="00AA2FD7" w:rsidRPr="00EA7194">
        <w:rPr>
          <w:rFonts w:ascii="Cambria" w:hAnsi="Cambria" w:cs="Times New Roman"/>
          <w:b/>
          <w:noProof/>
          <w:sz w:val="20"/>
          <w:szCs w:val="20"/>
        </w:rPr>
        <w:t xml:space="preserve"> det </w:t>
      </w:r>
      <w:r w:rsidR="002B1C1F">
        <w:rPr>
          <w:rFonts w:ascii="Cambria" w:hAnsi="Cambria" w:cs="Times New Roman"/>
          <w:b/>
          <w:noProof/>
          <w:sz w:val="20"/>
          <w:szCs w:val="20"/>
        </w:rPr>
        <w:t xml:space="preserve">därmed möjligt </w:t>
      </w:r>
      <w:r w:rsidR="00AA2FD7" w:rsidRPr="00EA7194">
        <w:rPr>
          <w:rFonts w:ascii="Cambria" w:hAnsi="Cambria" w:cs="Times New Roman"/>
          <w:b/>
          <w:noProof/>
          <w:sz w:val="20"/>
          <w:szCs w:val="20"/>
        </w:rPr>
        <w:t>att på ett enkelt sätt verifiera och följa upp de krav som har ställts i byggprocessen och därmed få ännu bättre kontroll på de byggvaror som används i samband med ny- och ombyggnad.</w:t>
      </w:r>
    </w:p>
    <w:p w:rsidR="00692653" w:rsidRPr="00EA7194" w:rsidRDefault="00692653" w:rsidP="00692653">
      <w:pPr>
        <w:rPr>
          <w:rFonts w:asciiTheme="majorHAnsi" w:hAnsiTheme="majorHAnsi"/>
          <w:sz w:val="20"/>
        </w:rPr>
      </w:pPr>
      <w:r w:rsidRPr="00EA7194">
        <w:rPr>
          <w:rFonts w:asciiTheme="majorHAnsi" w:hAnsiTheme="majorHAnsi"/>
          <w:sz w:val="20"/>
        </w:rPr>
        <w:t>Många fastighetsägare arbetar idag med medvetna materialval i byggprocessen och arbetar systematiskt med att fasa ut farliga ämnen i sina fastigheter. Många av dem sätter också upp miljömål som handlar om att minska andelen farliga ämnen i byggprodukter i sa</w:t>
      </w:r>
      <w:r w:rsidR="00A07E1B">
        <w:rPr>
          <w:rFonts w:asciiTheme="majorHAnsi" w:hAnsiTheme="majorHAnsi"/>
          <w:sz w:val="20"/>
        </w:rPr>
        <w:t>mband med ny- och ombyggnation.</w:t>
      </w:r>
    </w:p>
    <w:p w:rsidR="00692653" w:rsidRPr="00EA7194" w:rsidRDefault="00692653" w:rsidP="00692653">
      <w:pPr>
        <w:rPr>
          <w:rFonts w:asciiTheme="majorHAnsi" w:hAnsiTheme="majorHAnsi"/>
          <w:sz w:val="20"/>
        </w:rPr>
      </w:pPr>
      <w:r w:rsidRPr="00EA7194">
        <w:rPr>
          <w:rFonts w:asciiTheme="majorHAnsi" w:hAnsiTheme="majorHAnsi"/>
          <w:sz w:val="20"/>
        </w:rPr>
        <w:t xml:space="preserve">Huge Fastigheter AB är ett av de bolag som arbetar med att välja produkter som inte ger allergier eller skadar miljön vid utvinning, produktion eller användning. Det gör bolaget bland annat genom att ställa krav på att byggvarorna som används i byggprocessen inte har dessa egenskaper. </w:t>
      </w:r>
    </w:p>
    <w:p w:rsidR="00692653" w:rsidRPr="00EA7194" w:rsidRDefault="00692653" w:rsidP="00692653">
      <w:pPr>
        <w:pStyle w:val="Liststycke"/>
        <w:numPr>
          <w:ilvl w:val="0"/>
          <w:numId w:val="16"/>
        </w:numPr>
        <w:rPr>
          <w:rFonts w:asciiTheme="majorHAnsi" w:hAnsiTheme="majorHAnsi"/>
          <w:sz w:val="20"/>
        </w:rPr>
      </w:pPr>
      <w:r w:rsidRPr="00EA7194">
        <w:rPr>
          <w:rFonts w:asciiTheme="majorHAnsi" w:hAnsiTheme="majorHAnsi"/>
          <w:sz w:val="20"/>
        </w:rPr>
        <w:t>Vi har arbetat med att fasa ut farliga ämnen i flera år. För oss innebär statistikrapporterna att vi kan följa upp vårt arbete med att fasa ut farliga ämnen på ett ännu mera effektivt sätt. Vi strävar efter ständiga förbättringar i vårt miljöarbete och statistiken ger ett bra underlag för det arbetet samtidigt som det ger bevis på att våra krav faktiskt ger bra resultat, säger Huges miljöchef Ann Lindkvist.</w:t>
      </w:r>
    </w:p>
    <w:p w:rsidR="00692653" w:rsidRPr="00EA7194" w:rsidRDefault="00692653" w:rsidP="00692653">
      <w:pPr>
        <w:rPr>
          <w:rFonts w:asciiTheme="majorHAnsi" w:hAnsiTheme="majorHAnsi"/>
          <w:sz w:val="20"/>
        </w:rPr>
      </w:pPr>
      <w:r w:rsidRPr="00EA7194">
        <w:rPr>
          <w:rFonts w:asciiTheme="majorHAnsi" w:hAnsiTheme="majorHAnsi"/>
          <w:sz w:val="20"/>
        </w:rPr>
        <w:t>De fastighetsägare som använder SundaHus Miljödata för att säkerställa medvetna materialval har nu möjlighet att få statistikrapporter varje kvartal som bland annat visar andelen registrerade produkter, andelen utfasnings-, riskminsknings- och hormonstörande ämnen i använda byggprodukter. I statistiken ingår även information om byggvarornas helhetsbedömning enligt SundaHus Miljödatas bedömningskriterier. På så sätt förbättras möjligheterna ytterligare med att arbeta systematisk med att fasa ut farliga ämnen. Detta innebär att bolagen har ännu större möjligheter att ställa krav, sätta upp mål, arbeta proaktivt med frågan i byggprocessen och sedan följa upp kraven/målen över tid.</w:t>
      </w:r>
    </w:p>
    <w:p w:rsidR="000B3C21" w:rsidRPr="009A393A" w:rsidRDefault="00F015F1" w:rsidP="00692653">
      <w:pPr>
        <w:rPr>
          <w:rFonts w:ascii="Cambria" w:hAnsi="Cambria" w:cs="Times New Roman"/>
        </w:rPr>
      </w:pPr>
      <w:r>
        <w:rPr>
          <w:rFonts w:ascii="Cambria" w:hAnsi="Cambria" w:cs="Times New Roman"/>
          <w:b/>
          <w:noProof/>
          <w:szCs w:val="20"/>
        </w:rPr>
        <w:drawing>
          <wp:anchor distT="0" distB="0" distL="114300" distR="114300" simplePos="0" relativeHeight="251663360" behindDoc="1" locked="0" layoutInCell="1" allowOverlap="1" wp14:anchorId="6BBB9C7C" wp14:editId="176F3710">
            <wp:simplePos x="0" y="0"/>
            <wp:positionH relativeFrom="column">
              <wp:posOffset>5101590</wp:posOffset>
            </wp:positionH>
            <wp:positionV relativeFrom="paragraph">
              <wp:posOffset>27940</wp:posOffset>
            </wp:positionV>
            <wp:extent cx="692150" cy="969010"/>
            <wp:effectExtent l="0" t="0" r="0" b="2540"/>
            <wp:wrapTight wrapText="bothSides">
              <wp:wrapPolygon edited="0">
                <wp:start x="0" y="0"/>
                <wp:lineTo x="0" y="21232"/>
                <wp:lineTo x="20807" y="21232"/>
                <wp:lineTo x="20807"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_Elfström_110822_03_Cr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2150" cy="969010"/>
                    </a:xfrm>
                    <a:prstGeom prst="rect">
                      <a:avLst/>
                    </a:prstGeom>
                  </pic:spPr>
                </pic:pic>
              </a:graphicData>
            </a:graphic>
            <wp14:sizeRelH relativeFrom="page">
              <wp14:pctWidth>0</wp14:pctWidth>
            </wp14:sizeRelH>
            <wp14:sizeRelV relativeFrom="page">
              <wp14:pctHeight>0</wp14:pctHeight>
            </wp14:sizeRelV>
          </wp:anchor>
        </w:drawing>
      </w:r>
      <w:r w:rsidR="001A4143">
        <w:rPr>
          <w:rFonts w:asciiTheme="majorHAnsi" w:hAnsiTheme="majorHAnsi" w:cs="Arial"/>
          <w:b/>
        </w:rPr>
        <w:t>För mer information kontakta:</w:t>
      </w:r>
      <w:r w:rsidRPr="00F015F1">
        <w:rPr>
          <w:rFonts w:ascii="Cambria" w:hAnsi="Cambria" w:cs="Times New Roman"/>
          <w:b/>
          <w:noProof/>
          <w:szCs w:val="20"/>
        </w:rPr>
        <w:t xml:space="preserve"> </w:t>
      </w:r>
    </w:p>
    <w:p w:rsidR="007F7A46" w:rsidRDefault="00D74D72" w:rsidP="00DA2601">
      <w:pPr>
        <w:rPr>
          <w:rStyle w:val="Betoning"/>
          <w:rFonts w:asciiTheme="majorHAnsi" w:hAnsiTheme="majorHAnsi" w:cs="Tahoma"/>
          <w:color w:val="333333"/>
          <w:sz w:val="18"/>
          <w:szCs w:val="18"/>
        </w:rPr>
      </w:pPr>
      <w:r>
        <w:rPr>
          <w:rFonts w:ascii="Cambria" w:hAnsi="Cambria" w:cs="Times New Roman"/>
          <w:b/>
        </w:rPr>
        <w:t>Lisa Elfström</w:t>
      </w:r>
      <w:r w:rsidR="000B3C21" w:rsidRPr="009A393A">
        <w:rPr>
          <w:rFonts w:ascii="Cambria" w:hAnsi="Cambria" w:cs="Times New Roman"/>
          <w:b/>
        </w:rPr>
        <w:t xml:space="preserve">, </w:t>
      </w:r>
      <w:r>
        <w:rPr>
          <w:rFonts w:ascii="Cambria" w:hAnsi="Cambria" w:cs="Times New Roman"/>
        </w:rPr>
        <w:t>Marknadsansvarig</w:t>
      </w:r>
      <w:r w:rsidR="00692490">
        <w:rPr>
          <w:rFonts w:ascii="Cambria" w:hAnsi="Cambria" w:cs="Times New Roman"/>
        </w:rPr>
        <w:t>,</w:t>
      </w:r>
      <w:r w:rsidR="000B3C21" w:rsidRPr="009A393A">
        <w:rPr>
          <w:rFonts w:ascii="Cambria" w:hAnsi="Cambria" w:cs="Times New Roman"/>
        </w:rPr>
        <w:t xml:space="preserve"> SundaHus i Linköping</w:t>
      </w:r>
      <w:r w:rsidR="001A4143">
        <w:rPr>
          <w:rFonts w:ascii="Cambria" w:hAnsi="Cambria" w:cs="Times New Roman"/>
        </w:rPr>
        <w:t xml:space="preserve"> AB (publ)</w:t>
      </w:r>
      <w:r w:rsidR="00F21B9F" w:rsidRPr="00F21B9F">
        <w:rPr>
          <w:rFonts w:ascii="Cambria" w:hAnsi="Cambria" w:cs="Times New Roman"/>
          <w:b/>
          <w:iCs/>
          <w:noProof/>
          <w:szCs w:val="20"/>
        </w:rPr>
        <w:t xml:space="preserve"> </w:t>
      </w:r>
      <w:r w:rsidR="001A4143">
        <w:rPr>
          <w:rFonts w:ascii="Cambria" w:hAnsi="Cambria" w:cs="Times New Roman"/>
        </w:rPr>
        <w:br/>
        <w:t xml:space="preserve">Telefon: </w:t>
      </w:r>
      <w:r w:rsidRPr="00D74D72">
        <w:rPr>
          <w:rFonts w:ascii="Cambria" w:hAnsi="Cambria" w:cs="Times New Roman"/>
        </w:rPr>
        <w:t>013-36 30 75</w:t>
      </w:r>
      <w:r w:rsidR="00737282">
        <w:rPr>
          <w:rFonts w:ascii="Cambria" w:hAnsi="Cambria" w:cs="Times New Roman"/>
        </w:rPr>
        <w:t xml:space="preserve">, </w:t>
      </w:r>
      <w:r w:rsidRPr="00D74D72">
        <w:rPr>
          <w:rFonts w:ascii="Cambria" w:hAnsi="Cambria" w:cs="Times New Roman"/>
        </w:rPr>
        <w:t>070-360</w:t>
      </w:r>
      <w:r>
        <w:rPr>
          <w:rFonts w:ascii="Cambria" w:hAnsi="Cambria" w:cs="Times New Roman"/>
        </w:rPr>
        <w:t xml:space="preserve"> </w:t>
      </w:r>
      <w:r w:rsidRPr="00D74D72">
        <w:rPr>
          <w:rFonts w:ascii="Cambria" w:hAnsi="Cambria" w:cs="Times New Roman"/>
        </w:rPr>
        <w:t>6740</w:t>
      </w:r>
      <w:r w:rsidR="000B3C21" w:rsidRPr="009A393A">
        <w:rPr>
          <w:rFonts w:ascii="Cambria" w:hAnsi="Cambria" w:cs="Times New Roman"/>
        </w:rPr>
        <w:br/>
        <w:t xml:space="preserve">E-post: </w:t>
      </w:r>
      <w:hyperlink r:id="rId11" w:history="1">
        <w:r w:rsidRPr="001F2968">
          <w:rPr>
            <w:rStyle w:val="Hyperlnk"/>
            <w:rFonts w:ascii="Cambria" w:hAnsi="Cambria" w:cs="Times New Roman"/>
          </w:rPr>
          <w:t>lisa@sundahus.se</w:t>
        </w:r>
      </w:hyperlink>
      <w:r w:rsidR="000B3C21" w:rsidRPr="009A393A">
        <w:rPr>
          <w:rFonts w:ascii="Cambria" w:hAnsi="Cambria" w:cs="Times New Roman"/>
        </w:rPr>
        <w:t xml:space="preserve"> </w:t>
      </w:r>
      <w:r w:rsidR="000B3C21" w:rsidRPr="000A7CAE">
        <w:rPr>
          <w:rFonts w:asciiTheme="majorHAnsi" w:hAnsiTheme="majorHAnsi" w:cs="Times New Roman"/>
        </w:rPr>
        <w:br/>
      </w:r>
    </w:p>
    <w:p w:rsidR="000A7CAE" w:rsidRPr="00F11C1A" w:rsidRDefault="007E5476" w:rsidP="00DA2601">
      <w:pPr>
        <w:rPr>
          <w:rFonts w:ascii="Cambria" w:hAnsi="Cambria" w:cs="Arial"/>
          <w:i/>
          <w:color w:val="000000"/>
          <w:sz w:val="20"/>
          <w:szCs w:val="20"/>
        </w:rPr>
      </w:pPr>
      <w:r w:rsidRPr="00F11C1A">
        <w:rPr>
          <w:rFonts w:ascii="Cambria" w:hAnsi="Cambria"/>
          <w:i/>
          <w:noProof/>
          <w:sz w:val="20"/>
          <w:szCs w:val="20"/>
        </w:rPr>
        <w:drawing>
          <wp:anchor distT="0" distB="0" distL="114300" distR="114300" simplePos="0" relativeHeight="251651584" behindDoc="1" locked="0" layoutInCell="1" allowOverlap="1" wp14:anchorId="782B5C7D" wp14:editId="3288182E">
            <wp:simplePos x="0" y="0"/>
            <wp:positionH relativeFrom="margin">
              <wp:posOffset>5103657</wp:posOffset>
            </wp:positionH>
            <wp:positionV relativeFrom="paragraph">
              <wp:posOffset>29845</wp:posOffset>
            </wp:positionV>
            <wp:extent cx="677545" cy="714375"/>
            <wp:effectExtent l="0" t="0" r="8255" b="9525"/>
            <wp:wrapTight wrapText="bothSides">
              <wp:wrapPolygon edited="0">
                <wp:start x="18219" y="0"/>
                <wp:lineTo x="6073" y="0"/>
                <wp:lineTo x="0" y="2880"/>
                <wp:lineTo x="0" y="21312"/>
                <wp:lineTo x="21256" y="21312"/>
                <wp:lineTo x="21256" y="19008"/>
                <wp:lineTo x="18219" y="18432"/>
                <wp:lineTo x="20649" y="15552"/>
                <wp:lineTo x="21256" y="0"/>
                <wp:lineTo x="18219"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DAHUS-03\Company\SH\Grafisk profil\Logotyp\För Office\SundaHus logo kub.wm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7754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C1A" w:rsidRPr="00F11C1A">
        <w:rPr>
          <w:rFonts w:ascii="Cambria" w:hAnsi="Cambria" w:cs="Arial"/>
          <w:i/>
          <w:color w:val="000000"/>
          <w:sz w:val="20"/>
          <w:szCs w:val="20"/>
        </w:rPr>
        <w:t xml:space="preserve">SundaHus erbjuder fastighetsägare trygghet, nu och i framtiden, genom ett brett utbud av tjänster för medvetna materialval. Med ett webbaserat system och kvalificerad rådgivning är SundaHus en helhetslösning för att systematisera arbetet med att fasa ut farliga ämnen i en byggnads hela livscykel. SundaHus i Linköping AB (publ) grundades 1990, har 13 medarbetare och </w:t>
      </w:r>
      <w:r w:rsidR="00263A56">
        <w:rPr>
          <w:rFonts w:ascii="Cambria" w:hAnsi="Cambria" w:cs="Arial"/>
          <w:i/>
          <w:color w:val="000000"/>
          <w:sz w:val="20"/>
          <w:szCs w:val="20"/>
        </w:rPr>
        <w:t>kunder</w:t>
      </w:r>
      <w:r w:rsidR="00F11C1A" w:rsidRPr="00F11C1A">
        <w:rPr>
          <w:rFonts w:ascii="Cambria" w:hAnsi="Cambria" w:cs="Arial"/>
          <w:i/>
          <w:color w:val="000000"/>
          <w:sz w:val="20"/>
          <w:szCs w:val="20"/>
        </w:rPr>
        <w:t xml:space="preserve"> i hela Sverige. www.sundahus.se</w:t>
      </w:r>
    </w:p>
    <w:sectPr w:rsidR="000A7CAE" w:rsidRPr="00F11C1A" w:rsidSect="00780BD9">
      <w:headerReference w:type="even" r:id="rId13"/>
      <w:headerReference w:type="default" r:id="rId14"/>
      <w:footerReference w:type="even" r:id="rId15"/>
      <w:footerReference w:type="default" r:id="rId16"/>
      <w:headerReference w:type="first" r:id="rId17"/>
      <w:footerReference w:type="first" r:id="rId18"/>
      <w:pgSz w:w="11906" w:h="16838"/>
      <w:pgMar w:top="1811" w:right="1417" w:bottom="540" w:left="1417"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E1" w:rsidRDefault="00ED0EE1" w:rsidP="00007E58">
      <w:pPr>
        <w:spacing w:after="0" w:line="240" w:lineRule="auto"/>
      </w:pPr>
      <w:r>
        <w:separator/>
      </w:r>
    </w:p>
  </w:endnote>
  <w:endnote w:type="continuationSeparator" w:id="0">
    <w:p w:rsidR="00ED0EE1" w:rsidRDefault="00ED0EE1" w:rsidP="0000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EB6" w:rsidRDefault="00302EB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EB6" w:rsidRDefault="00302EB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EB6" w:rsidRDefault="00302EB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E1" w:rsidRDefault="00ED0EE1" w:rsidP="00007E58">
      <w:pPr>
        <w:spacing w:after="0" w:line="240" w:lineRule="auto"/>
      </w:pPr>
      <w:r>
        <w:separator/>
      </w:r>
    </w:p>
  </w:footnote>
  <w:footnote w:type="continuationSeparator" w:id="0">
    <w:p w:rsidR="00ED0EE1" w:rsidRDefault="00ED0EE1" w:rsidP="00007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EB6" w:rsidRDefault="00302EB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90" w:rsidRPr="00F520FF" w:rsidRDefault="00692490" w:rsidP="006A10F6">
    <w:pPr>
      <w:pStyle w:val="Sidhuvud"/>
      <w:rPr>
        <w:rFonts w:ascii="Arial" w:hAnsi="Arial" w:cs="Arial"/>
        <w:sz w:val="24"/>
      </w:rPr>
    </w:pPr>
    <w:r w:rsidRPr="00F520FF">
      <w:rPr>
        <w:rFonts w:ascii="Arial" w:hAnsi="Arial" w:cs="Arial"/>
        <w:noProof/>
        <w:sz w:val="24"/>
      </w:rPr>
      <w:drawing>
        <wp:inline distT="0" distB="0" distL="0" distR="0" wp14:anchorId="2C93FBA0" wp14:editId="442900B7">
          <wp:extent cx="2474171" cy="342000"/>
          <wp:effectExtent l="0" t="0" r="2540" b="1270"/>
          <wp:docPr id="24"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AHUS-03\Company\SH\Grafisk profil\Logotyp\För Office\SundaHus logo liggande.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4171" cy="342000"/>
                  </a:xfrm>
                  <a:prstGeom prst="rect">
                    <a:avLst/>
                  </a:prstGeom>
                  <a:noFill/>
                  <a:ln>
                    <a:noFill/>
                  </a:ln>
                </pic:spPr>
              </pic:pic>
            </a:graphicData>
          </a:graphic>
        </wp:inline>
      </w:drawing>
    </w:r>
  </w:p>
  <w:p w:rsidR="00692490" w:rsidRPr="000A7CAE" w:rsidRDefault="002D4DD2" w:rsidP="003A64B5">
    <w:pPr>
      <w:pStyle w:val="Sidhuvud"/>
      <w:spacing w:before="120"/>
      <w:rPr>
        <w:rFonts w:asciiTheme="majorHAnsi" w:hAnsiTheme="majorHAnsi" w:cs="Arial"/>
      </w:rPr>
    </w:pPr>
    <w:r>
      <w:rPr>
        <w:rFonts w:asciiTheme="majorHAnsi" w:hAnsiTheme="majorHAnsi" w:cs="Arial"/>
      </w:rPr>
      <w:t xml:space="preserve">Pressmeddelande den </w:t>
    </w:r>
    <w:r w:rsidR="00302EB6">
      <w:rPr>
        <w:rFonts w:asciiTheme="majorHAnsi" w:hAnsiTheme="majorHAnsi" w:cs="Arial"/>
      </w:rPr>
      <w:t>4</w:t>
    </w:r>
    <w:r w:rsidR="00EE068C">
      <w:rPr>
        <w:rFonts w:asciiTheme="majorHAnsi" w:hAnsiTheme="majorHAnsi" w:cs="Arial"/>
      </w:rPr>
      <w:t xml:space="preserve"> </w:t>
    </w:r>
    <w:r w:rsidR="00AA2FD7">
      <w:rPr>
        <w:rFonts w:asciiTheme="majorHAnsi" w:hAnsiTheme="majorHAnsi" w:cs="Arial"/>
      </w:rPr>
      <w:t>september</w:t>
    </w:r>
    <w:r>
      <w:rPr>
        <w:rFonts w:asciiTheme="majorHAnsi" w:hAnsiTheme="majorHAnsi" w:cs="Arial"/>
      </w:rPr>
      <w:t xml:space="preserve">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3"/>
    </w:tblGrid>
    <w:tr w:rsidR="00692490" w:rsidRPr="00007E58" w:rsidTr="00B35090">
      <w:trPr>
        <w:trHeight w:val="230"/>
      </w:trPr>
      <w:tc>
        <w:tcPr>
          <w:tcW w:w="4403" w:type="dxa"/>
          <w:vMerge w:val="restart"/>
        </w:tcPr>
        <w:p w:rsidR="00692490" w:rsidRPr="00007E58" w:rsidRDefault="00692490" w:rsidP="00B35090">
          <w:pPr>
            <w:pStyle w:val="Sidhuvud"/>
          </w:pPr>
          <w:r w:rsidRPr="00007E58">
            <w:rPr>
              <w:noProof/>
            </w:rPr>
            <w:drawing>
              <wp:inline distT="0" distB="0" distL="0" distR="0" wp14:anchorId="7AD0D177" wp14:editId="3800BBD7">
                <wp:extent cx="2524125" cy="342900"/>
                <wp:effectExtent l="19050" t="0" r="9525" b="0"/>
                <wp:docPr id="25" name="Bild 9" descr="SundaHus logo ligg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ndaHus logo liggande"/>
                        <pic:cNvPicPr>
                          <a:picLocks noChangeAspect="1" noChangeArrowheads="1"/>
                        </pic:cNvPicPr>
                      </pic:nvPicPr>
                      <pic:blipFill>
                        <a:blip r:embed="rId1"/>
                        <a:srcRect/>
                        <a:stretch>
                          <a:fillRect/>
                        </a:stretch>
                      </pic:blipFill>
                      <pic:spPr bwMode="auto">
                        <a:xfrm>
                          <a:off x="0" y="0"/>
                          <a:ext cx="2524125" cy="342900"/>
                        </a:xfrm>
                        <a:prstGeom prst="rect">
                          <a:avLst/>
                        </a:prstGeom>
                        <a:noFill/>
                        <a:ln w="9525">
                          <a:noFill/>
                          <a:miter lim="800000"/>
                          <a:headEnd/>
                          <a:tailEnd/>
                        </a:ln>
                      </pic:spPr>
                    </pic:pic>
                  </a:graphicData>
                </a:graphic>
              </wp:inline>
            </w:drawing>
          </w:r>
        </w:p>
      </w:tc>
    </w:tr>
    <w:tr w:rsidR="00692490" w:rsidRPr="00007E58" w:rsidTr="00B35090">
      <w:trPr>
        <w:trHeight w:val="230"/>
      </w:trPr>
      <w:tc>
        <w:tcPr>
          <w:tcW w:w="4403" w:type="dxa"/>
          <w:vMerge/>
        </w:tcPr>
        <w:p w:rsidR="00692490" w:rsidRPr="00007E58" w:rsidRDefault="00692490" w:rsidP="00B35090">
          <w:pPr>
            <w:pStyle w:val="Sidhuvud"/>
          </w:pPr>
        </w:p>
      </w:tc>
    </w:tr>
    <w:tr w:rsidR="00692490" w:rsidRPr="00007E58" w:rsidTr="00B35090">
      <w:trPr>
        <w:trHeight w:val="230"/>
      </w:trPr>
      <w:tc>
        <w:tcPr>
          <w:tcW w:w="4403" w:type="dxa"/>
          <w:vMerge/>
        </w:tcPr>
        <w:p w:rsidR="00692490" w:rsidRPr="00007E58" w:rsidRDefault="00692490" w:rsidP="00B35090">
          <w:pPr>
            <w:pStyle w:val="Sidhuvud"/>
          </w:pPr>
        </w:p>
      </w:tc>
    </w:tr>
    <w:tr w:rsidR="00692490" w:rsidRPr="00007E58" w:rsidTr="00B35090">
      <w:trPr>
        <w:trHeight w:val="230"/>
      </w:trPr>
      <w:tc>
        <w:tcPr>
          <w:tcW w:w="4403" w:type="dxa"/>
          <w:vMerge/>
        </w:tcPr>
        <w:p w:rsidR="00692490" w:rsidRPr="00007E58" w:rsidRDefault="00692490" w:rsidP="00B35090">
          <w:pPr>
            <w:pStyle w:val="Sidhuvud"/>
          </w:pPr>
        </w:p>
      </w:tc>
    </w:tr>
  </w:tbl>
  <w:p w:rsidR="00692490" w:rsidRPr="00C72DF1" w:rsidRDefault="00692490">
    <w:pPr>
      <w:pStyle w:val="Sidhuvud"/>
      <w:rPr>
        <w:sz w:val="24"/>
      </w:rPr>
    </w:pPr>
    <w:r w:rsidRPr="00C611D6">
      <w:rPr>
        <w:sz w:val="24"/>
      </w:rPr>
      <w:t>Pressmeddelande den 5 maj,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1600"/>
    <w:multiLevelType w:val="hybridMultilevel"/>
    <w:tmpl w:val="51081198"/>
    <w:lvl w:ilvl="0" w:tplc="9F68D37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0C12FC"/>
    <w:multiLevelType w:val="hybridMultilevel"/>
    <w:tmpl w:val="409CEB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4164A3B"/>
    <w:multiLevelType w:val="hybridMultilevel"/>
    <w:tmpl w:val="1F763948"/>
    <w:lvl w:ilvl="0" w:tplc="28B4CFC6">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82E577E"/>
    <w:multiLevelType w:val="hybridMultilevel"/>
    <w:tmpl w:val="F280A5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BFA7B38"/>
    <w:multiLevelType w:val="hybridMultilevel"/>
    <w:tmpl w:val="1E6690DA"/>
    <w:lvl w:ilvl="0" w:tplc="ADC0279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5991080"/>
    <w:multiLevelType w:val="hybridMultilevel"/>
    <w:tmpl w:val="502C0D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6B22962"/>
    <w:multiLevelType w:val="hybridMultilevel"/>
    <w:tmpl w:val="59C8C3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7DF4DD7"/>
    <w:multiLevelType w:val="hybridMultilevel"/>
    <w:tmpl w:val="6E008186"/>
    <w:lvl w:ilvl="0" w:tplc="11846566">
      <w:numFmt w:val="bullet"/>
      <w:lvlText w:val="-"/>
      <w:lvlJc w:val="left"/>
      <w:pPr>
        <w:ind w:left="720" w:hanging="360"/>
      </w:pPr>
      <w:rPr>
        <w:rFonts w:ascii="Cambria" w:eastAsiaTheme="minorEastAsia" w:hAnsi="Cambria"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39D58E2"/>
    <w:multiLevelType w:val="hybridMultilevel"/>
    <w:tmpl w:val="9AD684EE"/>
    <w:lvl w:ilvl="0" w:tplc="9AC8859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CA40D3A"/>
    <w:multiLevelType w:val="hybridMultilevel"/>
    <w:tmpl w:val="D4B6C74C"/>
    <w:lvl w:ilvl="0" w:tplc="77E2AC1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2BE3CEB"/>
    <w:multiLevelType w:val="hybridMultilevel"/>
    <w:tmpl w:val="64240E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FB22E7D"/>
    <w:multiLevelType w:val="hybridMultilevel"/>
    <w:tmpl w:val="9F1A5A52"/>
    <w:lvl w:ilvl="0" w:tplc="28B4CFC6">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3232CE9"/>
    <w:multiLevelType w:val="hybridMultilevel"/>
    <w:tmpl w:val="A68854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BB552D2"/>
    <w:multiLevelType w:val="hybridMultilevel"/>
    <w:tmpl w:val="1C3A3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7A640FF9"/>
    <w:multiLevelType w:val="hybridMultilevel"/>
    <w:tmpl w:val="FAA88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F6C1D01"/>
    <w:multiLevelType w:val="hybridMultilevel"/>
    <w:tmpl w:val="C4BE1E68"/>
    <w:lvl w:ilvl="0" w:tplc="BB5C380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1"/>
  </w:num>
  <w:num w:numId="5">
    <w:abstractNumId w:val="12"/>
  </w:num>
  <w:num w:numId="6">
    <w:abstractNumId w:val="6"/>
  </w:num>
  <w:num w:numId="7">
    <w:abstractNumId w:val="10"/>
  </w:num>
  <w:num w:numId="8">
    <w:abstractNumId w:val="11"/>
  </w:num>
  <w:num w:numId="9">
    <w:abstractNumId w:val="14"/>
  </w:num>
  <w:num w:numId="10">
    <w:abstractNumId w:val="2"/>
  </w:num>
  <w:num w:numId="11">
    <w:abstractNumId w:val="7"/>
  </w:num>
  <w:num w:numId="12">
    <w:abstractNumId w:val="0"/>
  </w:num>
  <w:num w:numId="13">
    <w:abstractNumId w:val="8"/>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67"/>
    <w:rsid w:val="00007E58"/>
    <w:rsid w:val="00011766"/>
    <w:rsid w:val="00020E07"/>
    <w:rsid w:val="00096497"/>
    <w:rsid w:val="000A017E"/>
    <w:rsid w:val="000A1E22"/>
    <w:rsid w:val="000A7CAE"/>
    <w:rsid w:val="000B3C21"/>
    <w:rsid w:val="000C0CB1"/>
    <w:rsid w:val="000D15A9"/>
    <w:rsid w:val="001008B0"/>
    <w:rsid w:val="0010316F"/>
    <w:rsid w:val="001109C5"/>
    <w:rsid w:val="00121729"/>
    <w:rsid w:val="001402E4"/>
    <w:rsid w:val="001412D0"/>
    <w:rsid w:val="00143E64"/>
    <w:rsid w:val="00151893"/>
    <w:rsid w:val="00165E0A"/>
    <w:rsid w:val="001660DF"/>
    <w:rsid w:val="0019195E"/>
    <w:rsid w:val="0019252F"/>
    <w:rsid w:val="00193224"/>
    <w:rsid w:val="0019526F"/>
    <w:rsid w:val="001A236D"/>
    <w:rsid w:val="001A32B2"/>
    <w:rsid w:val="001A4143"/>
    <w:rsid w:val="001C0DDC"/>
    <w:rsid w:val="00207A25"/>
    <w:rsid w:val="0021186E"/>
    <w:rsid w:val="002121BB"/>
    <w:rsid w:val="002155FA"/>
    <w:rsid w:val="0024241D"/>
    <w:rsid w:val="002431DC"/>
    <w:rsid w:val="002478CB"/>
    <w:rsid w:val="00263949"/>
    <w:rsid w:val="00263A56"/>
    <w:rsid w:val="002A4CCC"/>
    <w:rsid w:val="002B1C1F"/>
    <w:rsid w:val="002C6081"/>
    <w:rsid w:val="002C7F0F"/>
    <w:rsid w:val="002D4DD2"/>
    <w:rsid w:val="002D7A78"/>
    <w:rsid w:val="002E7596"/>
    <w:rsid w:val="00301F38"/>
    <w:rsid w:val="00302EB6"/>
    <w:rsid w:val="003073E9"/>
    <w:rsid w:val="00316461"/>
    <w:rsid w:val="0032216E"/>
    <w:rsid w:val="00344690"/>
    <w:rsid w:val="003645FD"/>
    <w:rsid w:val="00377CAB"/>
    <w:rsid w:val="0038420B"/>
    <w:rsid w:val="00392A91"/>
    <w:rsid w:val="00394952"/>
    <w:rsid w:val="003956A3"/>
    <w:rsid w:val="003A5DFE"/>
    <w:rsid w:val="003A64B5"/>
    <w:rsid w:val="003C51C1"/>
    <w:rsid w:val="003E3CEE"/>
    <w:rsid w:val="003E555C"/>
    <w:rsid w:val="004122A2"/>
    <w:rsid w:val="004146F3"/>
    <w:rsid w:val="004179B5"/>
    <w:rsid w:val="00441667"/>
    <w:rsid w:val="004429EA"/>
    <w:rsid w:val="00470727"/>
    <w:rsid w:val="00473F07"/>
    <w:rsid w:val="00474F5E"/>
    <w:rsid w:val="0047767D"/>
    <w:rsid w:val="004B0751"/>
    <w:rsid w:val="004C3306"/>
    <w:rsid w:val="004C3BE6"/>
    <w:rsid w:val="004C4429"/>
    <w:rsid w:val="004C44D0"/>
    <w:rsid w:val="004D2B4F"/>
    <w:rsid w:val="004D2F95"/>
    <w:rsid w:val="004E0717"/>
    <w:rsid w:val="00524B51"/>
    <w:rsid w:val="005311F0"/>
    <w:rsid w:val="00542D49"/>
    <w:rsid w:val="00576365"/>
    <w:rsid w:val="00580AF9"/>
    <w:rsid w:val="00586670"/>
    <w:rsid w:val="005972C5"/>
    <w:rsid w:val="005A717C"/>
    <w:rsid w:val="005C421E"/>
    <w:rsid w:val="005E6E61"/>
    <w:rsid w:val="005F240A"/>
    <w:rsid w:val="00602837"/>
    <w:rsid w:val="00616D91"/>
    <w:rsid w:val="00621773"/>
    <w:rsid w:val="00636734"/>
    <w:rsid w:val="00650F36"/>
    <w:rsid w:val="006570EB"/>
    <w:rsid w:val="00676A3B"/>
    <w:rsid w:val="006859E9"/>
    <w:rsid w:val="00690B99"/>
    <w:rsid w:val="00692490"/>
    <w:rsid w:val="00692653"/>
    <w:rsid w:val="006975A7"/>
    <w:rsid w:val="006A10F6"/>
    <w:rsid w:val="006C1033"/>
    <w:rsid w:val="006C16DC"/>
    <w:rsid w:val="006D07FA"/>
    <w:rsid w:val="006D0A67"/>
    <w:rsid w:val="006D3F5E"/>
    <w:rsid w:val="006E3374"/>
    <w:rsid w:val="00702EB7"/>
    <w:rsid w:val="0070382B"/>
    <w:rsid w:val="00706C7C"/>
    <w:rsid w:val="00706D74"/>
    <w:rsid w:val="007126B4"/>
    <w:rsid w:val="00714114"/>
    <w:rsid w:val="00737282"/>
    <w:rsid w:val="00741E3D"/>
    <w:rsid w:val="00744D00"/>
    <w:rsid w:val="00745C8B"/>
    <w:rsid w:val="00754F2A"/>
    <w:rsid w:val="007562C1"/>
    <w:rsid w:val="007616CF"/>
    <w:rsid w:val="0076635D"/>
    <w:rsid w:val="00766A26"/>
    <w:rsid w:val="00774C02"/>
    <w:rsid w:val="00780BD9"/>
    <w:rsid w:val="00797A3D"/>
    <w:rsid w:val="007A0743"/>
    <w:rsid w:val="007D5A91"/>
    <w:rsid w:val="007E1ACE"/>
    <w:rsid w:val="007E5476"/>
    <w:rsid w:val="007F7A46"/>
    <w:rsid w:val="00801593"/>
    <w:rsid w:val="00853430"/>
    <w:rsid w:val="00855386"/>
    <w:rsid w:val="00855A59"/>
    <w:rsid w:val="0086715C"/>
    <w:rsid w:val="008677FB"/>
    <w:rsid w:val="00872996"/>
    <w:rsid w:val="00875B10"/>
    <w:rsid w:val="00887C72"/>
    <w:rsid w:val="00892102"/>
    <w:rsid w:val="008A007A"/>
    <w:rsid w:val="008A3CEE"/>
    <w:rsid w:val="008A60C4"/>
    <w:rsid w:val="008A6B51"/>
    <w:rsid w:val="008B059A"/>
    <w:rsid w:val="008B0FB0"/>
    <w:rsid w:val="008B1F64"/>
    <w:rsid w:val="008B3129"/>
    <w:rsid w:val="008D268F"/>
    <w:rsid w:val="008E01DA"/>
    <w:rsid w:val="008F1701"/>
    <w:rsid w:val="008F20A8"/>
    <w:rsid w:val="00903620"/>
    <w:rsid w:val="00904756"/>
    <w:rsid w:val="00920251"/>
    <w:rsid w:val="00945B36"/>
    <w:rsid w:val="0095603B"/>
    <w:rsid w:val="009641C0"/>
    <w:rsid w:val="009642EB"/>
    <w:rsid w:val="009735FF"/>
    <w:rsid w:val="00976F6F"/>
    <w:rsid w:val="009777E6"/>
    <w:rsid w:val="009837F0"/>
    <w:rsid w:val="00995E59"/>
    <w:rsid w:val="009A393A"/>
    <w:rsid w:val="009A4835"/>
    <w:rsid w:val="009B5B1C"/>
    <w:rsid w:val="009D5447"/>
    <w:rsid w:val="00A063F1"/>
    <w:rsid w:val="00A06DFB"/>
    <w:rsid w:val="00A07E1B"/>
    <w:rsid w:val="00A1240A"/>
    <w:rsid w:val="00A405AE"/>
    <w:rsid w:val="00A50C9D"/>
    <w:rsid w:val="00A53220"/>
    <w:rsid w:val="00A60844"/>
    <w:rsid w:val="00A61434"/>
    <w:rsid w:val="00A67D11"/>
    <w:rsid w:val="00A96BA0"/>
    <w:rsid w:val="00AA2FD7"/>
    <w:rsid w:val="00AB7F85"/>
    <w:rsid w:val="00AE30E7"/>
    <w:rsid w:val="00AF1498"/>
    <w:rsid w:val="00B0676C"/>
    <w:rsid w:val="00B31F74"/>
    <w:rsid w:val="00B35090"/>
    <w:rsid w:val="00B40BC5"/>
    <w:rsid w:val="00B5096D"/>
    <w:rsid w:val="00B52D68"/>
    <w:rsid w:val="00B578BA"/>
    <w:rsid w:val="00B60CBC"/>
    <w:rsid w:val="00B73791"/>
    <w:rsid w:val="00B9380D"/>
    <w:rsid w:val="00BC4DD6"/>
    <w:rsid w:val="00BD2DD2"/>
    <w:rsid w:val="00BE30FC"/>
    <w:rsid w:val="00BE5B85"/>
    <w:rsid w:val="00BF050D"/>
    <w:rsid w:val="00BF7891"/>
    <w:rsid w:val="00C03246"/>
    <w:rsid w:val="00C23BE4"/>
    <w:rsid w:val="00C432CF"/>
    <w:rsid w:val="00C47394"/>
    <w:rsid w:val="00C533BD"/>
    <w:rsid w:val="00C5357C"/>
    <w:rsid w:val="00C611D6"/>
    <w:rsid w:val="00C72DF1"/>
    <w:rsid w:val="00C75AB5"/>
    <w:rsid w:val="00CB1486"/>
    <w:rsid w:val="00CB3F8D"/>
    <w:rsid w:val="00CB4703"/>
    <w:rsid w:val="00CC027C"/>
    <w:rsid w:val="00CD4EA9"/>
    <w:rsid w:val="00CD6648"/>
    <w:rsid w:val="00CF011E"/>
    <w:rsid w:val="00D071BF"/>
    <w:rsid w:val="00D16EBB"/>
    <w:rsid w:val="00D25E3F"/>
    <w:rsid w:val="00D43F0C"/>
    <w:rsid w:val="00D74D72"/>
    <w:rsid w:val="00D8183C"/>
    <w:rsid w:val="00D84FC2"/>
    <w:rsid w:val="00D9125D"/>
    <w:rsid w:val="00D922C4"/>
    <w:rsid w:val="00D962ED"/>
    <w:rsid w:val="00DA0243"/>
    <w:rsid w:val="00DA0BE8"/>
    <w:rsid w:val="00DA2601"/>
    <w:rsid w:val="00DA679E"/>
    <w:rsid w:val="00DC55A6"/>
    <w:rsid w:val="00DE18E4"/>
    <w:rsid w:val="00DE7DBE"/>
    <w:rsid w:val="00DF4C5C"/>
    <w:rsid w:val="00DF7987"/>
    <w:rsid w:val="00E10112"/>
    <w:rsid w:val="00E14F5F"/>
    <w:rsid w:val="00E1787F"/>
    <w:rsid w:val="00E43E60"/>
    <w:rsid w:val="00E50045"/>
    <w:rsid w:val="00E606AC"/>
    <w:rsid w:val="00E73C69"/>
    <w:rsid w:val="00E84037"/>
    <w:rsid w:val="00E95AD9"/>
    <w:rsid w:val="00EA1B82"/>
    <w:rsid w:val="00EA7194"/>
    <w:rsid w:val="00EB0AF8"/>
    <w:rsid w:val="00EB3351"/>
    <w:rsid w:val="00EB5926"/>
    <w:rsid w:val="00EC0C43"/>
    <w:rsid w:val="00ED022C"/>
    <w:rsid w:val="00ED0EE1"/>
    <w:rsid w:val="00EE068C"/>
    <w:rsid w:val="00EE06D1"/>
    <w:rsid w:val="00EF1C2C"/>
    <w:rsid w:val="00EF7658"/>
    <w:rsid w:val="00F015F1"/>
    <w:rsid w:val="00F07DC7"/>
    <w:rsid w:val="00F11C1A"/>
    <w:rsid w:val="00F21B9F"/>
    <w:rsid w:val="00F21F60"/>
    <w:rsid w:val="00F34C99"/>
    <w:rsid w:val="00F42C3A"/>
    <w:rsid w:val="00F520FF"/>
    <w:rsid w:val="00F713B2"/>
    <w:rsid w:val="00F82243"/>
    <w:rsid w:val="00F83743"/>
    <w:rsid w:val="00F8669C"/>
    <w:rsid w:val="00FA5C3C"/>
    <w:rsid w:val="00FA67A9"/>
    <w:rsid w:val="00FB140F"/>
    <w:rsid w:val="00FB630A"/>
    <w:rsid w:val="00FB6C68"/>
    <w:rsid w:val="00FD273A"/>
    <w:rsid w:val="00FD41E8"/>
    <w:rsid w:val="00FD6174"/>
    <w:rsid w:val="00FE6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F59A09C-ADAC-4291-B202-5BE8EB35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92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92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392A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7E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7E58"/>
  </w:style>
  <w:style w:type="paragraph" w:styleId="Sidfot">
    <w:name w:val="footer"/>
    <w:basedOn w:val="Normal"/>
    <w:link w:val="SidfotChar"/>
    <w:uiPriority w:val="99"/>
    <w:unhideWhenUsed/>
    <w:rsid w:val="00007E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7E58"/>
  </w:style>
  <w:style w:type="paragraph" w:styleId="Ballongtext">
    <w:name w:val="Balloon Text"/>
    <w:basedOn w:val="Normal"/>
    <w:link w:val="BallongtextChar"/>
    <w:uiPriority w:val="99"/>
    <w:semiHidden/>
    <w:unhideWhenUsed/>
    <w:rsid w:val="00007E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7E58"/>
    <w:rPr>
      <w:rFonts w:ascii="Tahoma" w:hAnsi="Tahoma" w:cs="Tahoma"/>
      <w:sz w:val="16"/>
      <w:szCs w:val="16"/>
    </w:rPr>
  </w:style>
  <w:style w:type="table" w:styleId="Tabellrutnt">
    <w:name w:val="Table Grid"/>
    <w:basedOn w:val="Normaltabell"/>
    <w:rsid w:val="00007E58"/>
    <w:pPr>
      <w:spacing w:after="12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F07DC7"/>
    <w:rPr>
      <w:color w:val="808080"/>
    </w:rPr>
  </w:style>
  <w:style w:type="paragraph" w:styleId="Rubrik">
    <w:name w:val="Title"/>
    <w:basedOn w:val="Normal"/>
    <w:next w:val="Normal"/>
    <w:link w:val="RubrikChar"/>
    <w:uiPriority w:val="10"/>
    <w:qFormat/>
    <w:rsid w:val="004179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179B5"/>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392A91"/>
    <w:pPr>
      <w:ind w:left="720"/>
      <w:contextualSpacing/>
    </w:pPr>
  </w:style>
  <w:style w:type="character" w:customStyle="1" w:styleId="Rubrik1Char">
    <w:name w:val="Rubrik 1 Char"/>
    <w:basedOn w:val="Standardstycketeckensnitt"/>
    <w:link w:val="Rubrik1"/>
    <w:uiPriority w:val="9"/>
    <w:rsid w:val="00392A91"/>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392A9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392A91"/>
    <w:rPr>
      <w:rFonts w:asciiTheme="majorHAnsi" w:eastAsiaTheme="majorEastAsia" w:hAnsiTheme="majorHAnsi" w:cstheme="majorBidi"/>
      <w:b/>
      <w:bCs/>
      <w:color w:val="4F81BD" w:themeColor="accent1"/>
    </w:rPr>
  </w:style>
  <w:style w:type="paragraph" w:styleId="Normalwebb">
    <w:name w:val="Normal (Web)"/>
    <w:basedOn w:val="Normal"/>
    <w:uiPriority w:val="99"/>
    <w:unhideWhenUsed/>
    <w:rsid w:val="00A063F1"/>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A063F1"/>
    <w:rPr>
      <w:i/>
      <w:iCs/>
    </w:rPr>
  </w:style>
  <w:style w:type="character" w:styleId="Hyperlnk">
    <w:name w:val="Hyperlink"/>
    <w:basedOn w:val="Standardstycketeckensnitt"/>
    <w:uiPriority w:val="99"/>
    <w:unhideWhenUsed/>
    <w:rsid w:val="00AE30E7"/>
    <w:rPr>
      <w:color w:val="0000FF" w:themeColor="hyperlink"/>
      <w:u w:val="single"/>
    </w:rPr>
  </w:style>
  <w:style w:type="paragraph" w:customStyle="1" w:styleId="Default">
    <w:name w:val="Default"/>
    <w:rsid w:val="00B350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Standardstycketeckensnitt"/>
    <w:rsid w:val="00EB0AF8"/>
  </w:style>
  <w:style w:type="paragraph" w:styleId="Revision">
    <w:name w:val="Revision"/>
    <w:hidden/>
    <w:uiPriority w:val="99"/>
    <w:semiHidden/>
    <w:rsid w:val="00A405AE"/>
    <w:pPr>
      <w:spacing w:after="0" w:line="240" w:lineRule="auto"/>
    </w:pPr>
  </w:style>
  <w:style w:type="character" w:styleId="AnvndHyperlnk">
    <w:name w:val="FollowedHyperlink"/>
    <w:basedOn w:val="Standardstycketeckensnitt"/>
    <w:uiPriority w:val="99"/>
    <w:semiHidden/>
    <w:unhideWhenUsed/>
    <w:rsid w:val="00D74D72"/>
    <w:rPr>
      <w:color w:val="800080" w:themeColor="followedHyperlink"/>
      <w:u w:val="single"/>
    </w:rPr>
  </w:style>
  <w:style w:type="character" w:styleId="Stark">
    <w:name w:val="Strong"/>
    <w:basedOn w:val="Standardstycketeckensnitt"/>
    <w:uiPriority w:val="22"/>
    <w:qFormat/>
    <w:rsid w:val="00692653"/>
    <w:rPr>
      <w:b/>
      <w:bCs/>
    </w:rPr>
  </w:style>
  <w:style w:type="paragraph" w:styleId="Beskrivning">
    <w:name w:val="caption"/>
    <w:basedOn w:val="Normal"/>
    <w:next w:val="Normal"/>
    <w:uiPriority w:val="35"/>
    <w:unhideWhenUsed/>
    <w:qFormat/>
    <w:rsid w:val="00690B9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92790">
      <w:bodyDiv w:val="1"/>
      <w:marLeft w:val="0"/>
      <w:marRight w:val="0"/>
      <w:marTop w:val="0"/>
      <w:marBottom w:val="0"/>
      <w:divBdr>
        <w:top w:val="none" w:sz="0" w:space="0" w:color="auto"/>
        <w:left w:val="none" w:sz="0" w:space="0" w:color="auto"/>
        <w:bottom w:val="none" w:sz="0" w:space="0" w:color="auto"/>
        <w:right w:val="none" w:sz="0" w:space="0" w:color="auto"/>
      </w:divBdr>
      <w:divsChild>
        <w:div w:id="1120688833">
          <w:marLeft w:val="0"/>
          <w:marRight w:val="0"/>
          <w:marTop w:val="0"/>
          <w:marBottom w:val="0"/>
          <w:divBdr>
            <w:top w:val="none" w:sz="0" w:space="0" w:color="auto"/>
            <w:left w:val="none" w:sz="0" w:space="0" w:color="auto"/>
            <w:bottom w:val="none" w:sz="0" w:space="0" w:color="auto"/>
            <w:right w:val="none" w:sz="0" w:space="0" w:color="auto"/>
          </w:divBdr>
          <w:divsChild>
            <w:div w:id="1900431704">
              <w:marLeft w:val="0"/>
              <w:marRight w:val="0"/>
              <w:marTop w:val="0"/>
              <w:marBottom w:val="0"/>
              <w:divBdr>
                <w:top w:val="none" w:sz="0" w:space="0" w:color="auto"/>
                <w:left w:val="none" w:sz="0" w:space="0" w:color="auto"/>
                <w:bottom w:val="none" w:sz="0" w:space="0" w:color="auto"/>
                <w:right w:val="none" w:sz="0" w:space="0" w:color="auto"/>
              </w:divBdr>
              <w:divsChild>
                <w:div w:id="345138366">
                  <w:marLeft w:val="0"/>
                  <w:marRight w:val="0"/>
                  <w:marTop w:val="0"/>
                  <w:marBottom w:val="0"/>
                  <w:divBdr>
                    <w:top w:val="none" w:sz="0" w:space="0" w:color="auto"/>
                    <w:left w:val="none" w:sz="0" w:space="0" w:color="auto"/>
                    <w:bottom w:val="none" w:sz="0" w:space="0" w:color="auto"/>
                    <w:right w:val="none" w:sz="0" w:space="0" w:color="auto"/>
                  </w:divBdr>
                  <w:divsChild>
                    <w:div w:id="1290280759">
                      <w:marLeft w:val="0"/>
                      <w:marRight w:val="0"/>
                      <w:marTop w:val="0"/>
                      <w:marBottom w:val="0"/>
                      <w:divBdr>
                        <w:top w:val="none" w:sz="0" w:space="0" w:color="auto"/>
                        <w:left w:val="none" w:sz="0" w:space="0" w:color="auto"/>
                        <w:bottom w:val="none" w:sz="0" w:space="0" w:color="auto"/>
                        <w:right w:val="none" w:sz="0" w:space="0" w:color="auto"/>
                      </w:divBdr>
                      <w:divsChild>
                        <w:div w:id="383018900">
                          <w:marLeft w:val="0"/>
                          <w:marRight w:val="0"/>
                          <w:marTop w:val="0"/>
                          <w:marBottom w:val="0"/>
                          <w:divBdr>
                            <w:top w:val="none" w:sz="0" w:space="0" w:color="auto"/>
                            <w:left w:val="none" w:sz="0" w:space="0" w:color="auto"/>
                            <w:bottom w:val="none" w:sz="0" w:space="0" w:color="auto"/>
                            <w:right w:val="none" w:sz="0" w:space="0" w:color="auto"/>
                          </w:divBdr>
                          <w:divsChild>
                            <w:div w:id="1773814669">
                              <w:marLeft w:val="0"/>
                              <w:marRight w:val="2"/>
                              <w:marTop w:val="0"/>
                              <w:marBottom w:val="0"/>
                              <w:divBdr>
                                <w:top w:val="none" w:sz="0" w:space="0" w:color="auto"/>
                                <w:left w:val="none" w:sz="0" w:space="0" w:color="auto"/>
                                <w:bottom w:val="none" w:sz="0" w:space="0" w:color="auto"/>
                                <w:right w:val="none" w:sz="0" w:space="0" w:color="auto"/>
                              </w:divBdr>
                              <w:divsChild>
                                <w:div w:id="4490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851463">
      <w:bodyDiv w:val="1"/>
      <w:marLeft w:val="120"/>
      <w:marRight w:val="120"/>
      <w:marTop w:val="120"/>
      <w:marBottom w:val="120"/>
      <w:divBdr>
        <w:top w:val="none" w:sz="0" w:space="0" w:color="auto"/>
        <w:left w:val="none" w:sz="0" w:space="0" w:color="auto"/>
        <w:bottom w:val="none" w:sz="0" w:space="0" w:color="auto"/>
        <w:right w:val="none" w:sz="0" w:space="0" w:color="auto"/>
      </w:divBdr>
    </w:div>
    <w:div w:id="1850369592">
      <w:bodyDiv w:val="1"/>
      <w:marLeft w:val="0"/>
      <w:marRight w:val="0"/>
      <w:marTop w:val="0"/>
      <w:marBottom w:val="0"/>
      <w:divBdr>
        <w:top w:val="none" w:sz="0" w:space="0" w:color="auto"/>
        <w:left w:val="none" w:sz="0" w:space="0" w:color="auto"/>
        <w:bottom w:val="none" w:sz="0" w:space="0" w:color="auto"/>
        <w:right w:val="none" w:sz="0" w:space="0" w:color="auto"/>
      </w:divBdr>
      <w:divsChild>
        <w:div w:id="1147741403">
          <w:marLeft w:val="0"/>
          <w:marRight w:val="0"/>
          <w:marTop w:val="0"/>
          <w:marBottom w:val="0"/>
          <w:divBdr>
            <w:top w:val="none" w:sz="0" w:space="0" w:color="auto"/>
            <w:left w:val="none" w:sz="0" w:space="0" w:color="auto"/>
            <w:bottom w:val="none" w:sz="0" w:space="0" w:color="auto"/>
            <w:right w:val="none" w:sz="0" w:space="0" w:color="auto"/>
          </w:divBdr>
          <w:divsChild>
            <w:div w:id="544217982">
              <w:marLeft w:val="0"/>
              <w:marRight w:val="0"/>
              <w:marTop w:val="0"/>
              <w:marBottom w:val="0"/>
              <w:divBdr>
                <w:top w:val="none" w:sz="0" w:space="0" w:color="auto"/>
                <w:left w:val="none" w:sz="0" w:space="0" w:color="auto"/>
                <w:bottom w:val="none" w:sz="0" w:space="0" w:color="auto"/>
                <w:right w:val="none" w:sz="0" w:space="0" w:color="auto"/>
              </w:divBdr>
              <w:divsChild>
                <w:div w:id="1708868610">
                  <w:marLeft w:val="0"/>
                  <w:marRight w:val="0"/>
                  <w:marTop w:val="0"/>
                  <w:marBottom w:val="0"/>
                  <w:divBdr>
                    <w:top w:val="none" w:sz="0" w:space="0" w:color="auto"/>
                    <w:left w:val="none" w:sz="0" w:space="0" w:color="auto"/>
                    <w:bottom w:val="none" w:sz="0" w:space="0" w:color="auto"/>
                    <w:right w:val="none" w:sz="0" w:space="0" w:color="auto"/>
                  </w:divBdr>
                  <w:divsChild>
                    <w:div w:id="1417243985">
                      <w:marLeft w:val="0"/>
                      <w:marRight w:val="0"/>
                      <w:marTop w:val="0"/>
                      <w:marBottom w:val="0"/>
                      <w:divBdr>
                        <w:top w:val="none" w:sz="0" w:space="0" w:color="auto"/>
                        <w:left w:val="none" w:sz="0" w:space="0" w:color="auto"/>
                        <w:bottom w:val="none" w:sz="0" w:space="0" w:color="auto"/>
                        <w:right w:val="none" w:sz="0" w:space="0" w:color="auto"/>
                      </w:divBdr>
                      <w:divsChild>
                        <w:div w:id="461391592">
                          <w:marLeft w:val="0"/>
                          <w:marRight w:val="0"/>
                          <w:marTop w:val="0"/>
                          <w:marBottom w:val="0"/>
                          <w:divBdr>
                            <w:top w:val="none" w:sz="0" w:space="0" w:color="auto"/>
                            <w:left w:val="none" w:sz="0" w:space="0" w:color="auto"/>
                            <w:bottom w:val="none" w:sz="0" w:space="0" w:color="auto"/>
                            <w:right w:val="none" w:sz="0" w:space="0" w:color="auto"/>
                          </w:divBdr>
                          <w:divsChild>
                            <w:div w:id="1167745352">
                              <w:marLeft w:val="0"/>
                              <w:marRight w:val="2"/>
                              <w:marTop w:val="0"/>
                              <w:marBottom w:val="0"/>
                              <w:divBdr>
                                <w:top w:val="none" w:sz="0" w:space="0" w:color="auto"/>
                                <w:left w:val="none" w:sz="0" w:space="0" w:color="auto"/>
                                <w:bottom w:val="none" w:sz="0" w:space="0" w:color="auto"/>
                                <w:right w:val="none" w:sz="0" w:space="0" w:color="auto"/>
                              </w:divBdr>
                              <w:divsChild>
                                <w:div w:id="4807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7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a@sundahus.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charts/_rels/chart1.xml.rels><?xml version="1.0" encoding="UTF-8" standalone="yes"?>
<Relationships xmlns="http://schemas.openxmlformats.org/package/2006/relationships"><Relationship Id="rId3" Type="http://schemas.openxmlformats.org/officeDocument/2006/relationships/oleObject" Target="file:///\\Sundahus-file01\sh\Marknad%20&amp;%20F&#246;rs&#228;ljning\Pressrelease\Kopia%20av%20Redovisningsrapport%202013-06-30%20Pressreleas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A6D785"/>
              </a:solidFill>
              <a:ln>
                <a:noFill/>
              </a:ln>
              <a:effectLst/>
            </c:spPr>
          </c:dPt>
          <c:dPt>
            <c:idx val="1"/>
            <c:bubble3D val="0"/>
            <c:spPr>
              <a:solidFill>
                <a:srgbClr val="FFE87C"/>
              </a:solidFill>
              <a:ln>
                <a:noFill/>
              </a:ln>
              <a:effectLst/>
            </c:spPr>
          </c:dPt>
          <c:dPt>
            <c:idx val="2"/>
            <c:bubble3D val="0"/>
            <c:spPr>
              <a:solidFill>
                <a:srgbClr val="E67451"/>
              </a:solidFill>
              <a:ln>
                <a:noFill/>
              </a:ln>
              <a:effectLst/>
            </c:spPr>
          </c:dPt>
          <c:dPt>
            <c:idx val="3"/>
            <c:bubble3D val="0"/>
            <c:spPr>
              <a:solidFill>
                <a:srgbClr val="ABA6A4"/>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sv-SE"/>
              </a:p>
            </c:txPr>
            <c:showLegendKey val="1"/>
            <c:showVal val="1"/>
            <c:showCatName val="1"/>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5="http://schemas.microsoft.com/office/drawing/2012/chart">
              <c:ext xmlns:c15="http://schemas.microsoft.com/office/drawing/2012/chart" uri="{CE6537A1-D6FC-4f65-9D91-7224C49458BB}">
                <c15:layout/>
              </c:ext>
            </c:extLst>
          </c:dLbls>
          <c:cat>
            <c:strRef>
              <c:f>'Sammanställning 2013-06-30'!$N$29:$Q$29</c:f>
              <c:strCache>
                <c:ptCount val="4"/>
                <c:pt idx="0">
                  <c:v>A</c:v>
                </c:pt>
                <c:pt idx="1">
                  <c:v>B</c:v>
                </c:pt>
                <c:pt idx="2">
                  <c:v>C</c:v>
                </c:pt>
                <c:pt idx="3">
                  <c:v>D</c:v>
                </c:pt>
              </c:strCache>
            </c:strRef>
          </c:cat>
          <c:val>
            <c:numRef>
              <c:f>'Sammanställning 2013-06-30'!$N$30:$Q$30</c:f>
              <c:numCache>
                <c:formatCode>0%</c:formatCode>
                <c:ptCount val="4"/>
                <c:pt idx="0">
                  <c:v>0.19</c:v>
                </c:pt>
                <c:pt idx="1">
                  <c:v>0.71</c:v>
                </c:pt>
                <c:pt idx="2">
                  <c:v>0.09</c:v>
                </c:pt>
                <c:pt idx="3">
                  <c:v>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2011-05-03T00:00:00</PublishDate>
  <Abstract/>
  <CompanyAddress/>
  <CompanyPhone/>
  <CompanyFax/>
  <CompanyEmail>arvid@sundahus.se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EBDBC1-BF3D-4CF4-BEBE-F09D2E0F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478</Words>
  <Characters>2537</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Nya möjligheter för fastighetsägare att följa upp arbetet med medvetna materialval</vt:lpstr>
      <vt:lpstr>SundaHus i Linköping välkomnar Frankrikes initiativ om ett obligatoriskt nanoregister</vt:lpstr>
    </vt:vector>
  </TitlesOfParts>
  <Company>SundaHus i Linköping AB</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Nya möjligheter för fastighetsägare att följa upp arbetet med medvetna materialval</dc:title>
  <dc:subject>SundaHus i Linköping AB</dc:subject>
  <dc:creator>Lisa Elfström</dc:creator>
  <cp:lastModifiedBy>Peter Forss</cp:lastModifiedBy>
  <cp:revision>35</cp:revision>
  <cp:lastPrinted>2013-09-04T08:15:00Z</cp:lastPrinted>
  <dcterms:created xsi:type="dcterms:W3CDTF">2013-01-28T07:45:00Z</dcterms:created>
  <dcterms:modified xsi:type="dcterms:W3CDTF">2013-09-04T08:18:00Z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ost">
    <vt:lpwstr>lisa@sundahus.se</vt:lpwstr>
  </property>
  <property fmtid="{D5CDD505-2E9C-101B-9397-08002B2CF9AE}" pid="3" name="Utgåva">
    <vt:i4>1</vt:i4>
  </property>
</Properties>
</file>