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7" w:rsidRPr="00BF3387" w:rsidRDefault="00BF3387" w:rsidP="00BF3387">
      <w:pPr>
        <w:autoSpaceDE w:val="0"/>
        <w:autoSpaceDN w:val="0"/>
        <w:adjustRightInd w:val="0"/>
        <w:spacing w:line="240" w:lineRule="atLeast"/>
        <w:ind w:right="283"/>
        <w:outlineLvl w:val="0"/>
        <w:rPr>
          <w:rFonts w:cs="Arial"/>
          <w:bCs/>
          <w:color w:val="000000"/>
          <w:sz w:val="22"/>
          <w:szCs w:val="22"/>
          <w:u w:val="single"/>
        </w:rPr>
      </w:pPr>
      <w:r w:rsidRPr="00BF3387">
        <w:rPr>
          <w:rFonts w:cs="Arial"/>
          <w:bCs/>
          <w:color w:val="000000"/>
          <w:sz w:val="22"/>
          <w:szCs w:val="22"/>
          <w:u w:val="single"/>
        </w:rPr>
        <w:t>HANSAINVEST</w:t>
      </w:r>
    </w:p>
    <w:p w:rsidR="00BF3387" w:rsidRDefault="00BF3387" w:rsidP="00BF3387">
      <w:pPr>
        <w:autoSpaceDE w:val="0"/>
        <w:autoSpaceDN w:val="0"/>
        <w:adjustRightInd w:val="0"/>
        <w:spacing w:line="240" w:lineRule="atLeast"/>
        <w:ind w:right="283"/>
        <w:outlineLvl w:val="0"/>
        <w:rPr>
          <w:rFonts w:cs="Arial"/>
          <w:bCs/>
          <w:color w:val="000000"/>
          <w:sz w:val="28"/>
          <w:szCs w:val="28"/>
        </w:rPr>
      </w:pPr>
      <w:r w:rsidRPr="00BF3387">
        <w:rPr>
          <w:rFonts w:cs="Arial"/>
          <w:bCs/>
          <w:color w:val="000000"/>
          <w:sz w:val="28"/>
          <w:szCs w:val="28"/>
        </w:rPr>
        <w:t>Intelligente Anlagechancen für Sozialversicherungsträger</w:t>
      </w:r>
    </w:p>
    <w:p w:rsidR="00BF3387" w:rsidRPr="00BF3387" w:rsidRDefault="00BF3387" w:rsidP="00BF3387">
      <w:pPr>
        <w:autoSpaceDE w:val="0"/>
        <w:autoSpaceDN w:val="0"/>
        <w:adjustRightInd w:val="0"/>
        <w:spacing w:line="240" w:lineRule="atLeast"/>
        <w:ind w:right="283"/>
        <w:outlineLvl w:val="0"/>
        <w:rPr>
          <w:rFonts w:cs="Arial"/>
          <w:bCs/>
          <w:color w:val="000000"/>
          <w:sz w:val="28"/>
          <w:szCs w:val="28"/>
        </w:rPr>
      </w:pPr>
    </w:p>
    <w:p w:rsidR="00BF3387" w:rsidRDefault="00BF3387" w:rsidP="00BF3387">
      <w:pPr>
        <w:autoSpaceDE w:val="0"/>
        <w:autoSpaceDN w:val="0"/>
        <w:adjustRightInd w:val="0"/>
        <w:spacing w:line="240" w:lineRule="atLeast"/>
        <w:ind w:right="283"/>
        <w:outlineLvl w:val="0"/>
        <w:rPr>
          <w:rFonts w:cs="Arial"/>
          <w:b w:val="0"/>
          <w:color w:val="000000"/>
          <w:sz w:val="22"/>
          <w:szCs w:val="22"/>
        </w:rPr>
      </w:pPr>
      <w:r w:rsidRPr="00BF3387">
        <w:rPr>
          <w:rFonts w:cs="Arial"/>
          <w:color w:val="000000"/>
          <w:sz w:val="22"/>
          <w:szCs w:val="22"/>
        </w:rPr>
        <w:t>(November 2018)</w:t>
      </w:r>
      <w:r w:rsidRPr="00BF3387">
        <w:rPr>
          <w:rFonts w:cs="Arial"/>
          <w:color w:val="000000"/>
          <w:sz w:val="22"/>
          <w:szCs w:val="22"/>
        </w:rPr>
        <w:t xml:space="preserve"> Die HANSAINVEST Hanseatische Investment GmbH und das Bankhaus DONNER &amp; REUSCHEL</w:t>
      </w:r>
      <w:bookmarkStart w:id="0" w:name="_GoBack"/>
      <w:bookmarkEnd w:id="0"/>
      <w:r w:rsidRPr="00BF3387">
        <w:rPr>
          <w:rFonts w:cs="Arial"/>
          <w:color w:val="000000"/>
          <w:sz w:val="22"/>
          <w:szCs w:val="22"/>
        </w:rPr>
        <w:t xml:space="preserve"> legen einen Spezial AIF für Sozialversicherungsträger auf.</w:t>
      </w:r>
      <w:r>
        <w:rPr>
          <w:rFonts w:cs="Arial"/>
          <w:b w:val="0"/>
          <w:color w:val="000000"/>
          <w:sz w:val="22"/>
          <w:szCs w:val="22"/>
        </w:rPr>
        <w:t xml:space="preserve"> </w:t>
      </w:r>
    </w:p>
    <w:p w:rsidR="00BF3387" w:rsidRDefault="00BF3387" w:rsidP="00BF3387">
      <w:pPr>
        <w:autoSpaceDE w:val="0"/>
        <w:autoSpaceDN w:val="0"/>
        <w:adjustRightInd w:val="0"/>
        <w:spacing w:line="240" w:lineRule="atLeast"/>
        <w:ind w:right="283"/>
        <w:outlineLvl w:val="0"/>
        <w:rPr>
          <w:rFonts w:cs="Arial"/>
          <w:b w:val="0"/>
          <w:color w:val="000000"/>
          <w:sz w:val="22"/>
          <w:szCs w:val="22"/>
        </w:rPr>
      </w:pPr>
    </w:p>
    <w:p w:rsidR="00BF3387" w:rsidRDefault="00BF3387" w:rsidP="00BF3387">
      <w:pPr>
        <w:autoSpaceDE w:val="0"/>
        <w:autoSpaceDN w:val="0"/>
        <w:adjustRightInd w:val="0"/>
        <w:spacing w:line="240" w:lineRule="atLeast"/>
        <w:ind w:right="283"/>
        <w:outlineLvl w:val="0"/>
        <w:rPr>
          <w:rFonts w:cs="Arial"/>
          <w:b w:val="0"/>
          <w:color w:val="000000"/>
          <w:sz w:val="22"/>
          <w:szCs w:val="22"/>
        </w:rPr>
      </w:pPr>
      <w:r>
        <w:rPr>
          <w:rFonts w:cs="Arial"/>
          <w:b w:val="0"/>
          <w:color w:val="000000"/>
          <w:sz w:val="22"/>
          <w:szCs w:val="22"/>
        </w:rPr>
        <w:t>Der Pooling Fonds „D&amp;R SGB Renten-Fonds“ ist an den Bedürfnissen von Sozialversicherungsträgern im Rahmen der Anlage ihrer Rücklagen nach §83 Absatz 1 Nr. 5 SGB IV ausgerichtet. Das Anlageziel des Fonds besteht darin, eine angemessene jährliche Ausschüttung bei möglichst großer Sicherheit und R</w:t>
      </w:r>
      <w:r>
        <w:rPr>
          <w:rFonts w:cs="Arial"/>
          <w:b w:val="0"/>
          <w:color w:val="000000"/>
          <w:sz w:val="22"/>
          <w:szCs w:val="22"/>
        </w:rPr>
        <w:t>entabilität zu erwirtschaften.</w:t>
      </w:r>
    </w:p>
    <w:p w:rsidR="00BF3387" w:rsidRDefault="00BF3387" w:rsidP="00BF3387">
      <w:pPr>
        <w:autoSpaceDE w:val="0"/>
        <w:autoSpaceDN w:val="0"/>
        <w:adjustRightInd w:val="0"/>
        <w:spacing w:line="240" w:lineRule="atLeast"/>
        <w:ind w:right="283"/>
        <w:outlineLvl w:val="0"/>
        <w:rPr>
          <w:rFonts w:cs="Arial"/>
          <w:b w:val="0"/>
          <w:color w:val="000000"/>
          <w:sz w:val="22"/>
          <w:szCs w:val="22"/>
        </w:rPr>
      </w:pPr>
    </w:p>
    <w:p w:rsidR="00BF3387" w:rsidRDefault="00BF3387" w:rsidP="00BF3387">
      <w:pPr>
        <w:autoSpaceDE w:val="0"/>
        <w:autoSpaceDN w:val="0"/>
        <w:adjustRightInd w:val="0"/>
        <w:spacing w:line="240" w:lineRule="atLeast"/>
        <w:ind w:right="283"/>
        <w:outlineLvl w:val="0"/>
        <w:rPr>
          <w:rFonts w:cs="Arial"/>
          <w:b w:val="0"/>
          <w:color w:val="000000"/>
          <w:sz w:val="22"/>
          <w:szCs w:val="22"/>
        </w:rPr>
      </w:pPr>
      <w:r>
        <w:rPr>
          <w:rFonts w:cs="Arial"/>
          <w:b w:val="0"/>
          <w:color w:val="000000"/>
          <w:sz w:val="22"/>
          <w:szCs w:val="22"/>
        </w:rPr>
        <w:t xml:space="preserve">Gemäß der gesetzlichen Vorgaben investiert der Fonds in Staatsanleihen, Anleihen deutscher Bundesländer, Anleihen supranationaler Organisationen, besicherte Anleihen sowie in begrenzten Umfang in Unternehmensanleihen von Emittenten in der Europäischen Union, dem Europäischen Wirtschaftsraum und der Schweiz. Die für das Sondervermögen erworbenen Vermögensgegenstände </w:t>
      </w:r>
      <w:r w:rsidRPr="007D6C5A">
        <w:rPr>
          <w:rFonts w:cs="Arial"/>
          <w:b w:val="0"/>
          <w:color w:val="000000"/>
          <w:sz w:val="22"/>
          <w:szCs w:val="22"/>
        </w:rPr>
        <w:t>lauten sämtlich auf Euro</w:t>
      </w:r>
      <w:r>
        <w:rPr>
          <w:rFonts w:cs="Arial"/>
          <w:b w:val="0"/>
          <w:color w:val="000000"/>
          <w:sz w:val="22"/>
          <w:szCs w:val="22"/>
        </w:rPr>
        <w:t>. Der Einsatz von Derivaten erfolgt nur zu Absicherungszwecken.</w:t>
      </w:r>
    </w:p>
    <w:p w:rsidR="00BF3387" w:rsidRDefault="00BF3387" w:rsidP="00BF3387">
      <w:pPr>
        <w:autoSpaceDE w:val="0"/>
        <w:autoSpaceDN w:val="0"/>
        <w:adjustRightInd w:val="0"/>
        <w:spacing w:line="240" w:lineRule="atLeast"/>
        <w:ind w:right="283"/>
        <w:outlineLvl w:val="0"/>
        <w:rPr>
          <w:rFonts w:cs="Arial"/>
          <w:b w:val="0"/>
          <w:color w:val="000000"/>
          <w:sz w:val="22"/>
          <w:szCs w:val="22"/>
        </w:rPr>
      </w:pPr>
    </w:p>
    <w:p w:rsidR="00BF3387" w:rsidRDefault="00BF3387" w:rsidP="00BF3387">
      <w:pPr>
        <w:autoSpaceDE w:val="0"/>
        <w:autoSpaceDN w:val="0"/>
        <w:adjustRightInd w:val="0"/>
        <w:spacing w:line="240" w:lineRule="atLeast"/>
        <w:ind w:right="283"/>
        <w:outlineLvl w:val="0"/>
        <w:rPr>
          <w:rFonts w:cs="Arial"/>
          <w:b w:val="0"/>
          <w:color w:val="000000"/>
          <w:sz w:val="22"/>
          <w:szCs w:val="22"/>
        </w:rPr>
      </w:pPr>
      <w:r>
        <w:rPr>
          <w:rFonts w:cs="Arial"/>
          <w:b w:val="0"/>
          <w:color w:val="000000"/>
          <w:sz w:val="22"/>
          <w:szCs w:val="22"/>
        </w:rPr>
        <w:t>Der Fonds richtet sich an semi-professionelle und professionelle Anleger und startete am 03.09.2018 mit zunächst fünf Anlegern aus dem Umfeld der gesetzlichen Krankenversicherungen.</w:t>
      </w:r>
      <w:r w:rsidRPr="007D6C5A">
        <w:rPr>
          <w:rFonts w:cs="Arial"/>
          <w:b w:val="0"/>
          <w:color w:val="000000"/>
          <w:sz w:val="22"/>
          <w:szCs w:val="22"/>
        </w:rPr>
        <w:t xml:space="preserve"> Er</w:t>
      </w:r>
      <w:r>
        <w:rPr>
          <w:rFonts w:cs="Arial"/>
          <w:b w:val="0"/>
          <w:color w:val="000000"/>
          <w:sz w:val="22"/>
          <w:szCs w:val="22"/>
        </w:rPr>
        <w:t xml:space="preserve"> steht auch anderen Sozialversicherungsträgern zum Investment offen.</w:t>
      </w:r>
    </w:p>
    <w:p w:rsidR="00BF3387" w:rsidRDefault="00BF3387" w:rsidP="00BF3387">
      <w:pPr>
        <w:autoSpaceDE w:val="0"/>
        <w:autoSpaceDN w:val="0"/>
        <w:adjustRightInd w:val="0"/>
        <w:spacing w:line="240" w:lineRule="atLeast"/>
        <w:ind w:right="283"/>
        <w:outlineLvl w:val="0"/>
        <w:rPr>
          <w:rFonts w:cs="Arial"/>
          <w:b w:val="0"/>
          <w:color w:val="000000"/>
          <w:sz w:val="22"/>
          <w:szCs w:val="22"/>
        </w:rPr>
      </w:pPr>
    </w:p>
    <w:p w:rsidR="00BF3387" w:rsidRDefault="00BF3387" w:rsidP="00BF3387">
      <w:pPr>
        <w:autoSpaceDE w:val="0"/>
        <w:autoSpaceDN w:val="0"/>
        <w:adjustRightInd w:val="0"/>
        <w:spacing w:line="240" w:lineRule="atLeast"/>
        <w:ind w:right="283"/>
        <w:outlineLvl w:val="0"/>
        <w:rPr>
          <w:rFonts w:cs="Arial"/>
          <w:b w:val="0"/>
          <w:color w:val="000000"/>
          <w:sz w:val="22"/>
          <w:szCs w:val="22"/>
        </w:rPr>
      </w:pPr>
      <w:r>
        <w:rPr>
          <w:rFonts w:cs="Arial"/>
          <w:b w:val="0"/>
          <w:color w:val="000000"/>
          <w:sz w:val="22"/>
          <w:szCs w:val="22"/>
        </w:rPr>
        <w:t>DONNER &amp; REUSCHEL bietet seit 2013 Investmentlösungen und Dienstleistungen für Sozialversicherungsträger an. Beim „D&amp;R SGB Renten-Fonds“ fungiert DONNER &amp; REUSCHEL in Deutschland und Luxemburg als und Fondsberater</w:t>
      </w:r>
      <w:r w:rsidRPr="00BF2B87">
        <w:rPr>
          <w:rFonts w:cs="Arial"/>
          <w:b w:val="0"/>
          <w:color w:val="000000"/>
          <w:sz w:val="22"/>
          <w:szCs w:val="22"/>
        </w:rPr>
        <w:t xml:space="preserve"> </w:t>
      </w:r>
      <w:r>
        <w:rPr>
          <w:rFonts w:cs="Arial"/>
          <w:b w:val="0"/>
          <w:color w:val="000000"/>
          <w:sz w:val="22"/>
          <w:szCs w:val="22"/>
        </w:rPr>
        <w:t xml:space="preserve">und Portfolio Manager und die HANSAINVEST als Kapitalverwaltungsgesellschaft (KVG). Verwahrstelle ist die Sparkasse </w:t>
      </w:r>
      <w:proofErr w:type="spellStart"/>
      <w:r>
        <w:rPr>
          <w:rFonts w:cs="Arial"/>
          <w:b w:val="0"/>
          <w:color w:val="000000"/>
          <w:sz w:val="22"/>
          <w:szCs w:val="22"/>
        </w:rPr>
        <w:t>KölnBonn</w:t>
      </w:r>
      <w:proofErr w:type="spellEnd"/>
      <w:r>
        <w:rPr>
          <w:rFonts w:cs="Arial"/>
          <w:b w:val="0"/>
          <w:color w:val="000000"/>
          <w:sz w:val="22"/>
          <w:szCs w:val="22"/>
        </w:rPr>
        <w:t>.</w:t>
      </w:r>
    </w:p>
    <w:p w:rsidR="00BF3387" w:rsidRDefault="00BF3387" w:rsidP="00BF3387">
      <w:pPr>
        <w:autoSpaceDE w:val="0"/>
        <w:autoSpaceDN w:val="0"/>
        <w:adjustRightInd w:val="0"/>
        <w:spacing w:line="240" w:lineRule="atLeast"/>
        <w:ind w:right="283"/>
        <w:outlineLvl w:val="0"/>
        <w:rPr>
          <w:rFonts w:cs="Arial"/>
          <w:b w:val="0"/>
          <w:color w:val="000000"/>
          <w:sz w:val="22"/>
          <w:szCs w:val="22"/>
        </w:rPr>
      </w:pPr>
    </w:p>
    <w:p w:rsidR="00BF3387" w:rsidRPr="00C91302" w:rsidRDefault="00BF3387" w:rsidP="00BF3387">
      <w:pPr>
        <w:pStyle w:val="berschrift5"/>
        <w:spacing w:before="0" w:line="240" w:lineRule="atLeast"/>
        <w:ind w:right="284"/>
        <w:rPr>
          <w:color w:val="000000"/>
        </w:rPr>
      </w:pPr>
      <w:r w:rsidRPr="00C91302">
        <w:rPr>
          <w:color w:val="000000"/>
        </w:rPr>
        <w:t>Über HANSAINVEST</w:t>
      </w:r>
    </w:p>
    <w:p w:rsidR="00BF3387" w:rsidRDefault="00BF3387" w:rsidP="00BF3387">
      <w:pPr>
        <w:autoSpaceDE w:val="0"/>
        <w:autoSpaceDN w:val="0"/>
        <w:adjustRightInd w:val="0"/>
        <w:spacing w:line="240" w:lineRule="atLeast"/>
        <w:rPr>
          <w:rFonts w:cs="Arial"/>
          <w:b w:val="0"/>
          <w:color w:val="00000A"/>
          <w:sz w:val="20"/>
        </w:rPr>
      </w:pPr>
      <w:r>
        <w:rPr>
          <w:rFonts w:cs="Arial"/>
          <w:b w:val="0"/>
          <w:color w:val="00000A"/>
          <w:sz w:val="20"/>
        </w:rPr>
        <w:t>Die Kapitalverwaltungsgesellschaft HANSAINVEST Hanseatische Investment-GmbH wurde 1969</w:t>
      </w:r>
    </w:p>
    <w:p w:rsidR="00BF3387" w:rsidRDefault="00BF3387" w:rsidP="00BF3387">
      <w:pPr>
        <w:autoSpaceDE w:val="0"/>
        <w:autoSpaceDN w:val="0"/>
        <w:adjustRightInd w:val="0"/>
        <w:spacing w:line="240" w:lineRule="atLeast"/>
        <w:rPr>
          <w:rFonts w:cs="Arial"/>
          <w:b w:val="0"/>
          <w:color w:val="00000A"/>
          <w:sz w:val="20"/>
        </w:rPr>
      </w:pPr>
      <w:proofErr w:type="gramStart"/>
      <w:r>
        <w:rPr>
          <w:rFonts w:cs="Arial"/>
          <w:b w:val="0"/>
          <w:color w:val="00000A"/>
          <w:sz w:val="20"/>
        </w:rPr>
        <w:t>gegründet</w:t>
      </w:r>
      <w:proofErr w:type="gramEnd"/>
      <w:r>
        <w:rPr>
          <w:rFonts w:cs="Arial"/>
          <w:b w:val="0"/>
          <w:color w:val="00000A"/>
          <w:sz w:val="20"/>
        </w:rPr>
        <w:t xml:space="preserve"> und ist Teil der SIGNAL IDUNA Gruppe. Als Service-KVG für Real und Financial Assets</w:t>
      </w:r>
    </w:p>
    <w:p w:rsidR="00BF3387" w:rsidRDefault="00BF3387" w:rsidP="00BF3387">
      <w:pPr>
        <w:autoSpaceDE w:val="0"/>
        <w:autoSpaceDN w:val="0"/>
        <w:adjustRightInd w:val="0"/>
        <w:spacing w:line="240" w:lineRule="atLeast"/>
        <w:rPr>
          <w:rFonts w:cs="Arial"/>
          <w:b w:val="0"/>
          <w:color w:val="00000A"/>
          <w:sz w:val="20"/>
        </w:rPr>
      </w:pPr>
      <w:proofErr w:type="gramStart"/>
      <w:r>
        <w:rPr>
          <w:rFonts w:cs="Arial"/>
          <w:b w:val="0"/>
          <w:color w:val="00000A"/>
          <w:sz w:val="20"/>
        </w:rPr>
        <w:t>erbringt</w:t>
      </w:r>
      <w:proofErr w:type="gramEnd"/>
      <w:r>
        <w:rPr>
          <w:rFonts w:cs="Arial"/>
          <w:b w:val="0"/>
          <w:color w:val="00000A"/>
          <w:sz w:val="20"/>
        </w:rPr>
        <w:t xml:space="preserve"> die Hamburger Gesellschaft vielfältige Dienstleistungen rund um die Administration von</w:t>
      </w:r>
    </w:p>
    <w:p w:rsidR="00BF3387" w:rsidRDefault="00BF3387" w:rsidP="00BF3387">
      <w:pPr>
        <w:autoSpaceDE w:val="0"/>
        <w:autoSpaceDN w:val="0"/>
        <w:adjustRightInd w:val="0"/>
        <w:spacing w:line="240" w:lineRule="atLeast"/>
        <w:rPr>
          <w:rFonts w:cs="Arial"/>
          <w:b w:val="0"/>
          <w:color w:val="00000A"/>
          <w:sz w:val="20"/>
        </w:rPr>
      </w:pPr>
      <w:r>
        <w:rPr>
          <w:rFonts w:cs="Arial"/>
          <w:b w:val="0"/>
          <w:color w:val="00000A"/>
          <w:sz w:val="20"/>
        </w:rPr>
        <w:t xml:space="preserve">liquiden und illiquiden </w:t>
      </w:r>
      <w:proofErr w:type="spellStart"/>
      <w:r>
        <w:rPr>
          <w:rFonts w:cs="Arial"/>
          <w:b w:val="0"/>
          <w:color w:val="00000A"/>
          <w:sz w:val="20"/>
        </w:rPr>
        <w:t>Assetklassen</w:t>
      </w:r>
      <w:proofErr w:type="spellEnd"/>
      <w:r>
        <w:rPr>
          <w:rFonts w:cs="Arial"/>
          <w:b w:val="0"/>
          <w:color w:val="00000A"/>
          <w:sz w:val="20"/>
        </w:rPr>
        <w:t>. Der Hauptsitz befindet sich in Hamburg, zudem ist das</w:t>
      </w:r>
    </w:p>
    <w:p w:rsidR="00BF3387" w:rsidRDefault="00BF3387" w:rsidP="00BF3387">
      <w:pPr>
        <w:autoSpaceDE w:val="0"/>
        <w:autoSpaceDN w:val="0"/>
        <w:adjustRightInd w:val="0"/>
        <w:spacing w:line="240" w:lineRule="atLeast"/>
        <w:rPr>
          <w:rFonts w:cs="Arial"/>
          <w:b w:val="0"/>
          <w:color w:val="00000A"/>
          <w:sz w:val="20"/>
        </w:rPr>
      </w:pPr>
      <w:r>
        <w:rPr>
          <w:rFonts w:cs="Arial"/>
          <w:b w:val="0"/>
          <w:color w:val="00000A"/>
          <w:sz w:val="20"/>
        </w:rPr>
        <w:t>Unternehmen mit einer Niederlassung in Frankfurt präsent. Über ein Tochterunternehmen ist die</w:t>
      </w:r>
    </w:p>
    <w:p w:rsidR="00BF3387" w:rsidRDefault="00BF3387" w:rsidP="00BF3387">
      <w:pPr>
        <w:autoSpaceDE w:val="0"/>
        <w:autoSpaceDN w:val="0"/>
        <w:adjustRightInd w:val="0"/>
        <w:spacing w:line="240" w:lineRule="atLeast"/>
        <w:rPr>
          <w:rFonts w:cs="Arial"/>
          <w:b w:val="0"/>
          <w:color w:val="00000A"/>
          <w:sz w:val="20"/>
        </w:rPr>
      </w:pPr>
      <w:r>
        <w:rPr>
          <w:rFonts w:cs="Arial"/>
          <w:b w:val="0"/>
          <w:color w:val="00000A"/>
          <w:sz w:val="20"/>
        </w:rPr>
        <w:t>HANSAINVEST auch in Luxemburg vertreten. Aktuell werden von knapp 140 Mitarbeitern in 165</w:t>
      </w:r>
    </w:p>
    <w:p w:rsidR="00BF3387" w:rsidRDefault="00BF3387" w:rsidP="00BF3387">
      <w:pPr>
        <w:autoSpaceDE w:val="0"/>
        <w:autoSpaceDN w:val="0"/>
        <w:adjustRightInd w:val="0"/>
        <w:spacing w:line="240" w:lineRule="atLeast"/>
        <w:rPr>
          <w:rFonts w:cs="Arial"/>
          <w:b w:val="0"/>
          <w:color w:val="00000A"/>
          <w:sz w:val="20"/>
        </w:rPr>
      </w:pPr>
      <w:r>
        <w:rPr>
          <w:rFonts w:cs="Arial"/>
          <w:b w:val="0"/>
          <w:color w:val="00000A"/>
          <w:sz w:val="20"/>
        </w:rPr>
        <w:t>Publikums- und mehr als 75 Spezialfonds Vermögenswerte von knapp 32 Milliarden Euro</w:t>
      </w:r>
    </w:p>
    <w:p w:rsidR="00BF3387" w:rsidRDefault="00BF3387" w:rsidP="00BF3387">
      <w:pPr>
        <w:autoSpaceDE w:val="0"/>
        <w:autoSpaceDN w:val="0"/>
        <w:adjustRightInd w:val="0"/>
        <w:spacing w:line="240" w:lineRule="atLeast"/>
        <w:rPr>
          <w:rFonts w:cs="Arial"/>
          <w:b w:val="0"/>
          <w:color w:val="00000A"/>
          <w:sz w:val="20"/>
        </w:rPr>
      </w:pPr>
      <w:proofErr w:type="gramStart"/>
      <w:r>
        <w:rPr>
          <w:rFonts w:cs="Arial"/>
          <w:b w:val="0"/>
          <w:color w:val="00000A"/>
          <w:sz w:val="20"/>
        </w:rPr>
        <w:t>administriert</w:t>
      </w:r>
      <w:proofErr w:type="gramEnd"/>
      <w:r>
        <w:rPr>
          <w:rFonts w:cs="Arial"/>
          <w:b w:val="0"/>
          <w:color w:val="00000A"/>
          <w:sz w:val="20"/>
        </w:rPr>
        <w:t xml:space="preserve">. Von den Lesern des </w:t>
      </w:r>
      <w:proofErr w:type="gramStart"/>
      <w:r>
        <w:rPr>
          <w:rFonts w:cs="Arial"/>
          <w:b w:val="0"/>
          <w:color w:val="00000A"/>
          <w:sz w:val="20"/>
        </w:rPr>
        <w:t>Private</w:t>
      </w:r>
      <w:proofErr w:type="gramEnd"/>
      <w:r>
        <w:rPr>
          <w:rFonts w:cs="Arial"/>
          <w:b w:val="0"/>
          <w:color w:val="00000A"/>
          <w:sz w:val="20"/>
        </w:rPr>
        <w:t xml:space="preserve"> Bankers wurde die HANSAINVEST im Jahr 2018 bereits</w:t>
      </w:r>
    </w:p>
    <w:p w:rsidR="00BF3387" w:rsidRDefault="00BF3387" w:rsidP="00BF3387">
      <w:pPr>
        <w:autoSpaceDE w:val="0"/>
        <w:autoSpaceDN w:val="0"/>
        <w:adjustRightInd w:val="0"/>
        <w:spacing w:line="240" w:lineRule="atLeast"/>
        <w:ind w:right="284"/>
        <w:outlineLvl w:val="0"/>
        <w:rPr>
          <w:rFonts w:cs="Arial"/>
          <w:b w:val="0"/>
          <w:color w:val="000000"/>
          <w:sz w:val="20"/>
          <w:szCs w:val="22"/>
        </w:rPr>
      </w:pPr>
      <w:r>
        <w:rPr>
          <w:rFonts w:cs="Arial"/>
          <w:b w:val="0"/>
          <w:color w:val="00000A"/>
          <w:sz w:val="20"/>
        </w:rPr>
        <w:t>zum vierten Mal in Folge zur „Besten Service-KVG“ Deutschlands gewählt.</w:t>
      </w:r>
    </w:p>
    <w:p w:rsidR="00BF3387" w:rsidRPr="00C91302" w:rsidRDefault="00BF3387" w:rsidP="00BF3387">
      <w:pPr>
        <w:autoSpaceDE w:val="0"/>
        <w:autoSpaceDN w:val="0"/>
        <w:adjustRightInd w:val="0"/>
        <w:spacing w:line="240" w:lineRule="atLeast"/>
        <w:ind w:right="284"/>
        <w:outlineLvl w:val="0"/>
        <w:rPr>
          <w:rFonts w:cs="Arial"/>
          <w:b w:val="0"/>
          <w:color w:val="000000"/>
          <w:sz w:val="20"/>
          <w:szCs w:val="22"/>
        </w:rPr>
      </w:pPr>
      <w:r w:rsidRPr="00C91302">
        <w:rPr>
          <w:rFonts w:cs="Arial"/>
          <w:b w:val="0"/>
          <w:color w:val="000000"/>
          <w:sz w:val="20"/>
          <w:szCs w:val="22"/>
        </w:rPr>
        <w:t>Mehr Informationen unter www.hansainvest.de.</w:t>
      </w:r>
    </w:p>
    <w:p w:rsidR="00B40726" w:rsidRDefault="00B40726" w:rsidP="00BF3387">
      <w:pPr>
        <w:spacing w:line="240" w:lineRule="atLeast"/>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87"/>
    <w:rsid w:val="002964BC"/>
    <w:rsid w:val="00972BFB"/>
    <w:rsid w:val="00B40726"/>
    <w:rsid w:val="00BF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2EA9C-8BEE-451C-83B8-24C2ECEB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387"/>
    <w:rPr>
      <w:rFonts w:eastAsia="Times New Roman" w:cs="Times New Roman"/>
      <w:b/>
      <w:sz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b w:val="0"/>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b w:val="0"/>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b w:val="0"/>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b w:val="0"/>
      <w:i/>
      <w:iCs/>
      <w:sz w:val="20"/>
      <w:lang w:eastAsia="en-US"/>
    </w:rPr>
  </w:style>
  <w:style w:type="paragraph" w:styleId="berschrift5">
    <w:name w:val="heading 5"/>
    <w:basedOn w:val="Standard"/>
    <w:next w:val="Standard"/>
    <w:link w:val="berschrift5Zchn"/>
    <w:unhideWhenUsed/>
    <w:qFormat/>
    <w:rsid w:val="002964BC"/>
    <w:pPr>
      <w:keepNext/>
      <w:keepLines/>
      <w:spacing w:before="40"/>
      <w:outlineLvl w:val="4"/>
    </w:pPr>
    <w:rPr>
      <w:rFonts w:eastAsiaTheme="majorEastAsia" w:cstheme="majorBidi"/>
      <w:b w:val="0"/>
      <w:sz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b w:val="0"/>
      <w:sz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b w:val="0"/>
      <w:i/>
      <w:iCs/>
      <w:sz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b w:val="0"/>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b w:val="0"/>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b w:val="0"/>
      <w:sz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b w:val="0"/>
      <w:sz w:val="20"/>
      <w:lang w:eastAsia="en-US"/>
    </w:rPr>
  </w:style>
  <w:style w:type="paragraph" w:styleId="Indexberschrift">
    <w:name w:val="index heading"/>
    <w:basedOn w:val="Standard"/>
    <w:next w:val="Index1"/>
    <w:uiPriority w:val="99"/>
    <w:semiHidden/>
    <w:unhideWhenUsed/>
    <w:rsid w:val="00972BFB"/>
    <w:rPr>
      <w:rFonts w:eastAsiaTheme="majorEastAsia" w:cstheme="majorBidi"/>
      <w:bCs/>
      <w:sz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b w:val="0"/>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b w:val="0"/>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Cs/>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b w:val="0"/>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b w:val="0"/>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b w:val="0"/>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b w:val="0"/>
      <w:sz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b w:val="0"/>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b w:val="0"/>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2018-10-30T09:02:00Z</dcterms:created>
  <dcterms:modified xsi:type="dcterms:W3CDTF">2018-10-30T09:05:00Z</dcterms:modified>
</cp:coreProperties>
</file>