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F44" w:rsidRDefault="00112F44" w:rsidP="00112F44">
      <w:pPr>
        <w:outlineLvl w:val="1"/>
        <w:rPr>
          <w:b/>
          <w:bCs/>
          <w:sz w:val="36"/>
        </w:rPr>
      </w:pPr>
      <w:r>
        <w:rPr>
          <w:b/>
          <w:bCs/>
          <w:sz w:val="36"/>
        </w:rPr>
        <w:t>KO-anmälan av Polygiene</w:t>
      </w:r>
    </w:p>
    <w:p w:rsidR="00112F44" w:rsidRDefault="00112F44" w:rsidP="00112F44">
      <w:pPr>
        <w:shd w:val="clear" w:color="auto" w:fill="FFFFFF"/>
        <w:spacing w:before="0" w:beforeAutospacing="0" w:after="0" w:afterAutospacing="0"/>
        <w:outlineLvl w:val="4"/>
        <w:rPr>
          <w:bCs/>
          <w:sz w:val="22"/>
        </w:rPr>
      </w:pPr>
    </w:p>
    <w:p w:rsidR="00112F44" w:rsidRDefault="00112F44" w:rsidP="00112F44">
      <w:pPr>
        <w:pStyle w:val="HTML"/>
        <w:rPr>
          <w:rFonts w:ascii="Times New Roman" w:hAnsi="Times New Roman"/>
        </w:rPr>
      </w:pPr>
      <w:r>
        <w:rPr>
          <w:rFonts w:ascii="Times New Roman" w:hAnsi="Times New Roman"/>
          <w:bCs/>
          <w:sz w:val="22"/>
        </w:rPr>
        <w:t xml:space="preserve">Härmed KO-anmäler Naturskyddsföreningen och Svenskt Vatten </w:t>
      </w:r>
      <w:proofErr w:type="spellStart"/>
      <w:r>
        <w:rPr>
          <w:rFonts w:ascii="Times New Roman" w:hAnsi="Times New Roman"/>
          <w:bCs/>
          <w:sz w:val="22"/>
        </w:rPr>
        <w:t>Polygiene</w:t>
      </w:r>
      <w:proofErr w:type="spellEnd"/>
      <w:r>
        <w:rPr>
          <w:rFonts w:ascii="Times New Roman" w:hAnsi="Times New Roman"/>
          <w:bCs/>
          <w:sz w:val="22"/>
        </w:rPr>
        <w:t xml:space="preserve"> </w:t>
      </w:r>
      <w:proofErr w:type="spellStart"/>
      <w:r>
        <w:rPr>
          <w:rFonts w:ascii="Times New Roman" w:hAnsi="Times New Roman"/>
          <w:bCs/>
          <w:sz w:val="22"/>
        </w:rPr>
        <w:t>Active</w:t>
      </w:r>
      <w:proofErr w:type="spellEnd"/>
      <w:r>
        <w:rPr>
          <w:rFonts w:ascii="Times New Roman" w:hAnsi="Times New Roman"/>
          <w:bCs/>
          <w:sz w:val="22"/>
        </w:rPr>
        <w:t xml:space="preserve"> </w:t>
      </w:r>
      <w:proofErr w:type="spellStart"/>
      <w:r>
        <w:rPr>
          <w:rFonts w:ascii="Times New Roman" w:hAnsi="Times New Roman"/>
          <w:bCs/>
          <w:sz w:val="22"/>
        </w:rPr>
        <w:t>Odour</w:t>
      </w:r>
      <w:proofErr w:type="spellEnd"/>
      <w:r>
        <w:rPr>
          <w:rFonts w:ascii="Times New Roman" w:hAnsi="Times New Roman"/>
          <w:bCs/>
          <w:sz w:val="22"/>
        </w:rPr>
        <w:t xml:space="preserve"> Control Impregnering enligt marknadsföringslagens </w:t>
      </w:r>
      <w:r>
        <w:rPr>
          <w:rFonts w:ascii="Times New Roman" w:hAnsi="Times New Roman"/>
          <w:bCs/>
          <w:color w:val="000000"/>
          <w:sz w:val="22"/>
        </w:rPr>
        <w:t>10 §</w:t>
      </w:r>
      <w:r>
        <w:rPr>
          <w:rFonts w:ascii="Times New Roman" w:hAnsi="Times New Roman"/>
          <w:color w:val="000000"/>
          <w:sz w:val="22"/>
        </w:rPr>
        <w:t xml:space="preserve"> om f</w:t>
      </w:r>
      <w:r>
        <w:rPr>
          <w:rFonts w:ascii="Times New Roman" w:hAnsi="Times New Roman"/>
          <w:bCs/>
          <w:color w:val="000000"/>
          <w:sz w:val="22"/>
        </w:rPr>
        <w:t xml:space="preserve">örbud mot vilseledande marknadsföring, punkt 2, </w:t>
      </w:r>
      <w:bookmarkStart w:id="0" w:name="10"/>
      <w:bookmarkStart w:id="1" w:name="P10"/>
      <w:bookmarkStart w:id="2" w:name="P10S2N2"/>
      <w:bookmarkEnd w:id="0"/>
      <w:bookmarkEnd w:id="1"/>
      <w:r>
        <w:rPr>
          <w:rFonts w:ascii="Times New Roman" w:hAnsi="Times New Roman"/>
          <w:bCs/>
          <w:color w:val="000000"/>
          <w:sz w:val="22"/>
        </w:rPr>
        <w:t>angående</w:t>
      </w:r>
      <w:r>
        <w:rPr>
          <w:rFonts w:ascii="Times New Roman" w:hAnsi="Times New Roman"/>
          <w:color w:val="000000"/>
          <w:sz w:val="22"/>
        </w:rPr>
        <w:t xml:space="preserve"> produktens ursprung, användning och risker såsom inverkan på hälsa och miljö.</w:t>
      </w:r>
    </w:p>
    <w:p w:rsidR="00112F44" w:rsidRDefault="00112F44" w:rsidP="00112F44">
      <w:pPr>
        <w:shd w:val="clear" w:color="auto" w:fill="FFFFFF"/>
        <w:spacing w:before="0" w:beforeAutospacing="0" w:after="0" w:afterAutospacing="0"/>
        <w:outlineLvl w:val="4"/>
        <w:rPr>
          <w:color w:val="000000"/>
          <w:sz w:val="22"/>
        </w:rPr>
      </w:pPr>
      <w:r>
        <w:rPr>
          <w:color w:val="000000"/>
          <w:sz w:val="22"/>
        </w:rPr>
        <w:t xml:space="preserve"> </w:t>
      </w:r>
    </w:p>
    <w:p w:rsidR="00112F44" w:rsidRDefault="00112F44" w:rsidP="00112F44">
      <w:pPr>
        <w:shd w:val="clear" w:color="auto" w:fill="FFFFFF"/>
        <w:spacing w:before="0" w:beforeAutospacing="0" w:after="0" w:afterAutospacing="0"/>
        <w:outlineLvl w:val="4"/>
        <w:rPr>
          <w:bCs/>
          <w:color w:val="000000"/>
          <w:sz w:val="22"/>
        </w:rPr>
      </w:pPr>
      <w:r>
        <w:rPr>
          <w:bCs/>
          <w:sz w:val="22"/>
        </w:rPr>
        <w:t xml:space="preserve">Naturskyddsföreningen och Svenskt Vatten anser att </w:t>
      </w:r>
      <w:r>
        <w:rPr>
          <w:color w:val="000000"/>
          <w:sz w:val="22"/>
        </w:rPr>
        <w:t xml:space="preserve">Polygiene ska åläggas att ange att produkten </w:t>
      </w:r>
      <w:proofErr w:type="spellStart"/>
      <w:r>
        <w:rPr>
          <w:color w:val="000000"/>
          <w:sz w:val="22"/>
        </w:rPr>
        <w:t>Polygiene</w:t>
      </w:r>
      <w:proofErr w:type="spellEnd"/>
      <w:r>
        <w:rPr>
          <w:color w:val="000000"/>
          <w:sz w:val="22"/>
        </w:rPr>
        <w:t xml:space="preserve"> </w:t>
      </w:r>
      <w:proofErr w:type="spellStart"/>
      <w:r>
        <w:rPr>
          <w:color w:val="000000"/>
          <w:sz w:val="22"/>
        </w:rPr>
        <w:t>Active</w:t>
      </w:r>
      <w:proofErr w:type="spellEnd"/>
      <w:r>
        <w:rPr>
          <w:color w:val="000000"/>
          <w:sz w:val="22"/>
        </w:rPr>
        <w:t xml:space="preserve"> </w:t>
      </w:r>
      <w:proofErr w:type="spellStart"/>
      <w:r>
        <w:rPr>
          <w:color w:val="000000"/>
          <w:sz w:val="22"/>
        </w:rPr>
        <w:t>Odour</w:t>
      </w:r>
      <w:proofErr w:type="spellEnd"/>
      <w:r>
        <w:rPr>
          <w:color w:val="000000"/>
          <w:sz w:val="22"/>
        </w:rPr>
        <w:t xml:space="preserve"> Impregnering innehåller silversalt som aktiv ingrediens samt att ange silverjoners miljöeffekter i vattendrag, enligt </w:t>
      </w:r>
      <w:r>
        <w:rPr>
          <w:bCs/>
          <w:color w:val="000000"/>
          <w:sz w:val="22"/>
        </w:rPr>
        <w:t>24 §</w:t>
      </w:r>
      <w:r>
        <w:rPr>
          <w:color w:val="000000"/>
          <w:sz w:val="22"/>
        </w:rPr>
        <w:t xml:space="preserve"> angående å</w:t>
      </w:r>
      <w:r>
        <w:rPr>
          <w:bCs/>
          <w:color w:val="000000"/>
          <w:sz w:val="22"/>
        </w:rPr>
        <w:t>läggande att lämna information.</w:t>
      </w:r>
    </w:p>
    <w:p w:rsidR="00112F44" w:rsidRDefault="00112F44" w:rsidP="00112F44">
      <w:pPr>
        <w:shd w:val="clear" w:color="auto" w:fill="FFFFFF"/>
        <w:spacing w:before="0" w:beforeAutospacing="0" w:after="0" w:afterAutospacing="0"/>
        <w:outlineLvl w:val="4"/>
        <w:rPr>
          <w:color w:val="000000"/>
          <w:sz w:val="22"/>
        </w:rPr>
      </w:pPr>
      <w:bookmarkStart w:id="3" w:name="P24S1"/>
    </w:p>
    <w:p w:rsidR="00112F44" w:rsidRDefault="00112F44" w:rsidP="00112F44">
      <w:pPr>
        <w:spacing w:before="0" w:beforeAutospacing="0" w:after="200" w:afterAutospacing="0" w:line="276" w:lineRule="auto"/>
        <w:rPr>
          <w:sz w:val="22"/>
          <w:lang w:eastAsia="en-US"/>
        </w:rPr>
      </w:pPr>
      <w:r>
        <w:rPr>
          <w:sz w:val="22"/>
          <w:lang w:eastAsia="en-US"/>
        </w:rPr>
        <w:t xml:space="preserve">Eftersom antibakteriella medel och andra </w:t>
      </w:r>
      <w:proofErr w:type="gramStart"/>
      <w:r>
        <w:rPr>
          <w:sz w:val="22"/>
          <w:lang w:eastAsia="en-US"/>
        </w:rPr>
        <w:t>s k</w:t>
      </w:r>
      <w:proofErr w:type="gramEnd"/>
      <w:r>
        <w:rPr>
          <w:sz w:val="22"/>
          <w:lang w:eastAsia="en-US"/>
        </w:rPr>
        <w:t xml:space="preserve"> biocider är undantagna från EU:s nya kemikalielagstiftning REACH och EU:s nya biocidförordning ( som ersätter nuvarande </w:t>
      </w:r>
      <w:proofErr w:type="spellStart"/>
      <w:r>
        <w:rPr>
          <w:sz w:val="22"/>
          <w:lang w:eastAsia="en-US"/>
        </w:rPr>
        <w:t>biociddirektivt</w:t>
      </w:r>
      <w:proofErr w:type="spellEnd"/>
      <w:r>
        <w:rPr>
          <w:sz w:val="22"/>
          <w:lang w:eastAsia="en-US"/>
        </w:rPr>
        <w:t xml:space="preserve">) inte träder ikraft förrän tidigast 2014 kan inte ärendet idag hanteras av Kemikalieinspektionen. Kemikalieinspektionen hänvisade därför, på direkt förfrågan, till Konsumentverket och marknadsföringslagen. </w:t>
      </w:r>
    </w:p>
    <w:p w:rsidR="00112F44" w:rsidRDefault="00112F44" w:rsidP="00112F44">
      <w:pPr>
        <w:shd w:val="clear" w:color="auto" w:fill="FFFFFF"/>
        <w:spacing w:before="0" w:beforeAutospacing="0" w:after="0" w:afterAutospacing="0"/>
        <w:outlineLvl w:val="4"/>
        <w:rPr>
          <w:b/>
          <w:color w:val="000000"/>
          <w:sz w:val="22"/>
        </w:rPr>
      </w:pPr>
      <w:r>
        <w:rPr>
          <w:b/>
          <w:sz w:val="22"/>
          <w:lang w:eastAsia="en-US"/>
        </w:rPr>
        <w:t xml:space="preserve">Antibakteriell behandling av textilier och </w:t>
      </w:r>
      <w:proofErr w:type="spellStart"/>
      <w:r>
        <w:rPr>
          <w:b/>
          <w:sz w:val="22"/>
          <w:lang w:eastAsia="en-US"/>
        </w:rPr>
        <w:t>Polygienes</w:t>
      </w:r>
      <w:proofErr w:type="spellEnd"/>
      <w:r>
        <w:rPr>
          <w:b/>
          <w:sz w:val="22"/>
          <w:lang w:eastAsia="en-US"/>
        </w:rPr>
        <w:t xml:space="preserve"> produkt ”</w:t>
      </w:r>
      <w:proofErr w:type="spellStart"/>
      <w:r>
        <w:rPr>
          <w:b/>
          <w:sz w:val="22"/>
          <w:lang w:eastAsia="en-US"/>
        </w:rPr>
        <w:t>Active</w:t>
      </w:r>
      <w:proofErr w:type="spellEnd"/>
      <w:r>
        <w:rPr>
          <w:b/>
          <w:sz w:val="22"/>
          <w:lang w:eastAsia="en-US"/>
        </w:rPr>
        <w:t xml:space="preserve"> </w:t>
      </w:r>
      <w:proofErr w:type="spellStart"/>
      <w:r>
        <w:rPr>
          <w:b/>
          <w:sz w:val="22"/>
          <w:lang w:eastAsia="en-US"/>
        </w:rPr>
        <w:t>Odour</w:t>
      </w:r>
      <w:proofErr w:type="spellEnd"/>
      <w:r>
        <w:rPr>
          <w:b/>
          <w:sz w:val="22"/>
          <w:lang w:eastAsia="en-US"/>
        </w:rPr>
        <w:t xml:space="preserve"> Control – impregnering”</w:t>
      </w:r>
    </w:p>
    <w:p w:rsidR="00112F44" w:rsidRDefault="00112F44" w:rsidP="00112F44">
      <w:pPr>
        <w:spacing w:before="0" w:beforeAutospacing="0" w:after="200" w:afterAutospacing="0" w:line="276" w:lineRule="auto"/>
        <w:rPr>
          <w:sz w:val="22"/>
          <w:lang w:eastAsia="en-US"/>
        </w:rPr>
      </w:pPr>
      <w:r>
        <w:rPr>
          <w:sz w:val="22"/>
          <w:lang w:eastAsia="en-US"/>
        </w:rPr>
        <w:t xml:space="preserve">Allt fler produkter marknadsförs idag som antibakteriella eller bakteriedödande. Detta gäller inte minst textilier som sportkläder, underställ och strumpor. För att ett klädesplagg ska kunna vara antibakteriellt måste det förstås vara behandlat med ett bakteriedödande ämne som i många fall är </w:t>
      </w:r>
      <w:proofErr w:type="spellStart"/>
      <w:r>
        <w:rPr>
          <w:sz w:val="22"/>
          <w:lang w:eastAsia="en-US"/>
        </w:rPr>
        <w:t>triclosan</w:t>
      </w:r>
      <w:proofErr w:type="spellEnd"/>
      <w:r>
        <w:rPr>
          <w:sz w:val="22"/>
          <w:lang w:eastAsia="en-US"/>
        </w:rPr>
        <w:t xml:space="preserve">, </w:t>
      </w:r>
      <w:proofErr w:type="spellStart"/>
      <w:r>
        <w:rPr>
          <w:sz w:val="22"/>
          <w:lang w:eastAsia="en-US"/>
        </w:rPr>
        <w:t>triclocarban</w:t>
      </w:r>
      <w:proofErr w:type="spellEnd"/>
      <w:r>
        <w:rPr>
          <w:sz w:val="22"/>
          <w:lang w:eastAsia="en-US"/>
        </w:rPr>
        <w:t xml:space="preserve"> eller någon form av silverförening. I många fall är inte det verksamma ämnet angivet på kläderna utan det marknadsförs under olika namn som exempelvis </w:t>
      </w:r>
      <w:proofErr w:type="spellStart"/>
      <w:r>
        <w:rPr>
          <w:sz w:val="22"/>
          <w:lang w:eastAsia="en-US"/>
        </w:rPr>
        <w:t>Polygiene</w:t>
      </w:r>
      <w:proofErr w:type="spellEnd"/>
      <w:r>
        <w:rPr>
          <w:sz w:val="22"/>
          <w:lang w:eastAsia="en-US"/>
        </w:rPr>
        <w:t xml:space="preserve">, </w:t>
      </w:r>
      <w:proofErr w:type="spellStart"/>
      <w:r>
        <w:rPr>
          <w:sz w:val="22"/>
          <w:lang w:eastAsia="en-US"/>
        </w:rPr>
        <w:t>Ultra-Fresh</w:t>
      </w:r>
      <w:proofErr w:type="spellEnd"/>
      <w:r>
        <w:rPr>
          <w:sz w:val="22"/>
          <w:lang w:eastAsia="en-US"/>
        </w:rPr>
        <w:t xml:space="preserve">, </w:t>
      </w:r>
      <w:proofErr w:type="spellStart"/>
      <w:r>
        <w:rPr>
          <w:sz w:val="22"/>
          <w:lang w:eastAsia="en-US"/>
        </w:rPr>
        <w:t>Sanitized</w:t>
      </w:r>
      <w:proofErr w:type="spellEnd"/>
      <w:r>
        <w:rPr>
          <w:sz w:val="22"/>
          <w:lang w:eastAsia="en-US"/>
        </w:rPr>
        <w:t xml:space="preserve">, </w:t>
      </w:r>
      <w:proofErr w:type="spellStart"/>
      <w:r>
        <w:rPr>
          <w:sz w:val="22"/>
          <w:lang w:eastAsia="en-US"/>
        </w:rPr>
        <w:t>ClimaLite</w:t>
      </w:r>
      <w:proofErr w:type="spellEnd"/>
      <w:r>
        <w:rPr>
          <w:sz w:val="22"/>
          <w:lang w:eastAsia="en-US"/>
        </w:rPr>
        <w:t xml:space="preserve"> </w:t>
      </w:r>
      <w:proofErr w:type="spellStart"/>
      <w:r>
        <w:rPr>
          <w:sz w:val="22"/>
          <w:lang w:eastAsia="en-US"/>
        </w:rPr>
        <w:t>X-static</w:t>
      </w:r>
      <w:proofErr w:type="spellEnd"/>
      <w:r>
        <w:rPr>
          <w:sz w:val="22"/>
          <w:lang w:eastAsia="en-US"/>
        </w:rPr>
        <w:t xml:space="preserve"> eller </w:t>
      </w:r>
      <w:proofErr w:type="spellStart"/>
      <w:r>
        <w:rPr>
          <w:sz w:val="22"/>
          <w:lang w:eastAsia="en-US"/>
        </w:rPr>
        <w:t>Microban</w:t>
      </w:r>
      <w:proofErr w:type="spellEnd"/>
      <w:r>
        <w:rPr>
          <w:sz w:val="22"/>
          <w:lang w:eastAsia="en-US"/>
        </w:rPr>
        <w:t xml:space="preserve">. </w:t>
      </w:r>
    </w:p>
    <w:p w:rsidR="00112F44" w:rsidRDefault="00112F44" w:rsidP="00112F44">
      <w:pPr>
        <w:spacing w:before="0" w:beforeAutospacing="0" w:after="200" w:afterAutospacing="0" w:line="276" w:lineRule="auto"/>
        <w:rPr>
          <w:sz w:val="22"/>
          <w:lang w:eastAsia="en-US"/>
        </w:rPr>
      </w:pPr>
      <w:r>
        <w:rPr>
          <w:sz w:val="22"/>
          <w:lang w:eastAsia="en-US"/>
        </w:rPr>
        <w:t xml:space="preserve">Dessa textilier är på olika sätt behandlade med olika bakteriedödande ämnen men gemensamt för alla behandlingar är att textilen i regel läcker bakteriedödande ämnen till miljön varje gång den tvättas. Den mängd som läcker från plagget varierar stort men i vissa fall kan nästan </w:t>
      </w:r>
      <w:proofErr w:type="gramStart"/>
      <w:r>
        <w:rPr>
          <w:sz w:val="22"/>
          <w:lang w:eastAsia="en-US"/>
        </w:rPr>
        <w:t>100%</w:t>
      </w:r>
      <w:proofErr w:type="gramEnd"/>
      <w:r>
        <w:rPr>
          <w:sz w:val="22"/>
          <w:lang w:eastAsia="en-US"/>
        </w:rPr>
        <w:t xml:space="preserve"> av den verksamma substansen var urtvättad bara efter några tvättar. För eller senare kommer alla plagg ha läckt ur merparten av det bakteriedödande medlet till avloppsvattnet. Med avloppet går det bakteriedödande medlet vidare till reningsverket där det bakteriedödande medlet går dels direkt ut till sjöar och vattendrag, dels till restprodukten, vilket kan omöjliggöra att slammet kan återanvändas som jordförbättringsmedel.</w:t>
      </w:r>
    </w:p>
    <w:p w:rsidR="00112F44" w:rsidRDefault="00112F44" w:rsidP="00112F44">
      <w:pPr>
        <w:spacing w:before="0" w:beforeAutospacing="0" w:after="200" w:afterAutospacing="0" w:line="276" w:lineRule="auto"/>
        <w:rPr>
          <w:sz w:val="22"/>
          <w:lang w:eastAsia="en-US"/>
        </w:rPr>
      </w:pPr>
      <w:proofErr w:type="spellStart"/>
      <w:r>
        <w:rPr>
          <w:sz w:val="22"/>
          <w:lang w:eastAsia="en-US"/>
        </w:rPr>
        <w:t>Polygienes</w:t>
      </w:r>
      <w:proofErr w:type="spellEnd"/>
      <w:r>
        <w:rPr>
          <w:sz w:val="22"/>
          <w:lang w:eastAsia="en-US"/>
        </w:rPr>
        <w:t xml:space="preserve"> produkt ”</w:t>
      </w:r>
      <w:proofErr w:type="spellStart"/>
      <w:r>
        <w:rPr>
          <w:sz w:val="22"/>
          <w:lang w:eastAsia="en-US"/>
        </w:rPr>
        <w:t>Active</w:t>
      </w:r>
      <w:proofErr w:type="spellEnd"/>
      <w:r>
        <w:rPr>
          <w:sz w:val="22"/>
          <w:lang w:eastAsia="en-US"/>
        </w:rPr>
        <w:t xml:space="preserve"> </w:t>
      </w:r>
      <w:proofErr w:type="spellStart"/>
      <w:r>
        <w:rPr>
          <w:sz w:val="22"/>
          <w:lang w:eastAsia="en-US"/>
        </w:rPr>
        <w:t>Odour</w:t>
      </w:r>
      <w:proofErr w:type="spellEnd"/>
      <w:r>
        <w:rPr>
          <w:sz w:val="22"/>
          <w:lang w:eastAsia="en-US"/>
        </w:rPr>
        <w:t xml:space="preserve"> Control – impregnering” är en </w:t>
      </w:r>
      <w:proofErr w:type="gramStart"/>
      <w:r>
        <w:rPr>
          <w:sz w:val="22"/>
          <w:lang w:eastAsia="en-US"/>
        </w:rPr>
        <w:t>s k</w:t>
      </w:r>
      <w:proofErr w:type="gramEnd"/>
      <w:r>
        <w:rPr>
          <w:sz w:val="22"/>
          <w:lang w:eastAsia="en-US"/>
        </w:rPr>
        <w:t xml:space="preserve"> wash-in med silversalt som antibakteriell verksam substans.  ”</w:t>
      </w:r>
      <w:proofErr w:type="spellStart"/>
      <w:r>
        <w:rPr>
          <w:sz w:val="22"/>
          <w:lang w:eastAsia="en-US"/>
        </w:rPr>
        <w:t>Active</w:t>
      </w:r>
      <w:proofErr w:type="spellEnd"/>
      <w:r>
        <w:rPr>
          <w:sz w:val="22"/>
          <w:lang w:eastAsia="en-US"/>
        </w:rPr>
        <w:t xml:space="preserve"> </w:t>
      </w:r>
      <w:proofErr w:type="spellStart"/>
      <w:r>
        <w:rPr>
          <w:sz w:val="22"/>
          <w:lang w:eastAsia="en-US"/>
        </w:rPr>
        <w:t>Odour</w:t>
      </w:r>
      <w:proofErr w:type="spellEnd"/>
      <w:r>
        <w:rPr>
          <w:sz w:val="22"/>
          <w:lang w:eastAsia="en-US"/>
        </w:rPr>
        <w:t xml:space="preserve"> Control – impregnering” appliceras på plagget under tvättmaskinens sköljcykel vid maskintvätt efter att impregneringen tillsatts i tvättmaskinens sköljfack. Med största sannolikhet går merparten av silvret via avloppsvattnet till reningsverket och kvarvarande silver i kläderna tvättas ur nästa gång plagget tvättas.</w:t>
      </w:r>
    </w:p>
    <w:p w:rsidR="00112F44" w:rsidRDefault="00112F44" w:rsidP="00112F44">
      <w:pPr>
        <w:spacing w:before="0" w:beforeAutospacing="0" w:after="200" w:afterAutospacing="0" w:line="276" w:lineRule="auto"/>
        <w:rPr>
          <w:sz w:val="22"/>
          <w:lang w:eastAsia="en-US"/>
        </w:rPr>
      </w:pPr>
      <w:proofErr w:type="spellStart"/>
      <w:r>
        <w:rPr>
          <w:sz w:val="22"/>
          <w:lang w:eastAsia="en-US"/>
        </w:rPr>
        <w:t>Polygienes</w:t>
      </w:r>
      <w:proofErr w:type="spellEnd"/>
      <w:r>
        <w:rPr>
          <w:sz w:val="22"/>
          <w:lang w:eastAsia="en-US"/>
        </w:rPr>
        <w:t xml:space="preserve"> produkt ”</w:t>
      </w:r>
      <w:proofErr w:type="spellStart"/>
      <w:r>
        <w:rPr>
          <w:sz w:val="22"/>
          <w:lang w:eastAsia="en-US"/>
        </w:rPr>
        <w:t>Active</w:t>
      </w:r>
      <w:proofErr w:type="spellEnd"/>
      <w:r>
        <w:rPr>
          <w:sz w:val="22"/>
          <w:lang w:eastAsia="en-US"/>
        </w:rPr>
        <w:t xml:space="preserve"> </w:t>
      </w:r>
      <w:proofErr w:type="spellStart"/>
      <w:r>
        <w:rPr>
          <w:sz w:val="22"/>
          <w:lang w:eastAsia="en-US"/>
        </w:rPr>
        <w:t>Odour</w:t>
      </w:r>
      <w:proofErr w:type="spellEnd"/>
      <w:r>
        <w:rPr>
          <w:sz w:val="22"/>
          <w:lang w:eastAsia="en-US"/>
        </w:rPr>
        <w:t xml:space="preserve"> Control – impregnering” har inte lämnat någon information om den aktiva substansen silver eller om silvrets miljöeffekter på vattenlevande organismer. Den enda information som angivits om innehållet är det vilseledande budskapet: Aktiv ingrediens: </w:t>
      </w:r>
      <w:r w:rsidR="00045AED">
        <w:rPr>
          <w:sz w:val="22"/>
          <w:lang w:eastAsia="en-US"/>
        </w:rPr>
        <w:t>”</w:t>
      </w:r>
      <w:r>
        <w:rPr>
          <w:sz w:val="22"/>
          <w:lang w:eastAsia="en-US"/>
        </w:rPr>
        <w:t>Naturliga mineralsalter”, se även bifogad bild. Produkten</w:t>
      </w:r>
      <w:r w:rsidR="00045AED">
        <w:rPr>
          <w:sz w:val="22"/>
          <w:lang w:eastAsia="en-US"/>
        </w:rPr>
        <w:t xml:space="preserve"> inhandlades i december 2009 i </w:t>
      </w:r>
      <w:r>
        <w:rPr>
          <w:sz w:val="22"/>
          <w:lang w:eastAsia="en-US"/>
        </w:rPr>
        <w:t xml:space="preserve">Naturkompaniets affär, Kungsgatan Stockholm. </w:t>
      </w:r>
      <w:bookmarkEnd w:id="2"/>
      <w:bookmarkEnd w:id="3"/>
    </w:p>
    <w:p w:rsidR="00112F44" w:rsidRDefault="00112F44" w:rsidP="00112F44">
      <w:pPr>
        <w:spacing w:before="0" w:beforeAutospacing="0" w:after="200" w:afterAutospacing="0" w:line="276" w:lineRule="auto"/>
        <w:rPr>
          <w:sz w:val="22"/>
          <w:lang w:eastAsia="en-US"/>
        </w:rPr>
      </w:pPr>
      <w:r>
        <w:rPr>
          <w:sz w:val="22"/>
          <w:lang w:eastAsia="en-US"/>
        </w:rPr>
        <w:t xml:space="preserve">På Kemikalieinspektionens </w:t>
      </w:r>
      <w:hyperlink r:id="rId4" w:history="1">
        <w:r>
          <w:rPr>
            <w:rStyle w:val="Hyperlnk"/>
            <w:sz w:val="22"/>
            <w:lang w:eastAsia="en-US"/>
          </w:rPr>
          <w:t>www.kemi.se</w:t>
        </w:r>
      </w:hyperlink>
      <w:r>
        <w:rPr>
          <w:sz w:val="22"/>
          <w:lang w:eastAsia="en-US"/>
        </w:rPr>
        <w:t xml:space="preserve"> hemsida finns följande miljöinformation om silver: </w:t>
      </w:r>
    </w:p>
    <w:p w:rsidR="00112F44" w:rsidRPr="00045AED" w:rsidRDefault="00112F44" w:rsidP="00112F44">
      <w:pPr>
        <w:spacing w:before="0" w:beforeAutospacing="0" w:after="200" w:afterAutospacing="0" w:line="276" w:lineRule="auto"/>
        <w:rPr>
          <w:i/>
          <w:sz w:val="22"/>
          <w:lang w:eastAsia="en-US"/>
        </w:rPr>
      </w:pPr>
      <w:r w:rsidRPr="00045AED">
        <w:rPr>
          <w:i/>
          <w:color w:val="000000"/>
          <w:sz w:val="22"/>
        </w:rPr>
        <w:t xml:space="preserve">Silver är en metall som i jonform har miljöfarliga egenskaper och är akut giftigt för vattenlevande organismer vid så låga halter som 1,5 </w:t>
      </w:r>
      <w:proofErr w:type="spellStart"/>
      <w:r w:rsidRPr="00045AED">
        <w:rPr>
          <w:i/>
          <w:color w:val="000000"/>
          <w:sz w:val="22"/>
        </w:rPr>
        <w:t>μg/l</w:t>
      </w:r>
      <w:proofErr w:type="spellEnd"/>
      <w:r w:rsidRPr="00045AED">
        <w:rPr>
          <w:i/>
          <w:color w:val="000000"/>
          <w:sz w:val="22"/>
        </w:rPr>
        <w:t xml:space="preserve"> (ekotoxicitet vid test enligt LC50 48h </w:t>
      </w:r>
      <w:proofErr w:type="spellStart"/>
      <w:r w:rsidRPr="00045AED">
        <w:rPr>
          <w:i/>
          <w:color w:val="000000"/>
          <w:sz w:val="22"/>
        </w:rPr>
        <w:t>Daphnia</w:t>
      </w:r>
      <w:proofErr w:type="spellEnd"/>
      <w:r w:rsidRPr="00045AED">
        <w:rPr>
          <w:i/>
          <w:color w:val="000000"/>
          <w:sz w:val="22"/>
        </w:rPr>
        <w:t xml:space="preserve">). Studier </w:t>
      </w:r>
      <w:r w:rsidRPr="00045AED">
        <w:rPr>
          <w:i/>
          <w:color w:val="000000"/>
          <w:sz w:val="22"/>
        </w:rPr>
        <w:lastRenderedPageBreak/>
        <w:t>publicerade av Institutionen för tillämpad miljövetenskap (ITM) vid Stockholms universitet har visat att silver i miljön kan vara både biotillgängligt och bioackumulerande. Det finns farhågor om att en utbredd silveranvändning kan bidra till utveckling av resistenta bakterier. Därför bör utsläpp av silver till miljön så långt möjligt undvikas.</w:t>
      </w:r>
    </w:p>
    <w:p w:rsidR="00112F44" w:rsidRDefault="00112F44" w:rsidP="00112F44">
      <w:pPr>
        <w:spacing w:before="0" w:beforeAutospacing="0" w:after="200" w:afterAutospacing="0" w:line="276" w:lineRule="auto"/>
        <w:rPr>
          <w:sz w:val="22"/>
          <w:lang w:eastAsia="en-US"/>
        </w:rPr>
      </w:pPr>
    </w:p>
    <w:p w:rsidR="00112F44" w:rsidRDefault="00112F44" w:rsidP="00112F44">
      <w:pPr>
        <w:spacing w:before="0" w:beforeAutospacing="0" w:after="200" w:afterAutospacing="0" w:line="276" w:lineRule="auto"/>
        <w:rPr>
          <w:sz w:val="22"/>
          <w:lang w:eastAsia="en-US"/>
        </w:rPr>
      </w:pPr>
      <w:r>
        <w:rPr>
          <w:sz w:val="22"/>
          <w:lang w:eastAsia="en-US"/>
        </w:rPr>
        <w:t>Kontaktuppgifter:</w:t>
      </w:r>
    </w:p>
    <w:p w:rsidR="00112F44" w:rsidRDefault="00112F44" w:rsidP="00112F44">
      <w:pPr>
        <w:spacing w:before="0" w:beforeAutospacing="0" w:after="200" w:afterAutospacing="0" w:line="276" w:lineRule="auto"/>
        <w:rPr>
          <w:sz w:val="22"/>
          <w:lang w:eastAsia="en-US"/>
        </w:rPr>
      </w:pPr>
      <w:r>
        <w:rPr>
          <w:sz w:val="22"/>
          <w:lang w:eastAsia="en-US"/>
        </w:rPr>
        <w:t>Anders Finnson</w:t>
      </w:r>
    </w:p>
    <w:p w:rsidR="00112F44" w:rsidRDefault="00112F44" w:rsidP="00112F44">
      <w:pPr>
        <w:spacing w:before="0" w:beforeAutospacing="0" w:after="200" w:afterAutospacing="0" w:line="276" w:lineRule="auto"/>
        <w:rPr>
          <w:sz w:val="22"/>
          <w:lang w:eastAsia="en-US"/>
        </w:rPr>
      </w:pPr>
      <w:r>
        <w:rPr>
          <w:sz w:val="22"/>
          <w:lang w:eastAsia="en-US"/>
        </w:rPr>
        <w:t>Box 47606</w:t>
      </w:r>
    </w:p>
    <w:p w:rsidR="00112F44" w:rsidRDefault="00112F44" w:rsidP="00112F44">
      <w:pPr>
        <w:spacing w:before="0" w:beforeAutospacing="0" w:after="200" w:afterAutospacing="0" w:line="276" w:lineRule="auto"/>
        <w:rPr>
          <w:sz w:val="22"/>
          <w:lang w:eastAsia="en-US"/>
        </w:rPr>
      </w:pPr>
      <w:r>
        <w:rPr>
          <w:sz w:val="22"/>
          <w:lang w:eastAsia="en-US"/>
        </w:rPr>
        <w:t>117 94 Stockholm</w:t>
      </w:r>
    </w:p>
    <w:p w:rsidR="00112F44" w:rsidRDefault="009052A2" w:rsidP="00112F44">
      <w:pPr>
        <w:spacing w:before="0" w:beforeAutospacing="0" w:after="200" w:afterAutospacing="0" w:line="276" w:lineRule="auto"/>
        <w:rPr>
          <w:sz w:val="22"/>
          <w:lang w:eastAsia="en-US"/>
        </w:rPr>
      </w:pPr>
      <w:hyperlink r:id="rId5" w:history="1">
        <w:r w:rsidR="00112F44">
          <w:rPr>
            <w:rStyle w:val="Hyperlnk"/>
            <w:sz w:val="22"/>
            <w:lang w:eastAsia="en-US"/>
          </w:rPr>
          <w:t>anders.finnson@svensktvatten.se</w:t>
        </w:r>
      </w:hyperlink>
    </w:p>
    <w:p w:rsidR="00112F44" w:rsidRDefault="00112F44" w:rsidP="00112F44">
      <w:pPr>
        <w:spacing w:before="0" w:beforeAutospacing="0" w:after="200" w:afterAutospacing="0" w:line="276" w:lineRule="auto"/>
        <w:rPr>
          <w:sz w:val="22"/>
          <w:lang w:eastAsia="en-US"/>
        </w:rPr>
      </w:pPr>
      <w:proofErr w:type="spellStart"/>
      <w:r>
        <w:rPr>
          <w:sz w:val="22"/>
          <w:lang w:eastAsia="en-US"/>
        </w:rPr>
        <w:t>tel</w:t>
      </w:r>
      <w:proofErr w:type="spellEnd"/>
      <w:r>
        <w:rPr>
          <w:sz w:val="22"/>
          <w:lang w:eastAsia="en-US"/>
        </w:rPr>
        <w:t xml:space="preserve"> 0708-624 697</w:t>
      </w:r>
    </w:p>
    <w:p w:rsidR="00112F44" w:rsidRDefault="00112F44" w:rsidP="00112F44">
      <w:pPr>
        <w:spacing w:before="0" w:beforeAutospacing="0" w:after="200" w:afterAutospacing="0" w:line="276" w:lineRule="auto"/>
        <w:rPr>
          <w:sz w:val="22"/>
          <w:lang w:eastAsia="en-US"/>
        </w:rPr>
      </w:pPr>
    </w:p>
    <w:p w:rsidR="00112F44" w:rsidRDefault="00112F44" w:rsidP="00112F44">
      <w:pPr>
        <w:spacing w:before="0" w:beforeAutospacing="0" w:after="200" w:afterAutospacing="0" w:line="276" w:lineRule="auto"/>
        <w:rPr>
          <w:sz w:val="22"/>
          <w:lang w:eastAsia="en-US"/>
        </w:rPr>
      </w:pPr>
      <w:r>
        <w:rPr>
          <w:sz w:val="22"/>
          <w:lang w:eastAsia="en-US"/>
        </w:rPr>
        <w:t>Eva Eiderström</w:t>
      </w:r>
    </w:p>
    <w:p w:rsidR="00112F44" w:rsidRDefault="00112F44" w:rsidP="00112F44">
      <w:pPr>
        <w:spacing w:before="0" w:beforeAutospacing="0" w:after="200" w:afterAutospacing="0" w:line="276" w:lineRule="auto"/>
        <w:rPr>
          <w:sz w:val="22"/>
          <w:lang w:eastAsia="en-US"/>
        </w:rPr>
      </w:pPr>
      <w:r>
        <w:rPr>
          <w:sz w:val="22"/>
          <w:lang w:eastAsia="en-US"/>
        </w:rPr>
        <w:t>Box 7005</w:t>
      </w:r>
      <w:r>
        <w:rPr>
          <w:sz w:val="22"/>
          <w:lang w:eastAsia="en-US"/>
        </w:rPr>
        <w:br/>
        <w:t>402 31 Göteborg</w:t>
      </w:r>
    </w:p>
    <w:p w:rsidR="00112F44" w:rsidRDefault="009052A2" w:rsidP="00112F44">
      <w:pPr>
        <w:spacing w:before="0" w:beforeAutospacing="0" w:after="200" w:afterAutospacing="0" w:line="276" w:lineRule="auto"/>
        <w:rPr>
          <w:sz w:val="22"/>
          <w:lang w:eastAsia="en-US"/>
        </w:rPr>
      </w:pPr>
      <w:hyperlink r:id="rId6" w:history="1">
        <w:r w:rsidR="00112F44">
          <w:rPr>
            <w:rStyle w:val="Hyperlnk"/>
            <w:sz w:val="22"/>
            <w:lang w:eastAsia="en-US"/>
          </w:rPr>
          <w:t>eva.eiderstrom@naturskyddsforeningen.se</w:t>
        </w:r>
      </w:hyperlink>
    </w:p>
    <w:p w:rsidR="00112F44" w:rsidRDefault="00112F44" w:rsidP="00112F44">
      <w:pPr>
        <w:spacing w:before="0" w:beforeAutospacing="0" w:after="200" w:afterAutospacing="0" w:line="276" w:lineRule="auto"/>
        <w:rPr>
          <w:sz w:val="22"/>
          <w:lang w:eastAsia="en-US"/>
        </w:rPr>
      </w:pPr>
      <w:proofErr w:type="spellStart"/>
      <w:r>
        <w:rPr>
          <w:sz w:val="22"/>
          <w:lang w:eastAsia="en-US"/>
        </w:rPr>
        <w:t>tel</w:t>
      </w:r>
      <w:proofErr w:type="spellEnd"/>
      <w:r>
        <w:rPr>
          <w:sz w:val="22"/>
          <w:lang w:eastAsia="en-US"/>
        </w:rPr>
        <w:t xml:space="preserve"> 0707558112</w:t>
      </w:r>
    </w:p>
    <w:p w:rsidR="001E73F5" w:rsidRDefault="00F73166" w:rsidP="00112F44">
      <w:pPr>
        <w:rPr>
          <w:sz w:val="22"/>
          <w:lang w:eastAsia="en-US"/>
        </w:rPr>
      </w:pPr>
      <w:r>
        <w:rPr>
          <w:noProof/>
          <w:sz w:val="22"/>
        </w:rPr>
        <w:lastRenderedPageBreak/>
        <w:drawing>
          <wp:inline distT="0" distB="0" distL="0" distR="0">
            <wp:extent cx="5760720" cy="4320540"/>
            <wp:effectExtent l="19050" t="0" r="0" b="0"/>
            <wp:docPr id="4" name="Bildobjekt 3" descr="DSC0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57.JPG"/>
                    <pic:cNvPicPr/>
                  </pic:nvPicPr>
                  <pic:blipFill>
                    <a:blip r:embed="rId7" cstate="print"/>
                    <a:stretch>
                      <a:fillRect/>
                    </a:stretch>
                  </pic:blipFill>
                  <pic:spPr>
                    <a:xfrm>
                      <a:off x="0" y="0"/>
                      <a:ext cx="5760720" cy="4320540"/>
                    </a:xfrm>
                    <a:prstGeom prst="rect">
                      <a:avLst/>
                    </a:prstGeom>
                  </pic:spPr>
                </pic:pic>
              </a:graphicData>
            </a:graphic>
          </wp:inline>
        </w:drawing>
      </w:r>
      <w:r w:rsidR="00112F44">
        <w:rPr>
          <w:sz w:val="22"/>
          <w:lang w:eastAsia="en-US"/>
        </w:rPr>
        <w:br w:type="page"/>
      </w:r>
    </w:p>
    <w:p w:rsidR="000E4E0E" w:rsidRDefault="005768E2" w:rsidP="00112F44">
      <w:r>
        <w:rPr>
          <w:noProof/>
        </w:rPr>
        <w:lastRenderedPageBreak/>
        <w:drawing>
          <wp:inline distT="0" distB="0" distL="0" distR="0">
            <wp:extent cx="5760720" cy="4320540"/>
            <wp:effectExtent l="19050" t="0" r="0" b="0"/>
            <wp:docPr id="2" name="Bildobjekt 1" descr="DSC0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55.JPG"/>
                    <pic:cNvPicPr/>
                  </pic:nvPicPr>
                  <pic:blipFill>
                    <a:blip r:embed="rId8" cstate="print"/>
                    <a:stretch>
                      <a:fillRect/>
                    </a:stretch>
                  </pic:blipFill>
                  <pic:spPr>
                    <a:xfrm>
                      <a:off x="0" y="0"/>
                      <a:ext cx="5760720" cy="4320540"/>
                    </a:xfrm>
                    <a:prstGeom prst="rect">
                      <a:avLst/>
                    </a:prstGeom>
                  </pic:spPr>
                </pic:pic>
              </a:graphicData>
            </a:graphic>
          </wp:inline>
        </w:drawing>
      </w:r>
      <w:r w:rsidR="001E73F5">
        <w:rPr>
          <w:noProof/>
        </w:rPr>
        <w:drawing>
          <wp:inline distT="0" distB="0" distL="0" distR="0">
            <wp:extent cx="5760720" cy="4320540"/>
            <wp:effectExtent l="19050" t="0" r="0" b="0"/>
            <wp:docPr id="6" name="Bildobjekt 5" descr="DSC0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54.JPG"/>
                    <pic:cNvPicPr/>
                  </pic:nvPicPr>
                  <pic:blipFill>
                    <a:blip r:embed="rId9" cstate="print"/>
                    <a:stretch>
                      <a:fillRect/>
                    </a:stretch>
                  </pic:blipFill>
                  <pic:spPr>
                    <a:xfrm>
                      <a:off x="0" y="0"/>
                      <a:ext cx="5760720" cy="4320540"/>
                    </a:xfrm>
                    <a:prstGeom prst="rect">
                      <a:avLst/>
                    </a:prstGeom>
                  </pic:spPr>
                </pic:pic>
              </a:graphicData>
            </a:graphic>
          </wp:inline>
        </w:drawing>
      </w:r>
    </w:p>
    <w:sectPr w:rsidR="000E4E0E" w:rsidSect="000E4E0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1304"/>
  <w:hyphenationZone w:val="425"/>
  <w:characterSpacingControl w:val="doNotCompress"/>
  <w:compat>
    <w:applyBreakingRules/>
  </w:compat>
  <w:rsids>
    <w:rsidRoot w:val="00112F44"/>
    <w:rsid w:val="00045AED"/>
    <w:rsid w:val="000E4E0E"/>
    <w:rsid w:val="00112F44"/>
    <w:rsid w:val="001E73F5"/>
    <w:rsid w:val="002D02A4"/>
    <w:rsid w:val="003709BD"/>
    <w:rsid w:val="005768E2"/>
    <w:rsid w:val="009052A2"/>
    <w:rsid w:val="00F73166"/>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webb1"/>
    <w:qFormat/>
    <w:rsid w:val="00112F4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semiHidden/>
    <w:unhideWhenUsed/>
    <w:rsid w:val="00112F44"/>
    <w:rPr>
      <w:rFonts w:ascii="Times New Roman" w:hAnsi="Times New Roman" w:cs="Times New Roman" w:hint="default"/>
      <w:color w:val="0000FF"/>
      <w:u w:val="single"/>
    </w:rPr>
  </w:style>
  <w:style w:type="paragraph" w:customStyle="1" w:styleId="HTML">
    <w:name w:val="HTML"/>
    <w:aliases w:val="f_rformaterad"/>
    <w:basedOn w:val="Normal"/>
    <w:uiPriority w:val="99"/>
    <w:rsid w:val="0011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Pr>
      <w:rFonts w:ascii="Courier" w:hAnsi="Courier"/>
      <w:sz w:val="20"/>
      <w:szCs w:val="20"/>
    </w:rPr>
  </w:style>
  <w:style w:type="paragraph" w:styleId="Ballongtext">
    <w:name w:val="Balloon Text"/>
    <w:basedOn w:val="Normal"/>
    <w:link w:val="BallongtextChar"/>
    <w:uiPriority w:val="99"/>
    <w:semiHidden/>
    <w:unhideWhenUsed/>
    <w:rsid w:val="005768E2"/>
    <w:pPr>
      <w:spacing w:before="0" w:after="0"/>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768E2"/>
    <w:rPr>
      <w:rFonts w:ascii="Tahoma" w:eastAsia="Times New Roman" w:hAnsi="Tahoma" w:cs="Tahoma"/>
      <w:sz w:val="16"/>
      <w:szCs w:val="16"/>
      <w:lang w:eastAsia="sv-S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va.eiderstrom@naturskyddsforeningen.se" TargetMode="External"/><Relationship Id="rId11" Type="http://schemas.openxmlformats.org/officeDocument/2006/relationships/theme" Target="theme/theme1.xml"/><Relationship Id="rId5" Type="http://schemas.openxmlformats.org/officeDocument/2006/relationships/hyperlink" Target="mailto:anders.finnson@svensktvatten.se" TargetMode="External"/><Relationship Id="rId10" Type="http://schemas.openxmlformats.org/officeDocument/2006/relationships/fontTable" Target="fontTable.xml"/><Relationship Id="rId4" Type="http://schemas.openxmlformats.org/officeDocument/2006/relationships/hyperlink" Target="http://www.kemi.se" TargetMode="External"/><Relationship Id="rId9"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666</Words>
  <Characters>3530</Characters>
  <Application>Microsoft Office Word</Application>
  <DocSecurity>0</DocSecurity>
  <Lines>29</Lines>
  <Paragraphs>8</Paragraphs>
  <ScaleCrop>false</ScaleCrop>
  <Company>Svenskt Vatten AB</Company>
  <LinksUpToDate>false</LinksUpToDate>
  <CharactersWithSpaces>4188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USER</dc:creator>
  <cp:keywords/>
  <dc:description/>
  <cp:lastModifiedBy>frvi</cp:lastModifiedBy>
  <cp:revision>2</cp:revision>
  <dcterms:created xsi:type="dcterms:W3CDTF">2010-08-04T07:33:00Z</dcterms:created>
  <dcterms:modified xsi:type="dcterms:W3CDTF">2010-08-04T07:33:00Z</dcterms:modified>
</cp:coreProperties>
</file>