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B65" w:rsidRDefault="00C86DA7">
      <w:r>
        <w:rPr>
          <w:noProof/>
          <w:lang w:eastAsia="en-GB"/>
        </w:rPr>
        <w:drawing>
          <wp:anchor distT="0" distB="0" distL="114300" distR="114300" simplePos="0" relativeHeight="251659264" behindDoc="1" locked="0" layoutInCell="1" allowOverlap="1">
            <wp:simplePos x="0" y="0"/>
            <wp:positionH relativeFrom="column">
              <wp:posOffset>3771900</wp:posOffset>
            </wp:positionH>
            <wp:positionV relativeFrom="paragraph">
              <wp:posOffset>-66675</wp:posOffset>
            </wp:positionV>
            <wp:extent cx="1933575" cy="109489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tal Health 100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3575" cy="1094893"/>
                    </a:xfrm>
                    <a:prstGeom prst="rect">
                      <a:avLst/>
                    </a:prstGeom>
                  </pic:spPr>
                </pic:pic>
              </a:graphicData>
            </a:graphic>
            <wp14:sizeRelH relativeFrom="page">
              <wp14:pctWidth>0</wp14:pctWidth>
            </wp14:sizeRelH>
            <wp14:sizeRelV relativeFrom="page">
              <wp14:pctHeight>0</wp14:pctHeight>
            </wp14:sizeRelV>
          </wp:anchor>
        </w:drawing>
      </w:r>
      <w:r w:rsidR="00060077">
        <w:rPr>
          <w:noProof/>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3014426" cy="933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Journal of mHealth LOGO (CMYK) v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14426" cy="933450"/>
                    </a:xfrm>
                    <a:prstGeom prst="rect">
                      <a:avLst/>
                    </a:prstGeom>
                  </pic:spPr>
                </pic:pic>
              </a:graphicData>
            </a:graphic>
            <wp14:sizeRelH relativeFrom="page">
              <wp14:pctWidth>0</wp14:pctWidth>
            </wp14:sizeRelH>
            <wp14:sizeRelV relativeFrom="page">
              <wp14:pctHeight>0</wp14:pctHeight>
            </wp14:sizeRelV>
          </wp:anchor>
        </w:drawing>
      </w:r>
    </w:p>
    <w:p w:rsidR="00F24B65" w:rsidRPr="00F24B65" w:rsidRDefault="00F24B65" w:rsidP="00F24B65"/>
    <w:p w:rsidR="00F24B65" w:rsidRDefault="00F24B65" w:rsidP="00F24B65"/>
    <w:p w:rsidR="00C86DA7" w:rsidRDefault="00C86DA7" w:rsidP="00F24B65">
      <w:pPr>
        <w:rPr>
          <w:b/>
          <w:color w:val="FF0000"/>
        </w:rPr>
      </w:pPr>
    </w:p>
    <w:p w:rsidR="00FE322F" w:rsidRPr="004E77F6" w:rsidRDefault="004E77F6" w:rsidP="00F24B65">
      <w:pPr>
        <w:rPr>
          <w:b/>
          <w:color w:val="FF0000"/>
        </w:rPr>
      </w:pPr>
      <w:r w:rsidRPr="004E77F6">
        <w:rPr>
          <w:b/>
          <w:color w:val="FF0000"/>
        </w:rPr>
        <w:t>PRESS RELEA</w:t>
      </w:r>
      <w:r w:rsidR="006C35D9">
        <w:rPr>
          <w:b/>
          <w:color w:val="FF0000"/>
        </w:rPr>
        <w:t>SE: EMBARGOED UNTIL 08:00 GMT 28</w:t>
      </w:r>
      <w:r w:rsidRPr="004E77F6">
        <w:rPr>
          <w:b/>
          <w:color w:val="FF0000"/>
          <w:vertAlign w:val="superscript"/>
        </w:rPr>
        <w:t>th</w:t>
      </w:r>
      <w:r w:rsidRPr="004E77F6">
        <w:rPr>
          <w:b/>
          <w:color w:val="FF0000"/>
        </w:rPr>
        <w:t xml:space="preserve"> January 20</w:t>
      </w:r>
      <w:r w:rsidR="006C35D9">
        <w:rPr>
          <w:b/>
          <w:color w:val="FF0000"/>
        </w:rPr>
        <w:t>20</w:t>
      </w:r>
    </w:p>
    <w:p w:rsidR="00F24B65" w:rsidRPr="00F24B65" w:rsidRDefault="006C35D9" w:rsidP="00F24B65">
      <w:pPr>
        <w:pStyle w:val="NoSpacing"/>
        <w:jc w:val="center"/>
        <w:rPr>
          <w:b/>
          <w:sz w:val="28"/>
          <w:szCs w:val="28"/>
        </w:rPr>
      </w:pPr>
      <w:r>
        <w:rPr>
          <w:b/>
          <w:sz w:val="28"/>
          <w:szCs w:val="28"/>
        </w:rPr>
        <w:t xml:space="preserve">2020 </w:t>
      </w:r>
      <w:r w:rsidR="00F24B65" w:rsidRPr="00F24B65">
        <w:rPr>
          <w:b/>
          <w:sz w:val="28"/>
          <w:szCs w:val="28"/>
        </w:rPr>
        <w:t xml:space="preserve">Global Digital Health 100 Recognises Innovation and </w:t>
      </w:r>
    </w:p>
    <w:p w:rsidR="00F24B65" w:rsidRDefault="006C35D9" w:rsidP="00F24B65">
      <w:pPr>
        <w:pStyle w:val="NoSpacing"/>
        <w:jc w:val="center"/>
        <w:rPr>
          <w:b/>
          <w:sz w:val="28"/>
          <w:szCs w:val="28"/>
        </w:rPr>
      </w:pPr>
      <w:r>
        <w:rPr>
          <w:b/>
          <w:sz w:val="28"/>
          <w:szCs w:val="28"/>
        </w:rPr>
        <w:t>Leaders</w:t>
      </w:r>
      <w:r w:rsidR="00F24B65" w:rsidRPr="00F24B65">
        <w:rPr>
          <w:b/>
          <w:sz w:val="28"/>
          <w:szCs w:val="28"/>
        </w:rPr>
        <w:t xml:space="preserve"> in Health Technology</w:t>
      </w:r>
    </w:p>
    <w:p w:rsidR="006538EE" w:rsidRDefault="006538EE" w:rsidP="00F24B65">
      <w:pPr>
        <w:pStyle w:val="NoSpacing"/>
        <w:jc w:val="center"/>
        <w:rPr>
          <w:b/>
        </w:rPr>
      </w:pPr>
    </w:p>
    <w:p w:rsidR="006538EE" w:rsidRDefault="00F550FD" w:rsidP="00F24B65">
      <w:pPr>
        <w:pStyle w:val="NoSpacing"/>
        <w:jc w:val="center"/>
        <w:rPr>
          <w:i/>
        </w:rPr>
      </w:pPr>
      <w:r w:rsidRPr="00F550FD">
        <w:rPr>
          <w:i/>
        </w:rPr>
        <w:t xml:space="preserve">Top Innovations revealed as </w:t>
      </w:r>
      <w:r w:rsidR="006538EE" w:rsidRPr="00F550FD">
        <w:rPr>
          <w:i/>
        </w:rPr>
        <w:t xml:space="preserve">International Heath Technology Publication </w:t>
      </w:r>
      <w:proofErr w:type="gramStart"/>
      <w:r w:rsidR="006538EE" w:rsidRPr="00F550FD">
        <w:rPr>
          <w:i/>
        </w:rPr>
        <w:t>The</w:t>
      </w:r>
      <w:proofErr w:type="gramEnd"/>
      <w:r w:rsidR="006538EE" w:rsidRPr="00F550FD">
        <w:rPr>
          <w:i/>
        </w:rPr>
        <w:t xml:space="preserve"> Journal of </w:t>
      </w:r>
      <w:proofErr w:type="spellStart"/>
      <w:r w:rsidR="006538EE" w:rsidRPr="00F550FD">
        <w:rPr>
          <w:i/>
        </w:rPr>
        <w:t>mHealth</w:t>
      </w:r>
      <w:proofErr w:type="spellEnd"/>
      <w:r w:rsidR="006538EE" w:rsidRPr="00F550FD">
        <w:rPr>
          <w:i/>
        </w:rPr>
        <w:t xml:space="preserve"> announces their latest Global Digital Health 100</w:t>
      </w:r>
    </w:p>
    <w:p w:rsidR="00F550FD" w:rsidRDefault="00F550FD" w:rsidP="00F24B65">
      <w:pPr>
        <w:pStyle w:val="NoSpacing"/>
        <w:jc w:val="center"/>
      </w:pPr>
    </w:p>
    <w:p w:rsidR="00F550FD" w:rsidRDefault="00F550FD" w:rsidP="00F550FD">
      <w:pPr>
        <w:pStyle w:val="NoSpacing"/>
      </w:pPr>
      <w:r w:rsidRPr="008420F4">
        <w:rPr>
          <w:b/>
          <w:i/>
        </w:rPr>
        <w:t xml:space="preserve">London, </w:t>
      </w:r>
      <w:r w:rsidR="006C35D9">
        <w:rPr>
          <w:b/>
          <w:i/>
        </w:rPr>
        <w:t>28</w:t>
      </w:r>
      <w:r w:rsidRPr="008420F4">
        <w:rPr>
          <w:b/>
          <w:i/>
          <w:vertAlign w:val="superscript"/>
        </w:rPr>
        <w:t>th</w:t>
      </w:r>
      <w:r w:rsidR="006C35D9">
        <w:rPr>
          <w:b/>
          <w:i/>
        </w:rPr>
        <w:t xml:space="preserve"> January 2020</w:t>
      </w:r>
      <w:r w:rsidRPr="008420F4">
        <w:rPr>
          <w:b/>
          <w:i/>
        </w:rPr>
        <w:t>:</w:t>
      </w:r>
      <w:r>
        <w:t xml:space="preserve"> </w:t>
      </w:r>
      <w:r w:rsidR="00755E67">
        <w:t>The Journ</w:t>
      </w:r>
      <w:r w:rsidR="008420F4">
        <w:t xml:space="preserve">al of </w:t>
      </w:r>
      <w:proofErr w:type="spellStart"/>
      <w:r w:rsidR="008420F4">
        <w:t>mHealth</w:t>
      </w:r>
      <w:proofErr w:type="spellEnd"/>
      <w:r w:rsidR="008420F4">
        <w:t xml:space="preserve"> has today announced their annual Global Digital Health 100 recognising the most innovative health technology companies from around the world.</w:t>
      </w:r>
    </w:p>
    <w:p w:rsidR="004E77F6" w:rsidRDefault="004E77F6" w:rsidP="00F550FD">
      <w:pPr>
        <w:pStyle w:val="NoSpacing"/>
      </w:pPr>
    </w:p>
    <w:p w:rsidR="006C35D9" w:rsidRDefault="006C35D9" w:rsidP="006C35D9">
      <w:pPr>
        <w:pStyle w:val="NoSpacing"/>
      </w:pPr>
      <w:r>
        <w:t xml:space="preserve">Now in its sixth year, </w:t>
      </w:r>
      <w:r w:rsidR="000D215B">
        <w:t>the</w:t>
      </w:r>
      <w:r>
        <w:t xml:space="preserve"> annual</w:t>
      </w:r>
      <w:r w:rsidRPr="00F705EA">
        <w:t xml:space="preserve"> Global Digital Health 100 is </w:t>
      </w:r>
      <w:r>
        <w:t xml:space="preserve">one of the </w:t>
      </w:r>
      <w:proofErr w:type="spellStart"/>
      <w:r>
        <w:t>HealthTech</w:t>
      </w:r>
      <w:proofErr w:type="spellEnd"/>
      <w:r>
        <w:t xml:space="preserve"> industry’s</w:t>
      </w:r>
      <w:r w:rsidRPr="00F705EA">
        <w:t xml:space="preserve"> foremost technology award programmes, celebrating innovation and entrepreneurship. It recognises and supports health technology companies that are demonstrating the greatest potential to change the way that healthcare is delivered.</w:t>
      </w:r>
    </w:p>
    <w:p w:rsidR="006C35D9" w:rsidRDefault="006C35D9" w:rsidP="006C35D9">
      <w:pPr>
        <w:pStyle w:val="NoSpacing"/>
      </w:pPr>
    </w:p>
    <w:p w:rsidR="006C35D9" w:rsidRDefault="006C35D9" w:rsidP="006C35D9">
      <w:pPr>
        <w:pStyle w:val="NoSpacing"/>
      </w:pPr>
      <w:hyperlink r:id="rId7" w:history="1">
        <w:r w:rsidR="000D215B">
          <w:rPr>
            <w:rStyle w:val="Hyperlink"/>
          </w:rPr>
          <w:t xml:space="preserve">Explore </w:t>
        </w:r>
        <w:r>
          <w:rPr>
            <w:rStyle w:val="Hyperlink"/>
          </w:rPr>
          <w:t xml:space="preserve">the full </w:t>
        </w:r>
        <w:r w:rsidR="000D215B">
          <w:rPr>
            <w:rStyle w:val="Hyperlink"/>
          </w:rPr>
          <w:t xml:space="preserve">2020 </w:t>
        </w:r>
        <w:r>
          <w:rPr>
            <w:rStyle w:val="Hyperlink"/>
          </w:rPr>
          <w:t>Global Digital Health 100</w:t>
        </w:r>
        <w:r w:rsidR="000D215B">
          <w:rPr>
            <w:rStyle w:val="Hyperlink"/>
          </w:rPr>
          <w:t xml:space="preserve"> at thejournalofmhealth.com/digital/health/100/ </w:t>
        </w:r>
        <w:r>
          <w:rPr>
            <w:rStyle w:val="Hyperlink"/>
          </w:rPr>
          <w:t xml:space="preserve"> </w:t>
        </w:r>
      </w:hyperlink>
    </w:p>
    <w:p w:rsidR="000D215B" w:rsidRDefault="000D215B" w:rsidP="006C35D9">
      <w:pPr>
        <w:pStyle w:val="NoSpacing"/>
        <w:rPr>
          <w:b/>
          <w:sz w:val="24"/>
          <w:szCs w:val="24"/>
        </w:rPr>
      </w:pPr>
    </w:p>
    <w:p w:rsidR="006C35D9" w:rsidRPr="000D215B" w:rsidRDefault="006C35D9" w:rsidP="006C35D9">
      <w:pPr>
        <w:pStyle w:val="NoSpacing"/>
        <w:rPr>
          <w:b/>
          <w:sz w:val="24"/>
          <w:szCs w:val="24"/>
        </w:rPr>
      </w:pPr>
      <w:r w:rsidRPr="000D215B">
        <w:rPr>
          <w:b/>
          <w:sz w:val="24"/>
          <w:szCs w:val="24"/>
        </w:rPr>
        <w:t>Recognising Innovation and Emerging Technologies in Healthcare</w:t>
      </w:r>
    </w:p>
    <w:p w:rsidR="006C35D9" w:rsidRDefault="006C35D9" w:rsidP="006C35D9">
      <w:pPr>
        <w:pStyle w:val="NoSpacing"/>
      </w:pPr>
    </w:p>
    <w:p w:rsidR="006C35D9" w:rsidRDefault="006C35D9" w:rsidP="006C35D9">
      <w:pPr>
        <w:pStyle w:val="NoSpacing"/>
      </w:pPr>
      <w:r>
        <w:t xml:space="preserve">Providing valuable insight on emerging technology trends from across the healthcare continuum, the Global Digital Health 100 has consistently identified early-stage solution providers that have gone on to become some of the world’s most successful health technology companies, including: Babylon Health, </w:t>
      </w:r>
      <w:proofErr w:type="spellStart"/>
      <w:r>
        <w:t>SilverCloud</w:t>
      </w:r>
      <w:proofErr w:type="spellEnd"/>
      <w:r>
        <w:t xml:space="preserve"> Health, One Medical, and Butterfly Network - making it an essential resource for industry professionals and investors alike.</w:t>
      </w:r>
    </w:p>
    <w:p w:rsidR="006C35D9" w:rsidRDefault="006C35D9" w:rsidP="006C35D9">
      <w:pPr>
        <w:pStyle w:val="NoSpacing"/>
      </w:pPr>
    </w:p>
    <w:p w:rsidR="006C35D9" w:rsidRDefault="006C35D9" w:rsidP="006C35D9">
      <w:pPr>
        <w:pStyle w:val="NoSpacing"/>
      </w:pPr>
      <w:r w:rsidRPr="00B17E49">
        <w:t>The diversity of this year’</w:t>
      </w:r>
      <w:r>
        <w:t>s list stands out immediately, w</w:t>
      </w:r>
      <w:r w:rsidRPr="00B17E49">
        <w:t xml:space="preserve">ith </w:t>
      </w:r>
      <w:r w:rsidRPr="00177C4C">
        <w:t>new entrants from all sides of th</w:t>
      </w:r>
      <w:r>
        <w:t>e technology spectrum,</w:t>
      </w:r>
      <w:r w:rsidRPr="00B17E49">
        <w:t xml:space="preserve"> targeting just a</w:t>
      </w:r>
      <w:r>
        <w:t>bout every corner of healthcare.</w:t>
      </w:r>
      <w:r w:rsidRPr="00B17E49">
        <w:t xml:space="preserve"> </w:t>
      </w:r>
      <w:r>
        <w:t>The</w:t>
      </w:r>
      <w:r w:rsidRPr="00B17E49">
        <w:t xml:space="preserve"> honouree companies offer technologies across </w:t>
      </w:r>
      <w:r>
        <w:t>a range of categories including;</w:t>
      </w:r>
      <w:r w:rsidRPr="00B17E49">
        <w:t xml:space="preserve"> clinical solutions, wearable technologies, healthcare applications, medical devices, virtual reality and data analytics. These are all solutions and services that are transforming, or have the potential to transform, and disrupt the way in which healthcare is delivered.</w:t>
      </w:r>
    </w:p>
    <w:p w:rsidR="006C35D9" w:rsidRDefault="006C35D9" w:rsidP="006C35D9">
      <w:pPr>
        <w:pStyle w:val="NoSpacing"/>
      </w:pPr>
    </w:p>
    <w:p w:rsidR="006C35D9" w:rsidRPr="000D215B" w:rsidRDefault="006C35D9" w:rsidP="006C35D9">
      <w:pPr>
        <w:pStyle w:val="NoSpacing"/>
        <w:rPr>
          <w:b/>
          <w:sz w:val="24"/>
          <w:szCs w:val="24"/>
        </w:rPr>
      </w:pPr>
      <w:r w:rsidRPr="000D215B">
        <w:rPr>
          <w:b/>
          <w:sz w:val="24"/>
          <w:szCs w:val="24"/>
        </w:rPr>
        <w:t>Emerging Trends in Health Technology</w:t>
      </w:r>
    </w:p>
    <w:p w:rsidR="006C35D9" w:rsidRDefault="006C35D9" w:rsidP="006C35D9">
      <w:pPr>
        <w:pStyle w:val="NoSpacing"/>
        <w:tabs>
          <w:tab w:val="left" w:pos="3210"/>
        </w:tabs>
      </w:pPr>
      <w:r>
        <w:tab/>
      </w:r>
    </w:p>
    <w:p w:rsidR="006C35D9" w:rsidRDefault="006C35D9" w:rsidP="006C35D9">
      <w:pPr>
        <w:pStyle w:val="NoSpacing"/>
      </w:pPr>
      <w:r>
        <w:t xml:space="preserve">One of biggest trends from this year’s 100 is the growing adoption of data-led services across nearly all facets of healthcare. From </w:t>
      </w:r>
      <w:r w:rsidRPr="008114FC">
        <w:rPr>
          <w:rFonts w:eastAsia="Times New Roman" w:cstheme="minorHAnsi"/>
          <w:color w:val="000000"/>
          <w:lang w:eastAsia="en-GB"/>
        </w:rPr>
        <w:t>automating critical</w:t>
      </w:r>
      <w:r>
        <w:rPr>
          <w:rFonts w:eastAsia="Times New Roman" w:cstheme="minorHAnsi"/>
          <w:color w:val="000000"/>
          <w:lang w:eastAsia="en-GB"/>
        </w:rPr>
        <w:t>,</w:t>
      </w:r>
      <w:r w:rsidRPr="008114FC">
        <w:rPr>
          <w:rFonts w:eastAsia="Times New Roman" w:cstheme="minorHAnsi"/>
          <w:color w:val="000000"/>
          <w:lang w:eastAsia="en-GB"/>
        </w:rPr>
        <w:t xml:space="preserve"> but repetitive</w:t>
      </w:r>
      <w:r>
        <w:rPr>
          <w:rFonts w:eastAsia="Times New Roman" w:cstheme="minorHAnsi"/>
          <w:color w:val="000000"/>
          <w:lang w:eastAsia="en-GB"/>
        </w:rPr>
        <w:t>,</w:t>
      </w:r>
      <w:r w:rsidRPr="008114FC">
        <w:rPr>
          <w:rFonts w:eastAsia="Times New Roman" w:cstheme="minorHAnsi"/>
          <w:color w:val="000000"/>
          <w:lang w:eastAsia="en-GB"/>
        </w:rPr>
        <w:t xml:space="preserve"> tasks for clinicians</w:t>
      </w:r>
      <w:r>
        <w:t xml:space="preserve"> to speeding up disease diagnosis, the growing application of artificial intelligence and machine learning techniques across healthcare represents a maturing industry. Increasingly, these technologies are seen as go-to tools for supporting care provision and for automating common and high value administrative functions such as patient scheduling and clinician record transcription.</w:t>
      </w:r>
    </w:p>
    <w:p w:rsidR="006C35D9" w:rsidRDefault="006C35D9" w:rsidP="006C35D9">
      <w:pPr>
        <w:pStyle w:val="NoSpacing"/>
      </w:pPr>
    </w:p>
    <w:p w:rsidR="006C35D9" w:rsidRDefault="006C35D9" w:rsidP="006C35D9">
      <w:pPr>
        <w:pStyle w:val="NoSpacing"/>
      </w:pPr>
      <w:r>
        <w:t>Diagnostic support and clinical guidance are another area of growth seen in this year’s list. Improvements to health data access is fuelling a growing cohort of providers looking to tackle disease recognition and identify improved treatment opportunities through data-driven techniques.</w:t>
      </w:r>
    </w:p>
    <w:p w:rsidR="006C35D9" w:rsidRDefault="006C35D9" w:rsidP="006C35D9">
      <w:pPr>
        <w:pStyle w:val="NoSpacing"/>
      </w:pPr>
    </w:p>
    <w:p w:rsidR="006C35D9" w:rsidRDefault="006C35D9" w:rsidP="006C35D9">
      <w:pPr>
        <w:pStyle w:val="NoSpacing"/>
      </w:pPr>
      <w:r>
        <w:t xml:space="preserve">Digital Therapeutics also feature heavily in this year’s list, as the impact of these solutions start to be truly realised. Scalable programmes across many different disease classes such as mental health and diabetes are delivering results for patients that are comparable to, or exceed, their pharmacological counterparts, providing a viable and effective treatment alternative.   </w:t>
      </w:r>
    </w:p>
    <w:p w:rsidR="006C35D9" w:rsidRDefault="006C35D9" w:rsidP="006C35D9">
      <w:pPr>
        <w:pStyle w:val="NoSpacing"/>
      </w:pPr>
    </w:p>
    <w:p w:rsidR="006C35D9" w:rsidRDefault="006C35D9" w:rsidP="006C35D9">
      <w:pPr>
        <w:pStyle w:val="NoSpacing"/>
      </w:pPr>
      <w:r>
        <w:t xml:space="preserve">Commenting on the announcement Matthew Driver, Editor-in-Chief at The Journal of </w:t>
      </w:r>
      <w:proofErr w:type="spellStart"/>
      <w:r>
        <w:t>mHealth</w:t>
      </w:r>
      <w:proofErr w:type="spellEnd"/>
      <w:r>
        <w:t xml:space="preserve">, said: </w:t>
      </w:r>
      <w:r w:rsidRPr="00396F17">
        <w:rPr>
          <w:i/>
        </w:rPr>
        <w:t>“The Global Digital Health 100 recognises and celebrates the companies and technology leaders within the industry that are raising the bar and shaping the future of healthcare delivery.  We are proud to support the growth and success of this thriving technology industry which is being led by the honourees of these awards.”</w:t>
      </w:r>
    </w:p>
    <w:p w:rsidR="006C35D9" w:rsidRDefault="006C35D9" w:rsidP="006C35D9">
      <w:pPr>
        <w:pStyle w:val="NoSpacing"/>
      </w:pPr>
    </w:p>
    <w:p w:rsidR="006C35D9" w:rsidRPr="00396F17" w:rsidRDefault="006C35D9" w:rsidP="006C35D9">
      <w:pPr>
        <w:pStyle w:val="NoSpacing"/>
        <w:rPr>
          <w:i/>
        </w:rPr>
      </w:pPr>
      <w:r w:rsidRPr="00396F17">
        <w:rPr>
          <w:i/>
        </w:rPr>
        <w:t xml:space="preserve">“As a leading publication in Europe and North America </w:t>
      </w:r>
      <w:proofErr w:type="gramStart"/>
      <w:r w:rsidRPr="00396F17">
        <w:rPr>
          <w:i/>
        </w:rPr>
        <w:t>The</w:t>
      </w:r>
      <w:proofErr w:type="gramEnd"/>
      <w:r w:rsidRPr="00396F17">
        <w:rPr>
          <w:i/>
        </w:rPr>
        <w:t xml:space="preserve"> Journal of </w:t>
      </w:r>
      <w:proofErr w:type="spellStart"/>
      <w:r w:rsidRPr="00396F17">
        <w:rPr>
          <w:i/>
        </w:rPr>
        <w:t>mHealth</w:t>
      </w:r>
      <w:proofErr w:type="spellEnd"/>
      <w:r w:rsidRPr="00396F17">
        <w:rPr>
          <w:i/>
        </w:rPr>
        <w:t xml:space="preserve"> gains a unique perspective from our relationship with emerging health technology markets around the World. This enables us to bring one of the most comprehensive lists of technology providers who are representative of the latest technology trends from across the healthcare industry.”</w:t>
      </w:r>
    </w:p>
    <w:p w:rsidR="006C35D9" w:rsidRDefault="006C35D9" w:rsidP="006C35D9">
      <w:pPr>
        <w:pStyle w:val="NoSpacing"/>
      </w:pPr>
    </w:p>
    <w:p w:rsidR="006C35D9" w:rsidRPr="000D215B" w:rsidRDefault="006C35D9" w:rsidP="006C35D9">
      <w:pPr>
        <w:pStyle w:val="NoSpacing"/>
        <w:rPr>
          <w:b/>
          <w:sz w:val="24"/>
          <w:szCs w:val="24"/>
        </w:rPr>
      </w:pPr>
      <w:r w:rsidRPr="000D215B">
        <w:rPr>
          <w:b/>
          <w:sz w:val="24"/>
          <w:szCs w:val="24"/>
        </w:rPr>
        <w:t>Identifying the 100</w:t>
      </w:r>
    </w:p>
    <w:p w:rsidR="006C35D9" w:rsidRDefault="006C35D9" w:rsidP="006C35D9">
      <w:pPr>
        <w:pStyle w:val="NoSpacing"/>
      </w:pPr>
    </w:p>
    <w:p w:rsidR="006C35D9" w:rsidRDefault="006C35D9" w:rsidP="006C35D9">
      <w:pPr>
        <w:pStyle w:val="NoSpacing"/>
      </w:pPr>
      <w:r>
        <w:t xml:space="preserve">The Global Digital Health 100 represents months of analysis by the editorial and advisory team at The Journal of </w:t>
      </w:r>
      <w:proofErr w:type="spellStart"/>
      <w:r>
        <w:t>mHealth</w:t>
      </w:r>
      <w:proofErr w:type="spellEnd"/>
      <w:r>
        <w:t xml:space="preserve">, who considered the offerings and innovations from companies across the </w:t>
      </w:r>
      <w:proofErr w:type="spellStart"/>
      <w:r>
        <w:t>HealthTech</w:t>
      </w:r>
      <w:proofErr w:type="spellEnd"/>
      <w:r>
        <w:t xml:space="preserve"> ecosystem.</w:t>
      </w:r>
    </w:p>
    <w:p w:rsidR="006C35D9" w:rsidRDefault="006C35D9" w:rsidP="006C35D9">
      <w:pPr>
        <w:pStyle w:val="NoSpacing"/>
      </w:pPr>
    </w:p>
    <w:p w:rsidR="006C35D9" w:rsidRDefault="006C35D9" w:rsidP="006C35D9">
      <w:pPr>
        <w:pStyle w:val="NoSpacing"/>
      </w:pPr>
      <w:r>
        <w:t>The judging criteria analysed 10 different quantitative and qualitative evaluation metrics including: disruptive impact; proof of concept; technology innovation; social value; effectiveness; execution of</w:t>
      </w:r>
    </w:p>
    <w:p w:rsidR="006C35D9" w:rsidRDefault="006C35D9" w:rsidP="006C35D9">
      <w:pPr>
        <w:pStyle w:val="NoSpacing"/>
      </w:pPr>
      <w:proofErr w:type="gramStart"/>
      <w:r>
        <w:t>strategy</w:t>
      </w:r>
      <w:proofErr w:type="gramEnd"/>
      <w:r>
        <w:t>; and, industry integration. The selected 100 companies demonstrate true innovation and the opportunity to disrupt the delivery of healthcare at scale. The selection criteria ensure that companies are considered truly upon innovation, allowing start-up offerings to be compared alongside established and larger organisations.</w:t>
      </w:r>
    </w:p>
    <w:p w:rsidR="006C35D9" w:rsidRDefault="006C35D9" w:rsidP="006C35D9">
      <w:pPr>
        <w:pStyle w:val="NoSpacing"/>
      </w:pPr>
    </w:p>
    <w:p w:rsidR="006C35D9" w:rsidRPr="000D215B" w:rsidRDefault="006C35D9" w:rsidP="006C35D9">
      <w:pPr>
        <w:pStyle w:val="NoSpacing"/>
        <w:rPr>
          <w:b/>
          <w:sz w:val="24"/>
          <w:szCs w:val="24"/>
        </w:rPr>
      </w:pPr>
      <w:r w:rsidRPr="000D215B">
        <w:rPr>
          <w:b/>
          <w:sz w:val="24"/>
          <w:szCs w:val="24"/>
        </w:rPr>
        <w:t>Find out more</w:t>
      </w:r>
    </w:p>
    <w:p w:rsidR="006C35D9" w:rsidRDefault="006C35D9" w:rsidP="006C35D9">
      <w:pPr>
        <w:pStyle w:val="NoSpacing"/>
      </w:pPr>
    </w:p>
    <w:p w:rsidR="006C35D9" w:rsidRPr="000D215B" w:rsidRDefault="006C35D9" w:rsidP="006C35D9">
      <w:pPr>
        <w:pStyle w:val="NoSpacing"/>
        <w:rPr>
          <w:rStyle w:val="Hyperlink"/>
        </w:rPr>
      </w:pPr>
      <w:r>
        <w:t xml:space="preserve">View the full 2020 Global Digital Health 100 Award List at </w:t>
      </w:r>
      <w:r w:rsidR="000D215B">
        <w:fldChar w:fldCharType="begin"/>
      </w:r>
      <w:r w:rsidR="000D215B">
        <w:instrText xml:space="preserve"> HYPERLINK "http://www.thejournalofmhealth." </w:instrText>
      </w:r>
      <w:r w:rsidR="000D215B">
        <w:fldChar w:fldCharType="separate"/>
      </w:r>
      <w:r w:rsidRPr="000D215B">
        <w:rPr>
          <w:rStyle w:val="Hyperlink"/>
        </w:rPr>
        <w:t>www.thejournalofmhealth.</w:t>
      </w:r>
    </w:p>
    <w:p w:rsidR="006C35D9" w:rsidRDefault="006C35D9" w:rsidP="006C35D9">
      <w:pPr>
        <w:pStyle w:val="NoSpacing"/>
      </w:pPr>
      <w:proofErr w:type="gramStart"/>
      <w:r w:rsidRPr="000D215B">
        <w:rPr>
          <w:rStyle w:val="Hyperlink"/>
        </w:rPr>
        <w:t>com/digital-health-100</w:t>
      </w:r>
      <w:r w:rsidR="000D215B">
        <w:fldChar w:fldCharType="end"/>
      </w:r>
      <w:r>
        <w:t>.</w:t>
      </w:r>
      <w:proofErr w:type="gramEnd"/>
    </w:p>
    <w:p w:rsidR="004E77F6" w:rsidRDefault="004E77F6" w:rsidP="00F550FD">
      <w:pPr>
        <w:pStyle w:val="NoSpacing"/>
      </w:pPr>
    </w:p>
    <w:p w:rsidR="004E77F6" w:rsidRDefault="004E77F6" w:rsidP="00F550FD">
      <w:pPr>
        <w:pStyle w:val="NoSpacing"/>
        <w:rPr>
          <w:b/>
        </w:rPr>
      </w:pPr>
      <w:r w:rsidRPr="004E77F6">
        <w:rPr>
          <w:b/>
        </w:rPr>
        <w:t>ENDS</w:t>
      </w:r>
    </w:p>
    <w:p w:rsidR="004E77F6" w:rsidRDefault="004E77F6" w:rsidP="00F550FD">
      <w:pPr>
        <w:pStyle w:val="NoSpacing"/>
        <w:rPr>
          <w:b/>
        </w:rPr>
      </w:pPr>
    </w:p>
    <w:p w:rsidR="004E77F6" w:rsidRDefault="004E77F6" w:rsidP="00F550FD">
      <w:pPr>
        <w:pStyle w:val="NoSpacing"/>
        <w:rPr>
          <w:b/>
        </w:rPr>
      </w:pPr>
      <w:r>
        <w:rPr>
          <w:b/>
        </w:rPr>
        <w:t>Notes to editors:</w:t>
      </w:r>
    </w:p>
    <w:p w:rsidR="004E77F6" w:rsidRDefault="004E77F6" w:rsidP="00F550FD">
      <w:pPr>
        <w:pStyle w:val="NoSpacing"/>
      </w:pPr>
    </w:p>
    <w:p w:rsidR="004E77F6" w:rsidRDefault="004E77F6" w:rsidP="00F550FD">
      <w:pPr>
        <w:pStyle w:val="NoSpacing"/>
      </w:pPr>
      <w:r>
        <w:t xml:space="preserve">Please contact Matthew Driver, Managing Editor, The Journal of </w:t>
      </w:r>
      <w:proofErr w:type="spellStart"/>
      <w:r>
        <w:t>mHealth</w:t>
      </w:r>
      <w:proofErr w:type="spellEnd"/>
      <w:r>
        <w:t xml:space="preserve"> for further information: </w:t>
      </w:r>
      <w:hyperlink r:id="rId8" w:history="1">
        <w:r w:rsidRPr="00E0419A">
          <w:rPr>
            <w:rStyle w:val="Hyperlink"/>
          </w:rPr>
          <w:t>matthew@simedics.org</w:t>
        </w:r>
      </w:hyperlink>
      <w:r>
        <w:t xml:space="preserve"> or (UK) +447752 806814</w:t>
      </w:r>
    </w:p>
    <w:p w:rsidR="004E77F6" w:rsidRDefault="004E77F6" w:rsidP="00F550FD">
      <w:pPr>
        <w:pStyle w:val="NoSpacing"/>
      </w:pPr>
    </w:p>
    <w:p w:rsidR="004E77F6" w:rsidRDefault="004E77F6" w:rsidP="00F550FD">
      <w:pPr>
        <w:pStyle w:val="NoSpacing"/>
        <w:rPr>
          <w:b/>
          <w:color w:val="548DD4" w:themeColor="text2" w:themeTint="99"/>
          <w:sz w:val="28"/>
          <w:szCs w:val="28"/>
        </w:rPr>
      </w:pPr>
    </w:p>
    <w:p w:rsidR="004E77F6" w:rsidRPr="004E77F6" w:rsidRDefault="004E77F6" w:rsidP="00F550FD">
      <w:pPr>
        <w:pStyle w:val="NoSpacing"/>
        <w:rPr>
          <w:b/>
          <w:color w:val="548DD4" w:themeColor="text2" w:themeTint="99"/>
          <w:sz w:val="28"/>
          <w:szCs w:val="28"/>
        </w:rPr>
      </w:pPr>
      <w:r w:rsidRPr="004E77F6">
        <w:rPr>
          <w:b/>
          <w:color w:val="548DD4" w:themeColor="text2" w:themeTint="99"/>
          <w:sz w:val="28"/>
          <w:szCs w:val="28"/>
        </w:rPr>
        <w:t xml:space="preserve">The Journal of </w:t>
      </w:r>
      <w:proofErr w:type="spellStart"/>
      <w:r w:rsidRPr="004E77F6">
        <w:rPr>
          <w:b/>
          <w:color w:val="548DD4" w:themeColor="text2" w:themeTint="99"/>
          <w:sz w:val="28"/>
          <w:szCs w:val="28"/>
        </w:rPr>
        <w:t>mHealth</w:t>
      </w:r>
      <w:proofErr w:type="spellEnd"/>
    </w:p>
    <w:p w:rsidR="004E77F6" w:rsidRDefault="004E77F6" w:rsidP="00F550FD">
      <w:pPr>
        <w:pStyle w:val="NoSpacing"/>
      </w:pPr>
    </w:p>
    <w:p w:rsidR="000D215B" w:rsidRDefault="000D215B" w:rsidP="000D215B">
      <w:pPr>
        <w:pStyle w:val="DefaultStyle"/>
        <w:spacing w:line="100" w:lineRule="atLeast"/>
        <w:jc w:val="both"/>
        <w:rPr>
          <w:rFonts w:eastAsia="Times New Roman" w:cs="Times New Roman"/>
          <w:color w:val="000000"/>
          <w:lang w:eastAsia="en-GB"/>
        </w:rPr>
      </w:pPr>
      <w:r>
        <w:rPr>
          <w:rFonts w:eastAsia="Times New Roman" w:cs="Times New Roman"/>
          <w:color w:val="000000"/>
          <w:lang w:eastAsia="en-GB"/>
        </w:rPr>
        <w:t xml:space="preserve">The </w:t>
      </w:r>
      <w:r>
        <w:rPr>
          <w:rFonts w:eastAsia="Times New Roman" w:cs="Times New Roman"/>
          <w:b/>
          <w:color w:val="000000"/>
          <w:lang w:eastAsia="en-GB"/>
        </w:rPr>
        <w:t xml:space="preserve">Journal of </w:t>
      </w:r>
      <w:proofErr w:type="spellStart"/>
      <w:r>
        <w:rPr>
          <w:rFonts w:eastAsia="Times New Roman" w:cs="Times New Roman"/>
          <w:b/>
          <w:color w:val="000000"/>
          <w:lang w:eastAsia="en-GB"/>
        </w:rPr>
        <w:t>mHealth</w:t>
      </w:r>
      <w:proofErr w:type="spellEnd"/>
      <w:r>
        <w:rPr>
          <w:rFonts w:eastAsia="Times New Roman" w:cs="Times New Roman"/>
          <w:color w:val="000000"/>
          <w:lang w:eastAsia="en-GB"/>
        </w:rPr>
        <w:t xml:space="preserve"> is the "</w:t>
      </w:r>
      <w:r>
        <w:rPr>
          <w:rFonts w:eastAsia="Times New Roman" w:cs="Times New Roman"/>
          <w:b/>
          <w:i/>
          <w:color w:val="000000"/>
          <w:lang w:eastAsia="en-GB"/>
        </w:rPr>
        <w:t xml:space="preserve">Voice of the </w:t>
      </w:r>
      <w:proofErr w:type="spellStart"/>
      <w:r>
        <w:rPr>
          <w:rFonts w:eastAsia="Times New Roman" w:cs="Times New Roman"/>
          <w:b/>
          <w:i/>
          <w:color w:val="000000"/>
          <w:lang w:eastAsia="en-GB"/>
        </w:rPr>
        <w:t>HealthTech</w:t>
      </w:r>
      <w:proofErr w:type="spellEnd"/>
      <w:r>
        <w:rPr>
          <w:rFonts w:eastAsia="Times New Roman" w:cs="Times New Roman"/>
          <w:b/>
          <w:i/>
          <w:color w:val="000000"/>
          <w:lang w:eastAsia="en-GB"/>
        </w:rPr>
        <w:t xml:space="preserve"> Industry</w:t>
      </w:r>
      <w:r>
        <w:rPr>
          <w:rFonts w:eastAsia="Times New Roman" w:cs="Times New Roman"/>
          <w:color w:val="000000"/>
          <w:lang w:eastAsia="en-GB"/>
        </w:rPr>
        <w:t>". A trusted resource for anyone with an interest in innovative and emerging health technologies, technology-enabled healthcare, medical devices, and digital health services, the Journal has a European audience of over 20,000.</w:t>
      </w:r>
    </w:p>
    <w:p w:rsidR="000D215B" w:rsidRDefault="000D215B" w:rsidP="000D215B">
      <w:pPr>
        <w:pStyle w:val="DefaultStyle"/>
        <w:spacing w:line="100" w:lineRule="atLeast"/>
        <w:jc w:val="both"/>
        <w:rPr>
          <w:rFonts w:eastAsia="Times New Roman" w:cs="Times New Roman"/>
          <w:color w:val="000000"/>
          <w:lang w:eastAsia="en-GB"/>
        </w:rPr>
      </w:pPr>
      <w:r>
        <w:rPr>
          <w:rFonts w:eastAsia="Times New Roman" w:cs="Times New Roman"/>
          <w:color w:val="000000"/>
          <w:lang w:eastAsia="en-GB"/>
        </w:rPr>
        <w:t xml:space="preserve">The </w:t>
      </w:r>
      <w:r>
        <w:rPr>
          <w:rFonts w:eastAsia="Times New Roman" w:cs="Times New Roman"/>
          <w:b/>
          <w:color w:val="000000"/>
          <w:lang w:eastAsia="en-GB"/>
        </w:rPr>
        <w:t xml:space="preserve">Journal of </w:t>
      </w:r>
      <w:proofErr w:type="spellStart"/>
      <w:r>
        <w:rPr>
          <w:rFonts w:eastAsia="Times New Roman" w:cs="Times New Roman"/>
          <w:b/>
          <w:color w:val="000000"/>
          <w:lang w:eastAsia="en-GB"/>
        </w:rPr>
        <w:t>mHealth</w:t>
      </w:r>
      <w:proofErr w:type="spellEnd"/>
      <w:r>
        <w:rPr>
          <w:rFonts w:eastAsia="Times New Roman" w:cs="Times New Roman"/>
          <w:color w:val="000000"/>
          <w:lang w:eastAsia="en-GB"/>
        </w:rPr>
        <w:t xml:space="preserve"> is a leading international publication bringing the latest developments in innovative emerging health technologies to healthcare and industry professionals around the world. Featuring, the Latest Industry News, Articles, Research, Industry Whitepapers and Market Reports.</w:t>
      </w:r>
    </w:p>
    <w:p w:rsidR="004E77F6" w:rsidRDefault="004E77F6" w:rsidP="004E77F6">
      <w:pPr>
        <w:pStyle w:val="DefaultStyle"/>
        <w:spacing w:line="100" w:lineRule="atLeast"/>
        <w:jc w:val="both"/>
        <w:rPr>
          <w:rStyle w:val="Hyperlink"/>
          <w:rFonts w:eastAsia="Times New Roman" w:cs="Times New Roman"/>
          <w:lang w:eastAsia="en-GB"/>
        </w:rPr>
      </w:pPr>
      <w:r w:rsidRPr="004C5678">
        <w:rPr>
          <w:rFonts w:eastAsia="Times New Roman" w:cs="Times New Roman"/>
          <w:color w:val="000000"/>
          <w:lang w:eastAsia="en-GB"/>
        </w:rPr>
        <w:lastRenderedPageBreak/>
        <w:t>Anyone wishing to read the current edition of the Journal, or to subscribe, can do so by visit</w:t>
      </w:r>
      <w:r>
        <w:rPr>
          <w:rFonts w:eastAsia="Times New Roman" w:cs="Times New Roman"/>
          <w:color w:val="000000"/>
          <w:lang w:eastAsia="en-GB"/>
        </w:rPr>
        <w:t xml:space="preserve">ing </w:t>
      </w:r>
      <w:hyperlink r:id="rId9" w:history="1">
        <w:r w:rsidRPr="001B03AC">
          <w:rPr>
            <w:rStyle w:val="Hyperlink"/>
            <w:rFonts w:eastAsia="Times New Roman" w:cs="Times New Roman"/>
            <w:lang w:eastAsia="en-GB"/>
          </w:rPr>
          <w:t>www.thejournalofmhealth.com</w:t>
        </w:r>
      </w:hyperlink>
    </w:p>
    <w:p w:rsidR="004E77F6" w:rsidRDefault="004E77F6" w:rsidP="004E77F6">
      <w:pPr>
        <w:pStyle w:val="DefaultStyle"/>
        <w:spacing w:line="100" w:lineRule="atLeast"/>
        <w:jc w:val="both"/>
        <w:rPr>
          <w:rFonts w:eastAsia="Times New Roman" w:cs="Times New Roman"/>
          <w:color w:val="000000"/>
          <w:lang w:eastAsia="en-GB"/>
        </w:rPr>
      </w:pPr>
    </w:p>
    <w:p w:rsidR="004E77F6" w:rsidRDefault="004E77F6" w:rsidP="00F550FD">
      <w:pPr>
        <w:pStyle w:val="NoSpacing"/>
        <w:rPr>
          <w:b/>
          <w:color w:val="548DD4" w:themeColor="text2" w:themeTint="99"/>
          <w:sz w:val="28"/>
          <w:szCs w:val="28"/>
        </w:rPr>
      </w:pPr>
      <w:r>
        <w:rPr>
          <w:b/>
          <w:color w:val="548DD4" w:themeColor="text2" w:themeTint="99"/>
          <w:sz w:val="28"/>
          <w:szCs w:val="28"/>
        </w:rPr>
        <w:t>The Global Digital Health 100</w:t>
      </w:r>
    </w:p>
    <w:p w:rsidR="004E77F6" w:rsidRDefault="004E77F6" w:rsidP="00F550FD">
      <w:pPr>
        <w:pStyle w:val="NoSpacing"/>
      </w:pPr>
    </w:p>
    <w:p w:rsidR="004E77F6" w:rsidRDefault="004E77F6" w:rsidP="004E77F6">
      <w:pPr>
        <w:pStyle w:val="DefaultStyle"/>
        <w:spacing w:line="100" w:lineRule="atLeast"/>
        <w:jc w:val="both"/>
        <w:rPr>
          <w:rFonts w:eastAsia="Times New Roman" w:cs="Times New Roman"/>
          <w:color w:val="000000"/>
          <w:lang w:eastAsia="en-GB"/>
        </w:rPr>
      </w:pPr>
      <w:r w:rsidRPr="004C5678">
        <w:rPr>
          <w:rFonts w:eastAsia="Times New Roman" w:cs="Times New Roman"/>
          <w:color w:val="000000"/>
          <w:lang w:eastAsia="en-GB"/>
        </w:rPr>
        <w:t xml:space="preserve">The Journal of </w:t>
      </w:r>
      <w:proofErr w:type="spellStart"/>
      <w:r w:rsidRPr="004C5678">
        <w:rPr>
          <w:rFonts w:eastAsia="Times New Roman" w:cs="Times New Roman"/>
          <w:color w:val="000000"/>
          <w:lang w:eastAsia="en-GB"/>
        </w:rPr>
        <w:t>mHealth</w:t>
      </w:r>
      <w:proofErr w:type="spellEnd"/>
      <w:r w:rsidRPr="004C5678">
        <w:rPr>
          <w:rFonts w:eastAsia="Times New Roman" w:cs="Times New Roman"/>
          <w:color w:val="000000"/>
          <w:lang w:eastAsia="en-GB"/>
        </w:rPr>
        <w:t xml:space="preserve"> </w:t>
      </w:r>
      <w:bookmarkStart w:id="0" w:name="_GoBack"/>
      <w:bookmarkEnd w:id="0"/>
      <w:r w:rsidRPr="004C5678">
        <w:rPr>
          <w:rFonts w:eastAsia="Times New Roman" w:cs="Times New Roman"/>
          <w:color w:val="000000"/>
          <w:lang w:eastAsia="en-GB"/>
        </w:rPr>
        <w:t xml:space="preserve">organise the acclaimed annual Global Digital Health 100 </w:t>
      </w:r>
      <w:r>
        <w:rPr>
          <w:rFonts w:eastAsia="Times New Roman" w:cs="Times New Roman"/>
          <w:color w:val="000000"/>
          <w:lang w:eastAsia="en-GB"/>
        </w:rPr>
        <w:t>power-list</w:t>
      </w:r>
      <w:r w:rsidRPr="004C5678">
        <w:rPr>
          <w:rFonts w:eastAsia="Times New Roman" w:cs="Times New Roman"/>
          <w:color w:val="000000"/>
          <w:lang w:eastAsia="en-GB"/>
        </w:rPr>
        <w:t xml:space="preserve"> recognising the most innovative companies working in the </w:t>
      </w:r>
      <w:proofErr w:type="spellStart"/>
      <w:r w:rsidRPr="004C5678">
        <w:rPr>
          <w:rFonts w:eastAsia="Times New Roman" w:cs="Times New Roman"/>
          <w:color w:val="000000"/>
          <w:lang w:eastAsia="en-GB"/>
        </w:rPr>
        <w:t>HealthTech</w:t>
      </w:r>
      <w:proofErr w:type="spellEnd"/>
      <w:r w:rsidRPr="004C5678">
        <w:rPr>
          <w:rFonts w:eastAsia="Times New Roman" w:cs="Times New Roman"/>
          <w:color w:val="000000"/>
          <w:lang w:eastAsia="en-GB"/>
        </w:rPr>
        <w:t xml:space="preserve"> industry. If you want to know which companies are succeeding, and why, along with the latest technology trends in health technology then visit </w:t>
      </w:r>
      <w:hyperlink r:id="rId10" w:history="1">
        <w:r w:rsidRPr="001B03AC">
          <w:rPr>
            <w:rStyle w:val="Hyperlink"/>
            <w:rFonts w:eastAsia="Times New Roman" w:cs="Times New Roman"/>
            <w:lang w:eastAsia="en-GB"/>
          </w:rPr>
          <w:t>www.thejournalofmhealth.com/digital-health-100</w:t>
        </w:r>
      </w:hyperlink>
    </w:p>
    <w:p w:rsidR="004E77F6" w:rsidRPr="004E77F6" w:rsidRDefault="004E77F6" w:rsidP="00F550FD">
      <w:pPr>
        <w:pStyle w:val="NoSpacing"/>
      </w:pPr>
    </w:p>
    <w:sectPr w:rsidR="004E77F6" w:rsidRPr="004E77F6" w:rsidSect="00C86DA7">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itstream Vera 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077"/>
    <w:rsid w:val="00060077"/>
    <w:rsid w:val="000D215B"/>
    <w:rsid w:val="004E77F6"/>
    <w:rsid w:val="006538EE"/>
    <w:rsid w:val="006C35D9"/>
    <w:rsid w:val="00755E67"/>
    <w:rsid w:val="008420F4"/>
    <w:rsid w:val="00C86DA7"/>
    <w:rsid w:val="00CB0303"/>
    <w:rsid w:val="00F24B65"/>
    <w:rsid w:val="00F550FD"/>
    <w:rsid w:val="00FE3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0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077"/>
    <w:rPr>
      <w:rFonts w:ascii="Tahoma" w:hAnsi="Tahoma" w:cs="Tahoma"/>
      <w:sz w:val="16"/>
      <w:szCs w:val="16"/>
    </w:rPr>
  </w:style>
  <w:style w:type="paragraph" w:styleId="NoSpacing">
    <w:name w:val="No Spacing"/>
    <w:uiPriority w:val="1"/>
    <w:qFormat/>
    <w:rsid w:val="00F24B65"/>
    <w:pPr>
      <w:spacing w:after="0" w:line="240" w:lineRule="auto"/>
    </w:pPr>
  </w:style>
  <w:style w:type="character" w:styleId="Hyperlink">
    <w:name w:val="Hyperlink"/>
    <w:basedOn w:val="DefaultParagraphFont"/>
    <w:uiPriority w:val="99"/>
    <w:unhideWhenUsed/>
    <w:rsid w:val="004E77F6"/>
    <w:rPr>
      <w:color w:val="0000FF" w:themeColor="hyperlink"/>
      <w:u w:val="single"/>
    </w:rPr>
  </w:style>
  <w:style w:type="paragraph" w:customStyle="1" w:styleId="DefaultStyle">
    <w:name w:val="Default Style"/>
    <w:rsid w:val="004E77F6"/>
    <w:pPr>
      <w:suppressAutoHyphens/>
    </w:pPr>
    <w:rPr>
      <w:rFonts w:ascii="Calibri" w:eastAsia="Bitstream Vera Sans" w:hAnsi="Calibri" w:cs="Calibri"/>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0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077"/>
    <w:rPr>
      <w:rFonts w:ascii="Tahoma" w:hAnsi="Tahoma" w:cs="Tahoma"/>
      <w:sz w:val="16"/>
      <w:szCs w:val="16"/>
    </w:rPr>
  </w:style>
  <w:style w:type="paragraph" w:styleId="NoSpacing">
    <w:name w:val="No Spacing"/>
    <w:uiPriority w:val="1"/>
    <w:qFormat/>
    <w:rsid w:val="00F24B65"/>
    <w:pPr>
      <w:spacing w:after="0" w:line="240" w:lineRule="auto"/>
    </w:pPr>
  </w:style>
  <w:style w:type="character" w:styleId="Hyperlink">
    <w:name w:val="Hyperlink"/>
    <w:basedOn w:val="DefaultParagraphFont"/>
    <w:uiPriority w:val="99"/>
    <w:unhideWhenUsed/>
    <w:rsid w:val="004E77F6"/>
    <w:rPr>
      <w:color w:val="0000FF" w:themeColor="hyperlink"/>
      <w:u w:val="single"/>
    </w:rPr>
  </w:style>
  <w:style w:type="paragraph" w:customStyle="1" w:styleId="DefaultStyle">
    <w:name w:val="Default Style"/>
    <w:rsid w:val="004E77F6"/>
    <w:pPr>
      <w:suppressAutoHyphens/>
    </w:pPr>
    <w:rPr>
      <w:rFonts w:ascii="Calibri" w:eastAsia="Bitstream Vera Sans" w:hAnsi="Calibri" w:cs="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8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simedics.org" TargetMode="External"/><Relationship Id="rId3" Type="http://schemas.openxmlformats.org/officeDocument/2006/relationships/settings" Target="settings.xml"/><Relationship Id="rId7" Type="http://schemas.openxmlformats.org/officeDocument/2006/relationships/hyperlink" Target="https://thejournalofmhealth.com/digital-health-10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thejournalofmhealth.com/digital-health-100" TargetMode="External"/><Relationship Id="rId4" Type="http://schemas.openxmlformats.org/officeDocument/2006/relationships/webSettings" Target="webSettings.xml"/><Relationship Id="rId9" Type="http://schemas.openxmlformats.org/officeDocument/2006/relationships/hyperlink" Target="http://www.thejournalofmheal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3</cp:revision>
  <dcterms:created xsi:type="dcterms:W3CDTF">2020-01-27T12:52:00Z</dcterms:created>
  <dcterms:modified xsi:type="dcterms:W3CDTF">2020-01-27T14:17:00Z</dcterms:modified>
</cp:coreProperties>
</file>