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1A14B41A" w14:textId="269A322E" w:rsidR="00713F56" w:rsidRPr="00103D9A" w:rsidRDefault="001B59A9" w:rsidP="00295B88">
      <w:pPr>
        <w:pStyle w:val="Default"/>
        <w:rPr>
          <w:rFonts w:asciiTheme="majorHAnsi" w:hAnsiTheme="majorHAnsi" w:cstheme="majorHAnsi"/>
          <w:b/>
          <w:bCs/>
          <w:sz w:val="28"/>
          <w:szCs w:val="28"/>
          <w:lang w:val="en-GB"/>
        </w:rPr>
      </w:pPr>
      <w:r>
        <w:rPr>
          <w:rFonts w:asciiTheme="majorHAnsi" w:hAnsiTheme="majorHAnsi" w:cstheme="majorHAnsi"/>
          <w:b/>
          <w:bCs/>
          <w:sz w:val="28"/>
          <w:szCs w:val="28"/>
          <w:lang w:val="en-GB"/>
        </w:rPr>
        <w:br/>
      </w:r>
      <w:r w:rsidR="00713F56"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F6394D" w14:paraId="00DE3ABF" w14:textId="77777777" w:rsidTr="00713F56">
        <w:tc>
          <w:tcPr>
            <w:tcW w:w="2376" w:type="dxa"/>
          </w:tcPr>
          <w:p w14:paraId="1F037B2C" w14:textId="61FB0455" w:rsidR="00713F56" w:rsidRPr="001B59A9" w:rsidRDefault="0044129B" w:rsidP="00295B88">
            <w:pPr>
              <w:pStyle w:val="Default"/>
              <w:rPr>
                <w:bCs/>
                <w:color w:val="auto"/>
                <w:sz w:val="22"/>
                <w:szCs w:val="22"/>
                <w:lang w:val="en-GB"/>
              </w:rPr>
            </w:pPr>
            <w:r w:rsidRPr="001B59A9">
              <w:rPr>
                <w:bCs/>
                <w:color w:val="auto"/>
                <w:sz w:val="22"/>
                <w:szCs w:val="22"/>
                <w:lang w:val="en-GB"/>
              </w:rPr>
              <w:t>Organisation:</w:t>
            </w:r>
          </w:p>
        </w:tc>
        <w:tc>
          <w:tcPr>
            <w:tcW w:w="7655" w:type="dxa"/>
          </w:tcPr>
          <w:p w14:paraId="6399083F" w14:textId="7892E49C" w:rsidR="00713F56" w:rsidRPr="001B59A9" w:rsidRDefault="00F6394D" w:rsidP="00295B88">
            <w:pPr>
              <w:pStyle w:val="Default"/>
              <w:rPr>
                <w:bCs/>
                <w:iCs/>
                <w:color w:val="auto"/>
                <w:sz w:val="22"/>
                <w:szCs w:val="22"/>
                <w:lang w:val="en-GB"/>
              </w:rPr>
            </w:pPr>
            <w:r w:rsidRPr="00F6394D">
              <w:rPr>
                <w:bCs/>
                <w:iCs/>
                <w:color w:val="auto"/>
                <w:sz w:val="22"/>
                <w:szCs w:val="22"/>
                <w:lang w:val="en-GB"/>
              </w:rPr>
              <w:t xml:space="preserve">Fundación para la </w:t>
            </w:r>
            <w:proofErr w:type="spellStart"/>
            <w:r w:rsidRPr="00F6394D">
              <w:rPr>
                <w:bCs/>
                <w:iCs/>
                <w:color w:val="auto"/>
                <w:sz w:val="22"/>
                <w:szCs w:val="22"/>
                <w:lang w:val="en-GB"/>
              </w:rPr>
              <w:t>Conservación</w:t>
            </w:r>
            <w:proofErr w:type="spellEnd"/>
            <w:r w:rsidRPr="00F6394D">
              <w:rPr>
                <w:bCs/>
                <w:iCs/>
                <w:color w:val="auto"/>
                <w:sz w:val="22"/>
                <w:szCs w:val="22"/>
                <w:lang w:val="en-GB"/>
              </w:rPr>
              <w:t xml:space="preserve"> del Bosque </w:t>
            </w:r>
            <w:proofErr w:type="spellStart"/>
            <w:r w:rsidRPr="00F6394D">
              <w:rPr>
                <w:bCs/>
                <w:iCs/>
                <w:color w:val="auto"/>
                <w:sz w:val="22"/>
                <w:szCs w:val="22"/>
                <w:lang w:val="en-GB"/>
              </w:rPr>
              <w:t>Chiquitano</w:t>
            </w:r>
            <w:proofErr w:type="spellEnd"/>
            <w:r w:rsidRPr="00F6394D">
              <w:rPr>
                <w:bCs/>
                <w:iCs/>
                <w:color w:val="auto"/>
                <w:sz w:val="22"/>
                <w:szCs w:val="22"/>
                <w:lang w:val="en-GB"/>
              </w:rPr>
              <w:t xml:space="preserve"> (FCBC)</w:t>
            </w:r>
            <w:r w:rsidR="001B59A9" w:rsidRPr="001B59A9">
              <w:rPr>
                <w:bCs/>
                <w:iCs/>
                <w:color w:val="auto"/>
                <w:sz w:val="22"/>
                <w:szCs w:val="22"/>
                <w:lang w:val="en-GB"/>
              </w:rPr>
              <w:t xml:space="preserve"> and </w:t>
            </w:r>
            <w:proofErr w:type="spellStart"/>
            <w:r w:rsidR="001B59A9" w:rsidRPr="001B59A9">
              <w:rPr>
                <w:bCs/>
                <w:iCs/>
                <w:color w:val="auto"/>
                <w:sz w:val="22"/>
                <w:szCs w:val="22"/>
                <w:lang w:val="en-GB"/>
              </w:rPr>
              <w:t>Aktion</w:t>
            </w:r>
            <w:proofErr w:type="spellEnd"/>
            <w:r w:rsidR="001B59A9" w:rsidRPr="001B59A9">
              <w:rPr>
                <w:bCs/>
                <w:iCs/>
                <w:color w:val="auto"/>
                <w:sz w:val="22"/>
                <w:szCs w:val="22"/>
                <w:lang w:val="en-GB"/>
              </w:rPr>
              <w:t xml:space="preserve"> Amazonas in partnership</w:t>
            </w:r>
          </w:p>
        </w:tc>
      </w:tr>
      <w:tr w:rsidR="00713F56" w:rsidRPr="00F6394D" w14:paraId="27565F3F" w14:textId="77777777" w:rsidTr="00713F56">
        <w:tc>
          <w:tcPr>
            <w:tcW w:w="2376" w:type="dxa"/>
          </w:tcPr>
          <w:p w14:paraId="21F1F538" w14:textId="0AD2F1AD" w:rsidR="00713F56" w:rsidRPr="001B59A9" w:rsidRDefault="00103D9A" w:rsidP="00295B88">
            <w:pPr>
              <w:pStyle w:val="Default"/>
              <w:rPr>
                <w:bCs/>
                <w:color w:val="auto"/>
                <w:sz w:val="22"/>
                <w:szCs w:val="22"/>
                <w:lang w:val="en-GB"/>
              </w:rPr>
            </w:pPr>
            <w:r w:rsidRPr="001B59A9">
              <w:rPr>
                <w:bCs/>
                <w:color w:val="auto"/>
                <w:sz w:val="22"/>
                <w:szCs w:val="22"/>
                <w:lang w:val="en-GB"/>
              </w:rPr>
              <w:t>Title of alert:</w:t>
            </w:r>
          </w:p>
        </w:tc>
        <w:tc>
          <w:tcPr>
            <w:tcW w:w="7655" w:type="dxa"/>
          </w:tcPr>
          <w:p w14:paraId="5A591A64" w14:textId="460C0AF3" w:rsidR="00713F56" w:rsidRPr="001B59A9" w:rsidRDefault="001B59A9" w:rsidP="00295B88">
            <w:pPr>
              <w:pStyle w:val="Default"/>
              <w:rPr>
                <w:bCs/>
                <w:color w:val="auto"/>
                <w:sz w:val="22"/>
                <w:szCs w:val="22"/>
                <w:lang w:val="en-GB"/>
              </w:rPr>
            </w:pPr>
            <w:r w:rsidRPr="001B59A9">
              <w:rPr>
                <w:bCs/>
                <w:color w:val="auto"/>
                <w:sz w:val="22"/>
                <w:szCs w:val="22"/>
                <w:lang w:val="en-GB"/>
              </w:rPr>
              <w:t>Food and water shortages due to prolonged drought in eastern Bolivia</w:t>
            </w:r>
          </w:p>
        </w:tc>
      </w:tr>
      <w:tr w:rsidR="008C1FB3" w:rsidRPr="00F6394D" w14:paraId="15AE8CC5" w14:textId="77777777" w:rsidTr="001B59A9">
        <w:trPr>
          <w:trHeight w:val="316"/>
        </w:trPr>
        <w:tc>
          <w:tcPr>
            <w:tcW w:w="2376" w:type="dxa"/>
          </w:tcPr>
          <w:p w14:paraId="2674FA2A" w14:textId="69C56EFF" w:rsidR="008C1FB3" w:rsidRPr="001B59A9" w:rsidRDefault="008C1FB3" w:rsidP="00295B88">
            <w:pPr>
              <w:pStyle w:val="Default"/>
              <w:rPr>
                <w:bCs/>
                <w:color w:val="auto"/>
                <w:sz w:val="22"/>
                <w:szCs w:val="22"/>
                <w:lang w:val="en-GB"/>
              </w:rPr>
            </w:pPr>
            <w:r w:rsidRPr="001B59A9">
              <w:rPr>
                <w:bCs/>
                <w:color w:val="auto"/>
                <w:sz w:val="22"/>
                <w:szCs w:val="22"/>
                <w:lang w:val="en-GB"/>
              </w:rPr>
              <w:t xml:space="preserve">Type of </w:t>
            </w:r>
            <w:r w:rsidR="006F5DDF" w:rsidRPr="001B59A9">
              <w:rPr>
                <w:bCs/>
                <w:color w:val="auto"/>
                <w:sz w:val="22"/>
                <w:szCs w:val="22"/>
                <w:lang w:val="en-GB"/>
              </w:rPr>
              <w:t>crisis</w:t>
            </w:r>
            <w:r w:rsidRPr="001B59A9">
              <w:rPr>
                <w:bCs/>
                <w:color w:val="auto"/>
                <w:sz w:val="22"/>
                <w:szCs w:val="22"/>
                <w:lang w:val="en-GB"/>
              </w:rPr>
              <w:t>:</w:t>
            </w:r>
          </w:p>
        </w:tc>
        <w:tc>
          <w:tcPr>
            <w:tcW w:w="7655" w:type="dxa"/>
          </w:tcPr>
          <w:p w14:paraId="758F4DF4" w14:textId="2ACC8077" w:rsidR="008C1FB3" w:rsidRPr="001B59A9" w:rsidRDefault="008C1FB3" w:rsidP="001B59A9">
            <w:pPr>
              <w:pStyle w:val="Default"/>
              <w:numPr>
                <w:ilvl w:val="0"/>
                <w:numId w:val="41"/>
              </w:numPr>
              <w:rPr>
                <w:bCs/>
                <w:i/>
                <w:color w:val="auto"/>
                <w:sz w:val="22"/>
                <w:szCs w:val="22"/>
                <w:lang w:val="en-GB"/>
              </w:rPr>
            </w:pPr>
            <w:r w:rsidRPr="001B59A9">
              <w:rPr>
                <w:i/>
                <w:color w:val="auto"/>
                <w:sz w:val="22"/>
                <w:szCs w:val="22"/>
                <w:lang w:val="en-GB"/>
              </w:rPr>
              <w:t xml:space="preserve">slow onset humanitarian crisis (please fill out section </w:t>
            </w:r>
            <w:r w:rsidR="00103D9A" w:rsidRPr="001B59A9">
              <w:rPr>
                <w:i/>
                <w:color w:val="auto"/>
                <w:sz w:val="22"/>
                <w:szCs w:val="22"/>
                <w:lang w:val="en-GB"/>
              </w:rPr>
              <w:t>C</w:t>
            </w:r>
            <w:r w:rsidRPr="001B59A9">
              <w:rPr>
                <w:i/>
                <w:color w:val="auto"/>
                <w:sz w:val="22"/>
                <w:szCs w:val="22"/>
                <w:lang w:val="en-GB"/>
              </w:rPr>
              <w:t>)</w:t>
            </w:r>
          </w:p>
        </w:tc>
      </w:tr>
    </w:tbl>
    <w:p w14:paraId="4B375D81" w14:textId="77777777" w:rsidR="006F2600" w:rsidRPr="0044129B" w:rsidRDefault="006F2600" w:rsidP="00295B88">
      <w:pPr>
        <w:pStyle w:val="Default"/>
        <w:rPr>
          <w:rFonts w:asciiTheme="majorHAnsi" w:hAnsiTheme="majorHAnsi" w:cstheme="majorHAnsi"/>
          <w:sz w:val="22"/>
          <w:szCs w:val="22"/>
          <w:lang w:val="en-GB"/>
        </w:rPr>
      </w:pPr>
    </w:p>
    <w:p w14:paraId="0F883226" w14:textId="30CC4E12" w:rsidR="00713F56" w:rsidRPr="00103D9A" w:rsidRDefault="006F2600"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t xml:space="preserve">Section </w:t>
      </w:r>
      <w:r w:rsidR="00103D9A">
        <w:rPr>
          <w:rFonts w:asciiTheme="majorHAnsi" w:hAnsiTheme="majorHAnsi" w:cstheme="majorHAnsi"/>
          <w:b/>
          <w:bCs/>
          <w:color w:val="000000"/>
          <w:sz w:val="28"/>
          <w:szCs w:val="28"/>
          <w:lang w:val="en-GB"/>
        </w:rPr>
        <w:t>C</w:t>
      </w:r>
      <w:r w:rsidRPr="00103D9A">
        <w:rPr>
          <w:rFonts w:asciiTheme="majorHAnsi" w:hAnsiTheme="majorHAnsi" w:cstheme="majorHAnsi"/>
          <w:b/>
          <w:bCs/>
          <w:color w:val="000000"/>
          <w:sz w:val="28"/>
          <w:szCs w:val="28"/>
          <w:lang w:val="en-GB"/>
        </w:rPr>
        <w:t>: S</w:t>
      </w:r>
      <w:r w:rsidR="00713F56" w:rsidRPr="00103D9A">
        <w:rPr>
          <w:rFonts w:asciiTheme="majorHAnsi" w:hAnsiTheme="majorHAnsi" w:cstheme="majorHAnsi"/>
          <w:b/>
          <w:bCs/>
          <w:color w:val="000000"/>
          <w:sz w:val="28"/>
          <w:szCs w:val="28"/>
          <w:lang w:val="en-GB"/>
        </w:rPr>
        <w:t xml:space="preserve">low onset humanitarian crisis </w:t>
      </w:r>
    </w:p>
    <w:tbl>
      <w:tblPr>
        <w:tblStyle w:val="Tabel-Gitter"/>
        <w:tblW w:w="0" w:type="auto"/>
        <w:tblLook w:val="04A0" w:firstRow="1" w:lastRow="0" w:firstColumn="1" w:lastColumn="0" w:noHBand="0" w:noVBand="1"/>
      </w:tblPr>
      <w:tblGrid>
        <w:gridCol w:w="9628"/>
      </w:tblGrid>
      <w:tr w:rsidR="0006481C" w:rsidRPr="00306DF7" w14:paraId="546ABD2A" w14:textId="77777777" w:rsidTr="00796513">
        <w:tc>
          <w:tcPr>
            <w:tcW w:w="9778" w:type="dxa"/>
          </w:tcPr>
          <w:p w14:paraId="76F8A05C" w14:textId="76CD556A" w:rsidR="0006481C" w:rsidRDefault="0006481C" w:rsidP="0006481C">
            <w:pPr>
              <w:pStyle w:val="Default"/>
              <w:rPr>
                <w:i/>
                <w:sz w:val="22"/>
                <w:szCs w:val="22"/>
                <w:lang w:val="en-GB"/>
              </w:rPr>
            </w:pPr>
            <w:r w:rsidRPr="00B24282">
              <w:rPr>
                <w:sz w:val="22"/>
                <w:szCs w:val="22"/>
                <w:lang w:val="en-GB"/>
              </w:rPr>
              <w:t>c.1 Where is the crisis?</w:t>
            </w:r>
          </w:p>
          <w:p w14:paraId="55D1BCE2" w14:textId="731F4512" w:rsidR="00E4592F" w:rsidRPr="00D73AB5" w:rsidRDefault="00306DF7" w:rsidP="00E4592F">
            <w:pPr>
              <w:pStyle w:val="Default"/>
              <w:rPr>
                <w:rFonts w:ascii="Verdana" w:eastAsia="Times New Roman" w:hAnsi="Verdana" w:cs="Times New Roman"/>
                <w:color w:val="auto"/>
                <w:sz w:val="20"/>
                <w:szCs w:val="20"/>
                <w:highlight w:val="white"/>
                <w:lang w:val="en-US" w:eastAsia="da-DK"/>
              </w:rPr>
            </w:pPr>
            <w:r w:rsidRPr="00D73AB5">
              <w:rPr>
                <w:color w:val="auto"/>
                <w:sz w:val="22"/>
                <w:szCs w:val="22"/>
                <w:highlight w:val="white"/>
                <w:lang w:val="en-US"/>
              </w:rPr>
              <w:t xml:space="preserve">Bolivia is hit by drought and the country's eastern region, Santa Cruz, is among the departments worst hit. More than half of the </w:t>
            </w:r>
            <w:r w:rsidR="00E1077A">
              <w:rPr>
                <w:color w:val="auto"/>
                <w:sz w:val="22"/>
                <w:szCs w:val="22"/>
                <w:highlight w:val="white"/>
                <w:lang w:val="en-US"/>
              </w:rPr>
              <w:t>department’s municipalities</w:t>
            </w:r>
            <w:r w:rsidRPr="00D73AB5">
              <w:rPr>
                <w:color w:val="auto"/>
                <w:sz w:val="22"/>
                <w:szCs w:val="22"/>
                <w:highlight w:val="white"/>
                <w:lang w:val="en-US"/>
              </w:rPr>
              <w:t xml:space="preserve"> are affected</w:t>
            </w:r>
            <w:r w:rsidRPr="00D73AB5">
              <w:rPr>
                <w:color w:val="auto"/>
                <w:sz w:val="22"/>
                <w:szCs w:val="22"/>
                <w:lang w:val="en-US"/>
              </w:rPr>
              <w:t xml:space="preserve"> by climate change from lack of drinking water to food shortages due to failed harvests and loss of livestock. </w:t>
            </w:r>
          </w:p>
          <w:p w14:paraId="4AE70784" w14:textId="77777777" w:rsidR="00306DF7" w:rsidRPr="001B59A9" w:rsidRDefault="00306DF7" w:rsidP="0006481C">
            <w:pPr>
              <w:pStyle w:val="Default"/>
              <w:rPr>
                <w:i/>
                <w:sz w:val="22"/>
                <w:szCs w:val="22"/>
                <w:lang w:val="en-US"/>
              </w:rPr>
            </w:pPr>
          </w:p>
          <w:p w14:paraId="17FE677C" w14:textId="3E52B733" w:rsidR="00525AF0" w:rsidRDefault="0006481C" w:rsidP="0006481C">
            <w:pPr>
              <w:pStyle w:val="Default"/>
              <w:rPr>
                <w:i/>
                <w:sz w:val="22"/>
                <w:szCs w:val="22"/>
                <w:lang w:val="en-GB"/>
              </w:rPr>
            </w:pPr>
            <w:r w:rsidRPr="00B24282">
              <w:rPr>
                <w:sz w:val="22"/>
                <w:szCs w:val="22"/>
                <w:lang w:val="en-GB"/>
              </w:rPr>
              <w:t xml:space="preserve">c.2 What is the nature of the crisis? </w:t>
            </w:r>
          </w:p>
          <w:p w14:paraId="25E56E0D" w14:textId="39E71355" w:rsidR="00525AF0" w:rsidRPr="00E1077A" w:rsidRDefault="00525AF0" w:rsidP="00D73AB5">
            <w:pPr>
              <w:rPr>
                <w:rFonts w:ascii="Arial" w:hAnsi="Arial" w:cs="Arial"/>
                <w:sz w:val="22"/>
                <w:szCs w:val="22"/>
                <w:lang w:val="en-US"/>
              </w:rPr>
            </w:pPr>
            <w:r w:rsidRPr="00E1077A">
              <w:rPr>
                <w:rFonts w:ascii="Arial" w:hAnsi="Arial" w:cs="Arial"/>
                <w:sz w:val="22"/>
                <w:szCs w:val="22"/>
                <w:lang w:val="en-US"/>
              </w:rPr>
              <w:t>The families in the Santa Cruz department are affected by climate change, suffering from higher temperatures, lack of rains and longer periods of drought.</w:t>
            </w:r>
            <w:r w:rsidRPr="00E1077A">
              <w:rPr>
                <w:rFonts w:ascii="Arial" w:hAnsi="Arial" w:cs="Arial"/>
                <w:sz w:val="22"/>
                <w:szCs w:val="22"/>
                <w:highlight w:val="white"/>
                <w:lang w:val="en-US"/>
              </w:rPr>
              <w:t xml:space="preserve"> </w:t>
            </w:r>
            <w:r w:rsidR="00E4592F" w:rsidRPr="00E1077A">
              <w:rPr>
                <w:rFonts w:ascii="Arial" w:eastAsiaTheme="minorHAnsi" w:hAnsi="Arial" w:cs="Arial"/>
                <w:sz w:val="22"/>
                <w:szCs w:val="22"/>
                <w:highlight w:val="white"/>
                <w:lang w:val="en-US" w:eastAsia="en-US"/>
              </w:rPr>
              <w:t>T</w:t>
            </w:r>
            <w:r w:rsidR="00E4592F" w:rsidRPr="00E1077A">
              <w:rPr>
                <w:rFonts w:ascii="Arial" w:hAnsi="Arial" w:cs="Arial"/>
                <w:sz w:val="22"/>
                <w:szCs w:val="22"/>
                <w:highlight w:val="white"/>
                <w:lang w:val="en-US"/>
              </w:rPr>
              <w:t xml:space="preserve">he departmental council of Santa Cruz </w:t>
            </w:r>
            <w:sdt>
              <w:sdtPr>
                <w:rPr>
                  <w:rFonts w:ascii="Arial" w:hAnsi="Arial" w:cs="Arial"/>
                  <w:sz w:val="22"/>
                  <w:szCs w:val="22"/>
                </w:rPr>
                <w:tag w:val="goog_rdk_2"/>
                <w:id w:val="-1142498273"/>
              </w:sdtPr>
              <w:sdtEndPr/>
              <w:sdtContent>
                <w:r w:rsidR="00E4592F" w:rsidRPr="00E1077A">
                  <w:rPr>
                    <w:rFonts w:ascii="Arial" w:hAnsi="Arial" w:cs="Arial"/>
                    <w:sz w:val="22"/>
                    <w:szCs w:val="22"/>
                    <w:lang w:val="en-US"/>
                  </w:rPr>
                  <w:t xml:space="preserve">has </w:t>
                </w:r>
              </w:sdtContent>
            </w:sdt>
            <w:r w:rsidR="00E4592F" w:rsidRPr="00E1077A">
              <w:rPr>
                <w:rFonts w:ascii="Arial" w:hAnsi="Arial" w:cs="Arial"/>
                <w:sz w:val="22"/>
                <w:szCs w:val="22"/>
                <w:highlight w:val="white"/>
                <w:lang w:val="en-US"/>
              </w:rPr>
              <w:t>declared a state of emergency in 23 municipalities, where 618 villages and 27,000 families are affected by the drought</w:t>
            </w:r>
            <w:r w:rsidR="00E4592F" w:rsidRPr="00E1077A">
              <w:rPr>
                <w:rFonts w:ascii="Arial" w:hAnsi="Arial" w:cs="Arial"/>
                <w:sz w:val="22"/>
                <w:szCs w:val="22"/>
                <w:lang w:val="en-US"/>
              </w:rPr>
              <w:t xml:space="preserve">. </w:t>
            </w:r>
            <w:r w:rsidR="00E4592F" w:rsidRPr="00E1077A">
              <w:rPr>
                <w:rFonts w:ascii="Arial" w:hAnsi="Arial" w:cs="Arial"/>
                <w:sz w:val="22"/>
                <w:szCs w:val="22"/>
                <w:highlight w:val="white"/>
                <w:lang w:val="en-US"/>
              </w:rPr>
              <w:t xml:space="preserve">That is more than a third of the department's 56 registered communities! </w:t>
            </w:r>
            <w:r w:rsidR="00E4592F" w:rsidRPr="00E1077A">
              <w:rPr>
                <w:rFonts w:ascii="Arial" w:hAnsi="Arial" w:cs="Arial"/>
                <w:sz w:val="22"/>
                <w:szCs w:val="22"/>
                <w:lang w:val="en-US"/>
              </w:rPr>
              <w:t xml:space="preserve">As in the rest of the </w:t>
            </w:r>
            <w:proofErr w:type="spellStart"/>
            <w:r w:rsidR="00E4592F" w:rsidRPr="00E1077A">
              <w:rPr>
                <w:rFonts w:ascii="Arial" w:hAnsi="Arial" w:cs="Arial"/>
                <w:sz w:val="22"/>
                <w:szCs w:val="22"/>
                <w:lang w:val="en-US"/>
              </w:rPr>
              <w:t>Chiquitano</w:t>
            </w:r>
            <w:proofErr w:type="spellEnd"/>
            <w:r w:rsidR="00E4592F" w:rsidRPr="00E1077A">
              <w:rPr>
                <w:rFonts w:ascii="Arial" w:hAnsi="Arial" w:cs="Arial"/>
                <w:sz w:val="22"/>
                <w:szCs w:val="22"/>
                <w:lang w:val="en-US"/>
              </w:rPr>
              <w:t xml:space="preserve"> region, up to 80% of the rural population subsists on small-scale agriculture and forest resources from the </w:t>
            </w:r>
            <w:proofErr w:type="spellStart"/>
            <w:r w:rsidR="00E4592F" w:rsidRPr="00E1077A">
              <w:rPr>
                <w:rFonts w:ascii="Arial" w:hAnsi="Arial" w:cs="Arial"/>
                <w:sz w:val="22"/>
                <w:szCs w:val="22"/>
                <w:lang w:val="en-US"/>
              </w:rPr>
              <w:t>Chiquitano</w:t>
            </w:r>
            <w:proofErr w:type="spellEnd"/>
            <w:r w:rsidR="00E4592F" w:rsidRPr="00E1077A">
              <w:rPr>
                <w:rFonts w:ascii="Arial" w:hAnsi="Arial" w:cs="Arial"/>
                <w:sz w:val="22"/>
                <w:szCs w:val="22"/>
                <w:lang w:val="en-US"/>
              </w:rPr>
              <w:t xml:space="preserve"> Dry Forest (CDR), constituting an important basis of life and food for the rural families and an important supplement to agriculture and other earnings as employees in the informal sector. </w:t>
            </w:r>
            <w:r w:rsidR="00E4592F" w:rsidRPr="00E1077A">
              <w:rPr>
                <w:rFonts w:ascii="Arial" w:hAnsi="Arial" w:cs="Arial"/>
                <w:color w:val="000000"/>
                <w:sz w:val="22"/>
                <w:szCs w:val="22"/>
                <w:lang w:val="en-US"/>
              </w:rPr>
              <w:t>The situation is further complicated by the region's geographical conditions, with an underground that consists of bedrock up to 200 meters deep, which makes well drilling both expensive and the investments uncertain, as the few pockets of water in the bedrock often are undrinkable due to naturally occurring salts and minerals</w:t>
            </w:r>
            <w:r w:rsidR="00D73AB5" w:rsidRPr="00E1077A">
              <w:rPr>
                <w:rFonts w:ascii="Arial" w:hAnsi="Arial" w:cs="Arial"/>
                <w:color w:val="000000"/>
                <w:sz w:val="22"/>
                <w:szCs w:val="22"/>
                <w:lang w:val="en-US"/>
              </w:rPr>
              <w:t>.</w:t>
            </w:r>
          </w:p>
          <w:p w14:paraId="414D75FB" w14:textId="77777777" w:rsidR="0006481C" w:rsidRPr="00B24282" w:rsidRDefault="0006481C" w:rsidP="0006481C">
            <w:pPr>
              <w:pStyle w:val="Default"/>
              <w:rPr>
                <w:sz w:val="22"/>
                <w:szCs w:val="22"/>
                <w:lang w:val="en-GB"/>
              </w:rPr>
            </w:pPr>
          </w:p>
          <w:p w14:paraId="374DB1BC" w14:textId="51E1C861" w:rsidR="00EB003C" w:rsidRPr="00D73AB5" w:rsidRDefault="0006481C" w:rsidP="0054109A">
            <w:pPr>
              <w:pStyle w:val="Default"/>
              <w:rPr>
                <w:sz w:val="22"/>
                <w:szCs w:val="22"/>
                <w:lang w:val="en-US"/>
              </w:rPr>
            </w:pPr>
            <w:r w:rsidRPr="00D73AB5">
              <w:rPr>
                <w:sz w:val="22"/>
                <w:szCs w:val="22"/>
                <w:lang w:val="en-GB"/>
              </w:rPr>
              <w:t xml:space="preserve">c.3 What information do you have about the situation? What is the source of that information? </w:t>
            </w:r>
          </w:p>
          <w:p w14:paraId="4151B1E7" w14:textId="34C7E442" w:rsidR="00E4592F" w:rsidRPr="000F5151" w:rsidRDefault="00E4592F" w:rsidP="00E4592F">
            <w:pPr>
              <w:pStyle w:val="Kommentartekst"/>
              <w:rPr>
                <w:rFonts w:ascii="Arial" w:hAnsi="Arial" w:cs="Arial"/>
                <w:sz w:val="22"/>
                <w:szCs w:val="22"/>
                <w:highlight w:val="white"/>
                <w:lang w:val="en-US"/>
              </w:rPr>
            </w:pPr>
            <w:r w:rsidRPr="0054109A">
              <w:rPr>
                <w:rFonts w:ascii="Arial" w:hAnsi="Arial" w:cs="Arial"/>
                <w:sz w:val="22"/>
                <w:szCs w:val="22"/>
                <w:lang w:val="en-US"/>
              </w:rPr>
              <w:t>Bolivia’s central government launched in December 2022 the distribution of water and basic food cf. the relief plan '</w:t>
            </w:r>
            <w:proofErr w:type="spellStart"/>
            <w:r w:rsidRPr="0054109A">
              <w:rPr>
                <w:rFonts w:ascii="Arial" w:hAnsi="Arial" w:cs="Arial"/>
                <w:sz w:val="22"/>
                <w:szCs w:val="22"/>
                <w:lang w:val="en-US"/>
              </w:rPr>
              <w:t>Plurinational</w:t>
            </w:r>
            <w:proofErr w:type="spellEnd"/>
            <w:r w:rsidRPr="0054109A">
              <w:rPr>
                <w:rFonts w:ascii="Arial" w:hAnsi="Arial" w:cs="Arial"/>
                <w:sz w:val="22"/>
                <w:szCs w:val="22"/>
                <w:lang w:val="en-US"/>
              </w:rPr>
              <w:t xml:space="preserve"> Plan for Immediate Response to the Drought' implemented through the Vice Ministry of Civil Defense, within the framework of Law 602 on Risk Management</w:t>
            </w:r>
            <w:r>
              <w:rPr>
                <w:rFonts w:ascii="Arial" w:hAnsi="Arial" w:cs="Arial"/>
                <w:sz w:val="22"/>
                <w:szCs w:val="22"/>
                <w:lang w:val="en-US"/>
              </w:rPr>
              <w:t xml:space="preserve"> followed by </w:t>
            </w:r>
            <w:r w:rsidRPr="0054109A">
              <w:rPr>
                <w:rFonts w:ascii="Arial" w:hAnsi="Arial" w:cs="Arial"/>
                <w:sz w:val="22"/>
                <w:szCs w:val="22"/>
                <w:highlight w:val="white"/>
                <w:lang w:val="en-US"/>
              </w:rPr>
              <w:t>a state of emergency</w:t>
            </w:r>
            <w:r>
              <w:rPr>
                <w:rFonts w:ascii="Arial" w:hAnsi="Arial" w:cs="Arial"/>
                <w:sz w:val="22"/>
                <w:szCs w:val="22"/>
                <w:highlight w:val="white"/>
                <w:lang w:val="en-US"/>
              </w:rPr>
              <w:t xml:space="preserve"> declared by t</w:t>
            </w:r>
            <w:r w:rsidRPr="0054109A">
              <w:rPr>
                <w:rFonts w:ascii="Arial" w:hAnsi="Arial" w:cs="Arial"/>
                <w:sz w:val="22"/>
                <w:szCs w:val="22"/>
                <w:highlight w:val="white"/>
                <w:lang w:val="en-US"/>
              </w:rPr>
              <w:t>he departmental council of Santa Cruz</w:t>
            </w:r>
            <w:r>
              <w:rPr>
                <w:rFonts w:ascii="Arial" w:hAnsi="Arial" w:cs="Arial"/>
                <w:sz w:val="22"/>
                <w:szCs w:val="22"/>
                <w:highlight w:val="white"/>
                <w:lang w:val="en-US"/>
              </w:rPr>
              <w:t>.</w:t>
            </w:r>
            <w:r w:rsidR="000F5151" w:rsidRPr="00E1077A">
              <w:rPr>
                <w:rFonts w:ascii="Arial" w:hAnsi="Arial" w:cs="Arial"/>
                <w:sz w:val="22"/>
                <w:szCs w:val="22"/>
                <w:lang w:val="en-US"/>
              </w:rPr>
              <w:t xml:space="preserve"> The regional government of Santa Cruz initiated last year the distribution of 81 tons of food to some of the affected families and has donated nine mobile water trucks for the distribution of drinking water, but the need for access to food and safe water remains enormous in the entire region.</w:t>
            </w:r>
            <w:r w:rsidR="000F5151">
              <w:rPr>
                <w:rFonts w:ascii="Arial" w:hAnsi="Arial" w:cs="Arial"/>
                <w:sz w:val="22"/>
                <w:szCs w:val="22"/>
                <w:lang w:val="en-US"/>
              </w:rPr>
              <w:t xml:space="preserve"> </w:t>
            </w:r>
            <w:r w:rsidR="0054109A" w:rsidRPr="0054109A">
              <w:rPr>
                <w:rFonts w:ascii="Arial" w:hAnsi="Arial" w:cs="Arial"/>
                <w:sz w:val="22"/>
                <w:szCs w:val="22"/>
                <w:lang w:val="en-US"/>
              </w:rPr>
              <w:t xml:space="preserve">There is first and foremost a need for </w:t>
            </w:r>
            <w:r w:rsidR="00841250">
              <w:rPr>
                <w:rFonts w:ascii="Arial" w:hAnsi="Arial" w:cs="Arial"/>
                <w:sz w:val="22"/>
                <w:szCs w:val="22"/>
                <w:lang w:val="en-US"/>
              </w:rPr>
              <w:t xml:space="preserve">basic </w:t>
            </w:r>
            <w:r w:rsidR="0054109A" w:rsidRPr="0054109A">
              <w:rPr>
                <w:rFonts w:ascii="Arial" w:hAnsi="Arial" w:cs="Arial"/>
                <w:sz w:val="22"/>
                <w:szCs w:val="22"/>
                <w:lang w:val="en-US"/>
              </w:rPr>
              <w:t>food</w:t>
            </w:r>
            <w:r w:rsidR="00841250">
              <w:rPr>
                <w:rFonts w:ascii="Arial" w:hAnsi="Arial" w:cs="Arial"/>
                <w:sz w:val="22"/>
                <w:szCs w:val="22"/>
                <w:lang w:val="en-US"/>
              </w:rPr>
              <w:t xml:space="preserve"> supplies</w:t>
            </w:r>
            <w:r w:rsidR="0054109A" w:rsidRPr="0054109A">
              <w:rPr>
                <w:rFonts w:ascii="Arial" w:hAnsi="Arial" w:cs="Arial"/>
                <w:sz w:val="22"/>
                <w:szCs w:val="22"/>
                <w:lang w:val="en-US"/>
              </w:rPr>
              <w:t xml:space="preserve">, distribution of clean drinking water as well as seeds and water tanks and the excavation of water reservoirs, </w:t>
            </w:r>
            <w:r w:rsidR="00D73AB5">
              <w:rPr>
                <w:rFonts w:ascii="Arial" w:hAnsi="Arial" w:cs="Arial"/>
                <w:sz w:val="22"/>
                <w:szCs w:val="22"/>
                <w:lang w:val="en-US"/>
              </w:rPr>
              <w:t xml:space="preserve">to enable </w:t>
            </w:r>
            <w:r w:rsidR="0054109A" w:rsidRPr="0054109A">
              <w:rPr>
                <w:rFonts w:ascii="Arial" w:hAnsi="Arial" w:cs="Arial"/>
                <w:sz w:val="22"/>
                <w:szCs w:val="22"/>
                <w:lang w:val="en-US"/>
              </w:rPr>
              <w:t xml:space="preserve">local population </w:t>
            </w:r>
            <w:r w:rsidR="00D73AB5">
              <w:rPr>
                <w:rFonts w:ascii="Arial" w:hAnsi="Arial" w:cs="Arial"/>
                <w:sz w:val="22"/>
                <w:szCs w:val="22"/>
                <w:lang w:val="en-US"/>
              </w:rPr>
              <w:t>to</w:t>
            </w:r>
            <w:r w:rsidR="0054109A" w:rsidRPr="0054109A">
              <w:rPr>
                <w:rFonts w:ascii="Arial" w:hAnsi="Arial" w:cs="Arial"/>
                <w:sz w:val="22"/>
                <w:szCs w:val="22"/>
                <w:lang w:val="en-US"/>
              </w:rPr>
              <w:t xml:space="preserve"> sow new crops when the rainy season hopefully sets in later in the year and collect rainwater in water tanks, to build greater resilience before the next drought </w:t>
            </w:r>
            <w:proofErr w:type="spellStart"/>
            <w:r w:rsidR="0054109A" w:rsidRPr="0054109A">
              <w:rPr>
                <w:rFonts w:ascii="Arial" w:hAnsi="Arial" w:cs="Arial"/>
                <w:sz w:val="22"/>
                <w:szCs w:val="22"/>
                <w:lang w:val="en-US"/>
              </w:rPr>
              <w:t>begins</w:t>
            </w:r>
            <w:r w:rsidR="0054109A">
              <w:rPr>
                <w:rFonts w:ascii="Arial" w:hAnsi="Arial" w:cs="Arial"/>
                <w:sz w:val="22"/>
                <w:szCs w:val="22"/>
                <w:lang w:val="en-US"/>
              </w:rPr>
              <w:t>.</w:t>
            </w:r>
            <w:r w:rsidRPr="0054109A">
              <w:rPr>
                <w:rFonts w:ascii="Arial" w:hAnsi="Arial" w:cs="Arial"/>
                <w:sz w:val="22"/>
                <w:szCs w:val="22"/>
                <w:lang w:val="en-US"/>
              </w:rPr>
              <w:t>The</w:t>
            </w:r>
            <w:proofErr w:type="spellEnd"/>
            <w:r w:rsidRPr="0054109A">
              <w:rPr>
                <w:rFonts w:ascii="Arial" w:hAnsi="Arial" w:cs="Arial"/>
                <w:sz w:val="22"/>
                <w:szCs w:val="22"/>
                <w:lang w:val="en-US"/>
              </w:rPr>
              <w:t xml:space="preserve"> distances in the Santa Cruz department are enormous and the infrastructure minimal, but it is still possible to get water and food to the affected communities in cars and trucks.</w:t>
            </w:r>
          </w:p>
          <w:p w14:paraId="3DCC785D" w14:textId="13036BB6" w:rsidR="0006481C" w:rsidRDefault="00F6394D" w:rsidP="0006481C">
            <w:pPr>
              <w:pStyle w:val="Default"/>
              <w:rPr>
                <w:i/>
                <w:sz w:val="22"/>
                <w:szCs w:val="22"/>
                <w:lang w:val="en-GB"/>
              </w:rPr>
            </w:pPr>
            <w:hyperlink r:id="rId8" w:history="1">
              <w:r w:rsidR="00E1077A" w:rsidRPr="00F10078">
                <w:rPr>
                  <w:rStyle w:val="Hyperlink"/>
                  <w:rFonts w:cs="Arial"/>
                  <w:i/>
                  <w:sz w:val="22"/>
                  <w:szCs w:val="22"/>
                  <w:lang w:val="en-GB"/>
                </w:rPr>
                <w:t>https://reliefweb.int/report/bolivia-plurinational-state/natural-hazards-monitoring-15-december-2022</w:t>
              </w:r>
            </w:hyperlink>
          </w:p>
          <w:p w14:paraId="6FB6492D" w14:textId="1EAA87A1" w:rsidR="00D73AB5" w:rsidRDefault="00F6394D" w:rsidP="0006481C">
            <w:pPr>
              <w:pStyle w:val="Default"/>
              <w:rPr>
                <w:sz w:val="22"/>
                <w:szCs w:val="22"/>
                <w:lang w:val="en-GB"/>
              </w:rPr>
            </w:pPr>
            <w:hyperlink r:id="rId9" w:history="1">
              <w:r w:rsidR="00D73AB5" w:rsidRPr="00F10078">
                <w:rPr>
                  <w:rStyle w:val="Hyperlink"/>
                  <w:rFonts w:cs="Arial"/>
                  <w:sz w:val="22"/>
                  <w:szCs w:val="22"/>
                  <w:lang w:val="en-GB"/>
                </w:rPr>
                <w:t>https://www.mmaya.gob.bo/2022/11/plan-plurinacional-de-respuesta-inmediata-a-la-sequia/</w:t>
              </w:r>
            </w:hyperlink>
          </w:p>
          <w:p w14:paraId="5841E4D9" w14:textId="77777777" w:rsidR="00D73AB5" w:rsidRPr="00B24282" w:rsidRDefault="00D73AB5" w:rsidP="0006481C">
            <w:pPr>
              <w:pStyle w:val="Default"/>
              <w:rPr>
                <w:sz w:val="22"/>
                <w:szCs w:val="22"/>
                <w:lang w:val="en-GB"/>
              </w:rPr>
            </w:pPr>
          </w:p>
          <w:p w14:paraId="6832660B" w14:textId="77777777" w:rsidR="00451C0C" w:rsidRPr="00B24282" w:rsidRDefault="0006481C" w:rsidP="00451C0C">
            <w:pPr>
              <w:pStyle w:val="Default"/>
              <w:rPr>
                <w:i/>
                <w:iCs/>
                <w:sz w:val="22"/>
                <w:szCs w:val="22"/>
                <w:lang w:val="en-GB"/>
              </w:rPr>
            </w:pPr>
            <w:r w:rsidRPr="00B24282">
              <w:rPr>
                <w:sz w:val="22"/>
                <w:szCs w:val="22"/>
                <w:lang w:val="en-GB"/>
              </w:rPr>
              <w:t>c.3.1 Provide as strong as possible evidence of why there is a change in the current slow onset crisis.</w:t>
            </w:r>
            <w:r w:rsidR="00451C0C" w:rsidRPr="00B24282">
              <w:rPr>
                <w:sz w:val="22"/>
                <w:szCs w:val="22"/>
                <w:lang w:val="en-GB"/>
              </w:rPr>
              <w:t xml:space="preserve"> Describe also when the change occurred (m</w:t>
            </w:r>
            <w:r w:rsidR="00451C0C" w:rsidRPr="00B24282">
              <w:rPr>
                <w:i/>
                <w:iCs/>
                <w:sz w:val="22"/>
                <w:szCs w:val="22"/>
                <w:lang w:val="en-GB"/>
              </w:rPr>
              <w:t xml:space="preserve">ention specific dates if possible). </w:t>
            </w:r>
          </w:p>
          <w:p w14:paraId="3810BB0C" w14:textId="109FB14B" w:rsidR="0006481C" w:rsidRDefault="00D73AB5" w:rsidP="0006481C">
            <w:pPr>
              <w:pStyle w:val="Default"/>
              <w:rPr>
                <w:sz w:val="22"/>
                <w:szCs w:val="22"/>
                <w:lang w:val="en-US"/>
              </w:rPr>
            </w:pPr>
            <w:r w:rsidRPr="00E4592F">
              <w:rPr>
                <w:color w:val="auto"/>
                <w:sz w:val="22"/>
                <w:szCs w:val="22"/>
                <w:highlight w:val="white"/>
                <w:lang w:val="en-US"/>
              </w:rPr>
              <w:lastRenderedPageBreak/>
              <w:t>The drought situation is serious for the third year in a row and in 2022 there has been no rain at all. The first rain is not expected to fall until March 2023, according to Bolivia's Meteorological Institute (</w:t>
            </w:r>
            <w:proofErr w:type="spellStart"/>
            <w:r w:rsidRPr="00E4592F">
              <w:rPr>
                <w:color w:val="auto"/>
                <w:sz w:val="22"/>
                <w:szCs w:val="22"/>
                <w:highlight w:val="white"/>
                <w:lang w:val="en-US"/>
              </w:rPr>
              <w:t>Servicio</w:t>
            </w:r>
            <w:proofErr w:type="spellEnd"/>
            <w:r w:rsidRPr="00E4592F">
              <w:rPr>
                <w:color w:val="auto"/>
                <w:sz w:val="22"/>
                <w:szCs w:val="22"/>
                <w:highlight w:val="white"/>
                <w:lang w:val="en-US"/>
              </w:rPr>
              <w:t xml:space="preserve"> Nacional de </w:t>
            </w:r>
            <w:proofErr w:type="spellStart"/>
            <w:r w:rsidRPr="00E4592F">
              <w:rPr>
                <w:color w:val="auto"/>
                <w:sz w:val="22"/>
                <w:szCs w:val="22"/>
                <w:highlight w:val="white"/>
                <w:lang w:val="en-US"/>
              </w:rPr>
              <w:t>Meteorología</w:t>
            </w:r>
            <w:proofErr w:type="spellEnd"/>
            <w:r w:rsidRPr="00E4592F">
              <w:rPr>
                <w:color w:val="auto"/>
                <w:sz w:val="22"/>
                <w:szCs w:val="22"/>
                <w:highlight w:val="white"/>
                <w:lang w:val="en-US"/>
              </w:rPr>
              <w:t xml:space="preserve"> e </w:t>
            </w:r>
            <w:proofErr w:type="spellStart"/>
            <w:r w:rsidRPr="00E4592F">
              <w:rPr>
                <w:color w:val="auto"/>
                <w:sz w:val="22"/>
                <w:szCs w:val="22"/>
                <w:highlight w:val="white"/>
                <w:lang w:val="en-US"/>
              </w:rPr>
              <w:t>Hidrología</w:t>
            </w:r>
            <w:proofErr w:type="spellEnd"/>
            <w:r w:rsidRPr="00E4592F">
              <w:rPr>
                <w:color w:val="auto"/>
                <w:sz w:val="22"/>
                <w:szCs w:val="22"/>
                <w:highlight w:val="white"/>
                <w:lang w:val="en-US"/>
              </w:rPr>
              <w:t>). Normally, the rainy season begins in October and lasts until March, after which the six-month dry season sets in. The lack of rain has thus created a national humanitarian disaster.</w:t>
            </w:r>
            <w:r w:rsidRPr="00E4592F">
              <w:rPr>
                <w:color w:val="auto"/>
                <w:sz w:val="22"/>
                <w:szCs w:val="22"/>
                <w:lang w:val="en-US"/>
              </w:rPr>
              <w:t xml:space="preserve"> According to several experts, t</w:t>
            </w:r>
            <w:r w:rsidRPr="00E4592F">
              <w:rPr>
                <w:color w:val="auto"/>
                <w:sz w:val="22"/>
                <w:szCs w:val="22"/>
                <w:highlight w:val="white"/>
                <w:lang w:val="en-US"/>
              </w:rPr>
              <w:t>he increasingly long</w:t>
            </w:r>
            <w:r w:rsidRPr="00E4592F">
              <w:rPr>
                <w:color w:val="auto"/>
                <w:sz w:val="22"/>
                <w:szCs w:val="22"/>
                <w:lang w:val="en-US"/>
              </w:rPr>
              <w:t xml:space="preserve">er periods of drought have led to the drought in the </w:t>
            </w:r>
            <w:proofErr w:type="spellStart"/>
            <w:r w:rsidRPr="00E4592F">
              <w:rPr>
                <w:color w:val="auto"/>
                <w:sz w:val="22"/>
                <w:szCs w:val="22"/>
                <w:lang w:val="en-US"/>
              </w:rPr>
              <w:t>Chiquitano</w:t>
            </w:r>
            <w:proofErr w:type="spellEnd"/>
            <w:r w:rsidRPr="00E4592F">
              <w:rPr>
                <w:color w:val="auto"/>
                <w:sz w:val="22"/>
                <w:szCs w:val="22"/>
                <w:lang w:val="en-US"/>
              </w:rPr>
              <w:t xml:space="preserve"> region moving from being</w:t>
            </w:r>
            <w:r w:rsidRPr="00E4592F">
              <w:rPr>
                <w:color w:val="auto"/>
                <w:sz w:val="22"/>
                <w:szCs w:val="22"/>
                <w:highlight w:val="white"/>
                <w:lang w:val="en-US"/>
              </w:rPr>
              <w:t xml:space="preserve"> a meteorological drought, i.e., absence of precipitation to a situation where there is now also a deficit of moisture in the soil. If the rains continue to fail in 2023, Bolivia's Metrological Institute estimates that the region will reach the highest possible level of drought, which is the hydrological droughts i.e., significant loss of natural surface water.</w:t>
            </w:r>
            <w:r>
              <w:rPr>
                <w:sz w:val="22"/>
                <w:szCs w:val="22"/>
                <w:lang w:val="en-US"/>
              </w:rPr>
              <w:t xml:space="preserve"> </w:t>
            </w:r>
            <w:r w:rsidRPr="00E4592F">
              <w:rPr>
                <w:color w:val="auto"/>
                <w:sz w:val="22"/>
                <w:szCs w:val="22"/>
                <w:lang w:val="en-US"/>
              </w:rPr>
              <w:t xml:space="preserve">The increasingly longer and hotter droughts pose a latent threat to the local population throughout the </w:t>
            </w:r>
            <w:proofErr w:type="spellStart"/>
            <w:r w:rsidRPr="00E4592F">
              <w:rPr>
                <w:color w:val="auto"/>
                <w:sz w:val="22"/>
                <w:szCs w:val="22"/>
                <w:lang w:val="en-US"/>
              </w:rPr>
              <w:t>Chiquitano</w:t>
            </w:r>
            <w:proofErr w:type="spellEnd"/>
            <w:r w:rsidRPr="00E4592F">
              <w:rPr>
                <w:color w:val="auto"/>
                <w:sz w:val="22"/>
                <w:szCs w:val="22"/>
                <w:lang w:val="en-US"/>
              </w:rPr>
              <w:t xml:space="preserve"> region, leaving the rural population with no real chance of sustaining a livelihood. </w:t>
            </w:r>
            <w:r w:rsidRPr="00E4592F">
              <w:rPr>
                <w:sz w:val="22"/>
                <w:szCs w:val="22"/>
                <w:highlight w:val="white"/>
                <w:lang w:val="en-US"/>
              </w:rPr>
              <w:t xml:space="preserve">The Santa Cruz region is an ecologically naturally dry area and few fluctuations in climate have </w:t>
            </w:r>
            <w:sdt>
              <w:sdtPr>
                <w:tag w:val="goog_rdk_9"/>
                <w:id w:val="-1151829283"/>
              </w:sdtPr>
              <w:sdtEndPr/>
              <w:sdtContent/>
            </w:sdt>
            <w:r w:rsidRPr="00E4592F">
              <w:rPr>
                <w:sz w:val="22"/>
                <w:szCs w:val="22"/>
                <w:highlight w:val="white"/>
                <w:lang w:val="en-US"/>
              </w:rPr>
              <w:t>noticeable consequences for the local population's livelihood, food security and access to drinking water.</w:t>
            </w:r>
          </w:p>
          <w:p w14:paraId="15ED56D9" w14:textId="77777777" w:rsidR="00D73AB5" w:rsidRPr="00B24282" w:rsidRDefault="00D73AB5" w:rsidP="0006481C">
            <w:pPr>
              <w:pStyle w:val="Default"/>
              <w:rPr>
                <w:sz w:val="22"/>
                <w:szCs w:val="22"/>
                <w:lang w:val="en-GB"/>
              </w:rPr>
            </w:pPr>
          </w:p>
          <w:p w14:paraId="74E49FAF" w14:textId="38D3C4CD" w:rsidR="0006481C" w:rsidRPr="00D73AB5" w:rsidRDefault="0006481C" w:rsidP="0006481C">
            <w:pPr>
              <w:pStyle w:val="Default"/>
              <w:rPr>
                <w:i/>
                <w:iCs/>
                <w:sz w:val="22"/>
                <w:szCs w:val="22"/>
                <w:lang w:val="en-GB"/>
              </w:rPr>
            </w:pPr>
            <w:r w:rsidRPr="00D73AB5">
              <w:rPr>
                <w:i/>
                <w:iCs/>
                <w:sz w:val="22"/>
                <w:szCs w:val="22"/>
                <w:lang w:val="en-GB"/>
              </w:rPr>
              <w:t xml:space="preserve">c.3.2. </w:t>
            </w:r>
            <w:r w:rsidRPr="00D73AB5">
              <w:rPr>
                <w:i/>
                <w:iCs/>
                <w:sz w:val="22"/>
                <w:szCs w:val="22"/>
                <w:lang w:val="en-US"/>
              </w:rPr>
              <w:t>How could DERF grant</w:t>
            </w:r>
            <w:r w:rsidR="009355CB" w:rsidRPr="00D73AB5">
              <w:rPr>
                <w:i/>
                <w:iCs/>
                <w:sz w:val="22"/>
                <w:szCs w:val="22"/>
                <w:lang w:val="en-US"/>
              </w:rPr>
              <w:t>s</w:t>
            </w:r>
            <w:r w:rsidRPr="00D73AB5">
              <w:rPr>
                <w:i/>
                <w:iCs/>
                <w:sz w:val="22"/>
                <w:szCs w:val="22"/>
                <w:lang w:val="en-US"/>
              </w:rPr>
              <w:t xml:space="preserve"> make a difference for the crisis affected population?</w:t>
            </w:r>
            <w:r w:rsidRPr="00D73AB5">
              <w:rPr>
                <w:i/>
                <w:iCs/>
                <w:sz w:val="22"/>
                <w:szCs w:val="22"/>
                <w:lang w:val="en-GB"/>
              </w:rPr>
              <w:t xml:space="preserve"> </w:t>
            </w:r>
          </w:p>
          <w:p w14:paraId="0B5C54DB" w14:textId="1869B6A7" w:rsidR="009355CB" w:rsidRPr="00E1077A" w:rsidRDefault="00841250" w:rsidP="001B59A9">
            <w:pPr>
              <w:pStyle w:val="Default"/>
              <w:rPr>
                <w:i/>
                <w:color w:val="auto"/>
                <w:sz w:val="22"/>
                <w:szCs w:val="22"/>
                <w:lang w:val="en-GB"/>
              </w:rPr>
            </w:pPr>
            <w:r w:rsidRPr="00841250">
              <w:rPr>
                <w:iCs/>
                <w:color w:val="auto"/>
                <w:sz w:val="22"/>
                <w:szCs w:val="22"/>
                <w:lang w:val="en-GB"/>
              </w:rPr>
              <w:t>A DERF grant will enable a rapid disbursement, of basic food, chickens, and clean drinking water for distribution in water trucks, besides purchasing and distribution of 5000</w:t>
            </w:r>
            <w:r>
              <w:rPr>
                <w:iCs/>
                <w:color w:val="auto"/>
                <w:sz w:val="22"/>
                <w:szCs w:val="22"/>
                <w:lang w:val="en-GB"/>
              </w:rPr>
              <w:t xml:space="preserve"> L.</w:t>
            </w:r>
            <w:r w:rsidRPr="00841250">
              <w:rPr>
                <w:iCs/>
                <w:color w:val="auto"/>
                <w:sz w:val="22"/>
                <w:szCs w:val="22"/>
                <w:lang w:val="en-GB"/>
              </w:rPr>
              <w:t xml:space="preserve"> water tanks and gutters, seeds (primarily maize) and funding for the excavation of community water reservoirs</w:t>
            </w:r>
            <w:r w:rsidRPr="00841250">
              <w:rPr>
                <w:i/>
                <w:color w:val="auto"/>
                <w:sz w:val="22"/>
                <w:szCs w:val="22"/>
                <w:lang w:val="en-GB"/>
              </w:rPr>
              <w:t>.</w:t>
            </w:r>
            <w:r w:rsidR="001B59A9" w:rsidRPr="00E1077A">
              <w:rPr>
                <w:i/>
                <w:color w:val="auto"/>
                <w:sz w:val="22"/>
                <w:szCs w:val="22"/>
                <w:lang w:val="en-GB"/>
              </w:rPr>
              <w:br/>
            </w:r>
          </w:p>
          <w:p w14:paraId="703018B1" w14:textId="77777777" w:rsidR="0006481C" w:rsidRPr="00D73AB5" w:rsidRDefault="0006481C" w:rsidP="0006481C">
            <w:pPr>
              <w:pStyle w:val="Default"/>
              <w:rPr>
                <w:i/>
                <w:iCs/>
                <w:sz w:val="22"/>
                <w:szCs w:val="22"/>
                <w:lang w:val="en-GB"/>
              </w:rPr>
            </w:pPr>
            <w:r w:rsidRPr="00D73AB5">
              <w:rPr>
                <w:i/>
                <w:iCs/>
                <w:sz w:val="22"/>
                <w:szCs w:val="22"/>
                <w:lang w:val="en-GB"/>
              </w:rPr>
              <w:t xml:space="preserve">c.4 Are you already responding to this emergency? In which locations/sectors? For which target group? </w:t>
            </w:r>
            <w:r w:rsidR="00B53E7F" w:rsidRPr="00D73AB5">
              <w:rPr>
                <w:i/>
                <w:iCs/>
                <w:sz w:val="22"/>
                <w:szCs w:val="22"/>
                <w:lang w:val="en-GB"/>
              </w:rPr>
              <w:t xml:space="preserve">Through which forms of local presence? </w:t>
            </w:r>
            <w:r w:rsidRPr="00D73AB5">
              <w:rPr>
                <w:i/>
                <w:iCs/>
                <w:sz w:val="22"/>
                <w:szCs w:val="22"/>
                <w:lang w:val="en-GB"/>
              </w:rPr>
              <w:t xml:space="preserve">What is the outcome of your latest assessment and what have you done since then? </w:t>
            </w:r>
          </w:p>
          <w:p w14:paraId="003034EB" w14:textId="3C00FF43" w:rsidR="0054109A" w:rsidRPr="0044129B" w:rsidRDefault="0054109A" w:rsidP="00295B88">
            <w:pPr>
              <w:pStyle w:val="Default"/>
              <w:rPr>
                <w:rFonts w:asciiTheme="majorHAnsi" w:hAnsiTheme="majorHAnsi" w:cstheme="majorHAnsi"/>
                <w:sz w:val="22"/>
                <w:szCs w:val="22"/>
                <w:lang w:val="en-GB"/>
              </w:rPr>
            </w:pPr>
            <w:r>
              <w:rPr>
                <w:color w:val="202124"/>
                <w:shd w:val="clear" w:color="auto" w:fill="FFFFFF"/>
              </w:rPr>
              <w:t>N/A</w:t>
            </w:r>
          </w:p>
        </w:tc>
      </w:tr>
    </w:tbl>
    <w:p w14:paraId="5EEDA215" w14:textId="77777777" w:rsidR="00597694" w:rsidRPr="0044129B" w:rsidRDefault="00597694" w:rsidP="00295B88">
      <w:pPr>
        <w:rPr>
          <w:rFonts w:asciiTheme="majorHAnsi" w:hAnsiTheme="majorHAnsi" w:cstheme="majorHAnsi"/>
          <w:sz w:val="22"/>
          <w:szCs w:val="22"/>
          <w:lang w:val="en-GB"/>
        </w:rPr>
      </w:pPr>
    </w:p>
    <w:p w14:paraId="5D6FE1DC" w14:textId="77777777" w:rsidR="00CA1983" w:rsidRPr="0044129B" w:rsidRDefault="00CA1983" w:rsidP="00295B88">
      <w:pPr>
        <w:pStyle w:val="Ingenafstand"/>
        <w:rPr>
          <w:rFonts w:asciiTheme="majorHAnsi" w:hAnsiTheme="majorHAnsi" w:cstheme="majorHAnsi"/>
          <w:lang w:val="en-GB"/>
        </w:rPr>
      </w:pPr>
    </w:p>
    <w:sectPr w:rsidR="00CA1983" w:rsidRPr="0044129B" w:rsidSect="007F7CF6">
      <w:headerReference w:type="default" r:id="rId10"/>
      <w:footerReference w:type="default" r:id="rId11"/>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AE9E" w14:textId="77777777" w:rsidR="00F63011" w:rsidRDefault="00F63011" w:rsidP="003110C8">
      <w:r>
        <w:separator/>
      </w:r>
    </w:p>
  </w:endnote>
  <w:endnote w:type="continuationSeparator" w:id="0">
    <w:p w14:paraId="531A7374" w14:textId="77777777" w:rsidR="00F63011" w:rsidRDefault="00F63011"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6D383283"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93C8" w14:textId="77777777" w:rsidR="00F63011" w:rsidRDefault="00F63011" w:rsidP="003110C8">
      <w:r>
        <w:separator/>
      </w:r>
    </w:p>
  </w:footnote>
  <w:footnote w:type="continuationSeparator" w:id="0">
    <w:p w14:paraId="5A8D51A7" w14:textId="77777777" w:rsidR="00F63011" w:rsidRDefault="00F63011"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alt="Katalysator.png" style="width:37.8pt;height:40.2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5447860">
    <w:abstractNumId w:val="27"/>
  </w:num>
  <w:num w:numId="2" w16cid:durableId="1028529565">
    <w:abstractNumId w:val="40"/>
  </w:num>
  <w:num w:numId="3" w16cid:durableId="643974318">
    <w:abstractNumId w:val="8"/>
  </w:num>
  <w:num w:numId="4" w16cid:durableId="1080104937">
    <w:abstractNumId w:val="3"/>
  </w:num>
  <w:num w:numId="5" w16cid:durableId="305401890">
    <w:abstractNumId w:val="15"/>
  </w:num>
  <w:num w:numId="6" w16cid:durableId="786120636">
    <w:abstractNumId w:val="34"/>
  </w:num>
  <w:num w:numId="7" w16cid:durableId="434207102">
    <w:abstractNumId w:val="2"/>
  </w:num>
  <w:num w:numId="8" w16cid:durableId="1259411358">
    <w:abstractNumId w:val="4"/>
  </w:num>
  <w:num w:numId="9" w16cid:durableId="1201163302">
    <w:abstractNumId w:val="14"/>
  </w:num>
  <w:num w:numId="10" w16cid:durableId="2072732194">
    <w:abstractNumId w:val="33"/>
  </w:num>
  <w:num w:numId="11" w16cid:durableId="1795902633">
    <w:abstractNumId w:val="31"/>
  </w:num>
  <w:num w:numId="12" w16cid:durableId="1478183938">
    <w:abstractNumId w:val="39"/>
  </w:num>
  <w:num w:numId="13" w16cid:durableId="971328766">
    <w:abstractNumId w:val="37"/>
  </w:num>
  <w:num w:numId="14" w16cid:durableId="831062749">
    <w:abstractNumId w:val="29"/>
  </w:num>
  <w:num w:numId="15" w16cid:durableId="531655474">
    <w:abstractNumId w:val="11"/>
  </w:num>
  <w:num w:numId="16" w16cid:durableId="726875944">
    <w:abstractNumId w:val="6"/>
  </w:num>
  <w:num w:numId="17" w16cid:durableId="2069642126">
    <w:abstractNumId w:val="9"/>
  </w:num>
  <w:num w:numId="18" w16cid:durableId="27226594">
    <w:abstractNumId w:val="17"/>
  </w:num>
  <w:num w:numId="19" w16cid:durableId="1180386952">
    <w:abstractNumId w:val="38"/>
  </w:num>
  <w:num w:numId="20" w16cid:durableId="2009600201">
    <w:abstractNumId w:val="0"/>
  </w:num>
  <w:num w:numId="21" w16cid:durableId="1611282630">
    <w:abstractNumId w:val="19"/>
  </w:num>
  <w:num w:numId="22" w16cid:durableId="901670350">
    <w:abstractNumId w:val="25"/>
  </w:num>
  <w:num w:numId="23" w16cid:durableId="245769822">
    <w:abstractNumId w:val="30"/>
  </w:num>
  <w:num w:numId="24" w16cid:durableId="1877543299">
    <w:abstractNumId w:val="26"/>
  </w:num>
  <w:num w:numId="25" w16cid:durableId="1854294035">
    <w:abstractNumId w:val="36"/>
  </w:num>
  <w:num w:numId="26" w16cid:durableId="1512909575">
    <w:abstractNumId w:val="12"/>
  </w:num>
  <w:num w:numId="27" w16cid:durableId="1477576162">
    <w:abstractNumId w:val="16"/>
  </w:num>
  <w:num w:numId="28" w16cid:durableId="292685807">
    <w:abstractNumId w:val="18"/>
  </w:num>
  <w:num w:numId="29" w16cid:durableId="2080931744">
    <w:abstractNumId w:val="22"/>
  </w:num>
  <w:num w:numId="30" w16cid:durableId="1703556340">
    <w:abstractNumId w:val="28"/>
  </w:num>
  <w:num w:numId="31" w16cid:durableId="2115440768">
    <w:abstractNumId w:val="13"/>
  </w:num>
  <w:num w:numId="32" w16cid:durableId="13268537">
    <w:abstractNumId w:val="41"/>
  </w:num>
  <w:num w:numId="33" w16cid:durableId="1334182114">
    <w:abstractNumId w:val="42"/>
  </w:num>
  <w:num w:numId="34" w16cid:durableId="207958720">
    <w:abstractNumId w:val="24"/>
  </w:num>
  <w:num w:numId="35" w16cid:durableId="520438306">
    <w:abstractNumId w:val="1"/>
  </w:num>
  <w:num w:numId="36" w16cid:durableId="311183142">
    <w:abstractNumId w:val="21"/>
  </w:num>
  <w:num w:numId="37" w16cid:durableId="1777864634">
    <w:abstractNumId w:val="10"/>
  </w:num>
  <w:num w:numId="38" w16cid:durableId="1618099652">
    <w:abstractNumId w:val="23"/>
  </w:num>
  <w:num w:numId="39" w16cid:durableId="255333594">
    <w:abstractNumId w:val="35"/>
  </w:num>
  <w:num w:numId="40" w16cid:durableId="1421486270">
    <w:abstractNumId w:val="32"/>
  </w:num>
  <w:num w:numId="41" w16cid:durableId="1741827982">
    <w:abstractNumId w:val="7"/>
  </w:num>
  <w:num w:numId="42" w16cid:durableId="840586789">
    <w:abstractNumId w:val="20"/>
  </w:num>
  <w:num w:numId="43" w16cid:durableId="4746247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5151"/>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B59A9"/>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06DF7"/>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5AF0"/>
    <w:rsid w:val="00526C0E"/>
    <w:rsid w:val="00526C89"/>
    <w:rsid w:val="00527BA7"/>
    <w:rsid w:val="00530609"/>
    <w:rsid w:val="0054109A"/>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96513"/>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125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73AB5"/>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077A"/>
    <w:rsid w:val="00E12E5D"/>
    <w:rsid w:val="00E20DAF"/>
    <w:rsid w:val="00E2604E"/>
    <w:rsid w:val="00E32969"/>
    <w:rsid w:val="00E34CAC"/>
    <w:rsid w:val="00E41827"/>
    <w:rsid w:val="00E43613"/>
    <w:rsid w:val="00E43A06"/>
    <w:rsid w:val="00E4592F"/>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394D"/>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2F"/>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dnotetekst">
    <w:name w:val="footnote text"/>
    <w:basedOn w:val="Normal"/>
    <w:link w:val="FodnotetekstTegn"/>
    <w:uiPriority w:val="99"/>
    <w:semiHidden/>
    <w:unhideWhenUsed/>
    <w:rsid w:val="00306DF7"/>
    <w:pPr>
      <w:overflowPunct w:val="0"/>
      <w:autoSpaceDE w:val="0"/>
      <w:autoSpaceDN w:val="0"/>
      <w:adjustRightInd w:val="0"/>
      <w:textAlignment w:val="baseline"/>
    </w:pPr>
    <w:rPr>
      <w:rFonts w:ascii="Times New Roman" w:hAnsi="Times New Roman"/>
      <w:sz w:val="20"/>
      <w:szCs w:val="20"/>
      <w:lang w:val="en-GB"/>
    </w:rPr>
  </w:style>
  <w:style w:type="character" w:customStyle="1" w:styleId="FodnotetekstTegn">
    <w:name w:val="Fodnotetekst Tegn"/>
    <w:basedOn w:val="Standardskrifttypeiafsnit"/>
    <w:link w:val="Fodnotetekst"/>
    <w:uiPriority w:val="99"/>
    <w:semiHidden/>
    <w:rsid w:val="00306DF7"/>
    <w:rPr>
      <w:rFonts w:ascii="Times New Roman" w:eastAsia="Times New Roman" w:hAnsi="Times New Roman"/>
      <w:lang w:val="en-GB" w:eastAsia="da-DK"/>
    </w:rPr>
  </w:style>
  <w:style w:type="character" w:styleId="Fodnotehenvisning">
    <w:name w:val="footnote reference"/>
    <w:basedOn w:val="Standardskrifttypeiafsnit"/>
    <w:uiPriority w:val="99"/>
    <w:semiHidden/>
    <w:unhideWhenUsed/>
    <w:rsid w:val="00306DF7"/>
    <w:rPr>
      <w:vertAlign w:val="superscript"/>
    </w:rPr>
  </w:style>
  <w:style w:type="character" w:styleId="Ulstomtale">
    <w:name w:val="Unresolved Mention"/>
    <w:basedOn w:val="Standardskrifttypeiafsnit"/>
    <w:uiPriority w:val="99"/>
    <w:semiHidden/>
    <w:unhideWhenUsed/>
    <w:rsid w:val="00E4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bolivia-plurinational-state/natural-hazards-monitoring-15-december-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maya.gob.bo/2022/11/plan-plurinacional-de-respuesta-inmediata-a-la-sequi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F51D4-234C-4915-AC0B-8C2C08C590B8}">
  <ds:schemaRefs>
    <ds:schemaRef ds:uri="http://schemas.openxmlformats.org/officeDocument/2006/bibliography"/>
  </ds:schemaRefs>
</ds:datastoreItem>
</file>

<file path=customXml/itemProps2.xml><?xml version="1.0" encoding="utf-8"?>
<ds:datastoreItem xmlns:ds="http://schemas.openxmlformats.org/officeDocument/2006/customXml" ds:itemID="{7C906672-8AAB-44A8-9569-1142DE39E6B6}"/>
</file>

<file path=customXml/itemProps3.xml><?xml version="1.0" encoding="utf-8"?>
<ds:datastoreItem xmlns:ds="http://schemas.openxmlformats.org/officeDocument/2006/customXml" ds:itemID="{B13DD978-5BFC-4474-9B00-ABB4ACBCE4DF}"/>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4861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Toke Nyborg</cp:lastModifiedBy>
  <cp:revision>4</cp:revision>
  <cp:lastPrinted>2017-01-17T09:20:00Z</cp:lastPrinted>
  <dcterms:created xsi:type="dcterms:W3CDTF">2023-01-17T08:14:00Z</dcterms:created>
  <dcterms:modified xsi:type="dcterms:W3CDTF">2023-01-17T08:30:00Z</dcterms:modified>
</cp:coreProperties>
</file>