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CCCDB" w14:textId="18739D13" w:rsidR="001A25B0" w:rsidRDefault="00D30CC1" w:rsidP="001A25B0">
      <w:pPr>
        <w:jc w:val="center"/>
        <w:rPr>
          <w:b/>
          <w:bCs/>
          <w:sz w:val="28"/>
          <w:szCs w:val="24"/>
          <w:lang w:val="en-US"/>
        </w:rPr>
      </w:pPr>
      <w:bookmarkStart w:id="0" w:name="_GoBack"/>
      <w:bookmarkEnd w:id="0"/>
      <w:r>
        <w:rPr>
          <w:b/>
          <w:bCs/>
          <w:sz w:val="28"/>
          <w:szCs w:val="24"/>
          <w:lang w:val="en-US"/>
        </w:rPr>
        <w:t>KommuneKredit EUR 500mm</w:t>
      </w:r>
      <w:r w:rsidR="00B6793B">
        <w:rPr>
          <w:b/>
          <w:bCs/>
          <w:sz w:val="28"/>
          <w:szCs w:val="24"/>
          <w:lang w:val="en-US"/>
        </w:rPr>
        <w:t xml:space="preserve"> increase of 0.01</w:t>
      </w:r>
      <w:r w:rsidR="00831A2E">
        <w:rPr>
          <w:b/>
          <w:bCs/>
          <w:sz w:val="28"/>
          <w:szCs w:val="24"/>
          <w:lang w:val="en-US"/>
        </w:rPr>
        <w:t>% due 4 May 2034</w:t>
      </w:r>
    </w:p>
    <w:p w14:paraId="5929376E" w14:textId="77777777" w:rsidR="003F4905" w:rsidRPr="009D6F0F" w:rsidRDefault="003F4905" w:rsidP="001A25B0">
      <w:pPr>
        <w:jc w:val="center"/>
        <w:rPr>
          <w:b/>
          <w:bCs/>
          <w:sz w:val="28"/>
          <w:szCs w:val="24"/>
          <w:lang w:val="en-US"/>
        </w:rPr>
      </w:pPr>
    </w:p>
    <w:p w14:paraId="0932FCBF" w14:textId="7A375BFE" w:rsidR="001A25B0" w:rsidRDefault="001A25B0" w:rsidP="001A25B0">
      <w:pPr>
        <w:rPr>
          <w:lang w:val="en-US"/>
        </w:rPr>
      </w:pPr>
      <w:r w:rsidRPr="001A25B0">
        <w:rPr>
          <w:lang w:val="en-US"/>
        </w:rPr>
        <w:t>On W</w:t>
      </w:r>
      <w:r w:rsidR="00831A2E">
        <w:rPr>
          <w:lang w:val="en-US"/>
        </w:rPr>
        <w:t>ednesday 29</w:t>
      </w:r>
      <w:r w:rsidR="00831A2E" w:rsidRPr="00831A2E">
        <w:rPr>
          <w:vertAlign w:val="superscript"/>
          <w:lang w:val="en-US"/>
        </w:rPr>
        <w:t>th</w:t>
      </w:r>
      <w:r w:rsidR="00831A2E">
        <w:rPr>
          <w:lang w:val="en-US"/>
        </w:rPr>
        <w:t xml:space="preserve"> September</w:t>
      </w:r>
      <w:r>
        <w:rPr>
          <w:lang w:val="en-US"/>
        </w:rPr>
        <w:t xml:space="preserve"> 2021, KommuneKredit (“KOMMUN”) priced </w:t>
      </w:r>
      <w:r w:rsidR="00831A2E">
        <w:rPr>
          <w:lang w:val="en-US"/>
        </w:rPr>
        <w:t>the €500mm increase of 0.010% due 4 May 2034</w:t>
      </w:r>
      <w:r>
        <w:rPr>
          <w:lang w:val="en-US"/>
        </w:rPr>
        <w:t>.</w:t>
      </w:r>
    </w:p>
    <w:p w14:paraId="3F8133B3" w14:textId="12909B13" w:rsidR="001A25B0" w:rsidRPr="001A25B0" w:rsidRDefault="001A25B0" w:rsidP="001A25B0">
      <w:pPr>
        <w:rPr>
          <w:b/>
          <w:bCs/>
          <w:u w:val="single"/>
          <w:lang w:val="en-US"/>
        </w:rPr>
      </w:pPr>
      <w:r w:rsidRPr="001A25B0">
        <w:rPr>
          <w:b/>
          <w:bCs/>
          <w:u w:val="single"/>
          <w:lang w:val="en-US"/>
        </w:rPr>
        <w:t>Bond Terms Summary</w:t>
      </w:r>
    </w:p>
    <w:tbl>
      <w:tblPr>
        <w:tblStyle w:val="Almindeligtabel1"/>
        <w:tblW w:w="10444" w:type="dxa"/>
        <w:tblLook w:val="04A0" w:firstRow="1" w:lastRow="0" w:firstColumn="1" w:lastColumn="0" w:noHBand="0" w:noVBand="1"/>
      </w:tblPr>
      <w:tblGrid>
        <w:gridCol w:w="3423"/>
        <w:gridCol w:w="7021"/>
      </w:tblGrid>
      <w:tr w:rsidR="001A25B0" w14:paraId="41D12CDB" w14:textId="77777777" w:rsidTr="0073618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27B5A07C" w14:textId="60916B25" w:rsidR="001A25B0" w:rsidRPr="009D6F0F" w:rsidRDefault="001A25B0" w:rsidP="007B7245">
            <w:pPr>
              <w:jc w:val="center"/>
              <w:rPr>
                <w:b w:val="0"/>
                <w:bCs w:val="0"/>
                <w:lang w:val="en-US"/>
              </w:rPr>
            </w:pPr>
            <w:r w:rsidRPr="009D6F0F">
              <w:rPr>
                <w:b w:val="0"/>
                <w:bCs w:val="0"/>
                <w:lang w:val="en-US"/>
              </w:rPr>
              <w:t>Issuer</w:t>
            </w:r>
          </w:p>
        </w:tc>
        <w:tc>
          <w:tcPr>
            <w:tcW w:w="7021" w:type="dxa"/>
          </w:tcPr>
          <w:p w14:paraId="7DDA7BED" w14:textId="2B70C891" w:rsidR="001A25B0" w:rsidRPr="008C759A" w:rsidRDefault="009D6F0F" w:rsidP="009D6F0F">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8C759A">
              <w:rPr>
                <w:b w:val="0"/>
                <w:bCs w:val="0"/>
                <w:lang w:val="en-US"/>
              </w:rPr>
              <w:t>KommuneKredit</w:t>
            </w:r>
          </w:p>
        </w:tc>
      </w:tr>
      <w:tr w:rsidR="001A25B0" w:rsidRPr="00DD1F42" w14:paraId="4671DC8F"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0B2ADD8" w14:textId="4074EC13" w:rsidR="001A25B0" w:rsidRPr="009D6F0F" w:rsidRDefault="001A25B0" w:rsidP="007B7245">
            <w:pPr>
              <w:jc w:val="center"/>
              <w:rPr>
                <w:b w:val="0"/>
                <w:bCs w:val="0"/>
                <w:lang w:val="en-US"/>
              </w:rPr>
            </w:pPr>
            <w:r w:rsidRPr="009D6F0F">
              <w:rPr>
                <w:b w:val="0"/>
                <w:bCs w:val="0"/>
                <w:lang w:val="en-US"/>
              </w:rPr>
              <w:t>Rating</w:t>
            </w:r>
          </w:p>
        </w:tc>
        <w:tc>
          <w:tcPr>
            <w:tcW w:w="7021" w:type="dxa"/>
          </w:tcPr>
          <w:p w14:paraId="31C3FA9B" w14:textId="3FFD8236" w:rsidR="001A25B0" w:rsidRDefault="009D6F0F" w:rsidP="009D6F0F">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9D6F0F">
              <w:rPr>
                <w:lang w:val="en-US"/>
              </w:rPr>
              <w:t>Aaa</w:t>
            </w:r>
            <w:proofErr w:type="spellEnd"/>
            <w:r w:rsidRPr="009D6F0F">
              <w:rPr>
                <w:lang w:val="en-US"/>
              </w:rPr>
              <w:t xml:space="preserve">/AAA (Moody's/S&amp;P - </w:t>
            </w:r>
            <w:r w:rsidR="003F0C23">
              <w:rPr>
                <w:lang w:val="en-US"/>
              </w:rPr>
              <w:t>both</w:t>
            </w:r>
            <w:r w:rsidRPr="009D6F0F">
              <w:rPr>
                <w:lang w:val="en-US"/>
              </w:rPr>
              <w:t xml:space="preserve"> stable)</w:t>
            </w:r>
          </w:p>
        </w:tc>
      </w:tr>
      <w:tr w:rsidR="001A25B0" w14:paraId="055E5064" w14:textId="77777777" w:rsidTr="00736183">
        <w:trPr>
          <w:trHeight w:val="296"/>
        </w:trPr>
        <w:tc>
          <w:tcPr>
            <w:cnfStyle w:val="001000000000" w:firstRow="0" w:lastRow="0" w:firstColumn="1" w:lastColumn="0" w:oddVBand="0" w:evenVBand="0" w:oddHBand="0" w:evenHBand="0" w:firstRowFirstColumn="0" w:firstRowLastColumn="0" w:lastRowFirstColumn="0" w:lastRowLastColumn="0"/>
            <w:tcW w:w="3423" w:type="dxa"/>
          </w:tcPr>
          <w:p w14:paraId="19272208" w14:textId="0011A85F" w:rsidR="001A25B0" w:rsidRPr="009D6F0F" w:rsidRDefault="001A25B0" w:rsidP="007B7245">
            <w:pPr>
              <w:jc w:val="center"/>
              <w:rPr>
                <w:b w:val="0"/>
                <w:bCs w:val="0"/>
                <w:lang w:val="en-US"/>
              </w:rPr>
            </w:pPr>
            <w:r w:rsidRPr="009D6F0F">
              <w:rPr>
                <w:b w:val="0"/>
                <w:bCs w:val="0"/>
                <w:lang w:val="en-US"/>
              </w:rPr>
              <w:t>Status</w:t>
            </w:r>
          </w:p>
        </w:tc>
        <w:tc>
          <w:tcPr>
            <w:tcW w:w="7021" w:type="dxa"/>
          </w:tcPr>
          <w:p w14:paraId="0D515CB5" w14:textId="5A1A8579" w:rsidR="001A25B0" w:rsidRDefault="009D6F0F"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9D6F0F">
              <w:rPr>
                <w:lang w:val="en-US"/>
              </w:rPr>
              <w:t>Senior unsecured, 0% RW, HQLA 1</w:t>
            </w:r>
          </w:p>
        </w:tc>
      </w:tr>
      <w:tr w:rsidR="001A25B0" w14:paraId="674F4E2F"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0E3ECE7E" w14:textId="26699446" w:rsidR="001A25B0" w:rsidRPr="009D6F0F" w:rsidRDefault="00AB1390" w:rsidP="007B7245">
            <w:pPr>
              <w:jc w:val="center"/>
              <w:rPr>
                <w:b w:val="0"/>
                <w:bCs w:val="0"/>
                <w:lang w:val="en-US"/>
              </w:rPr>
            </w:pPr>
            <w:r>
              <w:rPr>
                <w:b w:val="0"/>
                <w:bCs w:val="0"/>
                <w:lang w:val="en-US"/>
              </w:rPr>
              <w:t>Tap</w:t>
            </w:r>
            <w:r w:rsidR="001A25B0" w:rsidRPr="009D6F0F">
              <w:rPr>
                <w:b w:val="0"/>
                <w:bCs w:val="0"/>
                <w:lang w:val="en-US"/>
              </w:rPr>
              <w:t xml:space="preserve"> Amount</w:t>
            </w:r>
          </w:p>
        </w:tc>
        <w:tc>
          <w:tcPr>
            <w:tcW w:w="7021" w:type="dxa"/>
          </w:tcPr>
          <w:p w14:paraId="1A847A2A" w14:textId="53AFAAA4" w:rsidR="001A25B0" w:rsidRDefault="00831A2E" w:rsidP="009D6F0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EUR 5</w:t>
            </w:r>
            <w:r w:rsidR="008D321B">
              <w:rPr>
                <w:lang w:val="en-US"/>
              </w:rPr>
              <w:t>00,000,000</w:t>
            </w:r>
          </w:p>
        </w:tc>
      </w:tr>
      <w:tr w:rsidR="00AB1390" w14:paraId="1B213186"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2368E7BA" w14:textId="440665CE" w:rsidR="00AB1390" w:rsidRDefault="00AB1390" w:rsidP="007B7245">
            <w:pPr>
              <w:jc w:val="center"/>
              <w:rPr>
                <w:b w:val="0"/>
                <w:bCs w:val="0"/>
                <w:lang w:val="en-US"/>
              </w:rPr>
            </w:pPr>
            <w:r>
              <w:rPr>
                <w:b w:val="0"/>
                <w:bCs w:val="0"/>
                <w:lang w:val="en-US"/>
              </w:rPr>
              <w:t>Current Outstanding</w:t>
            </w:r>
          </w:p>
        </w:tc>
        <w:tc>
          <w:tcPr>
            <w:tcW w:w="7021" w:type="dxa"/>
          </w:tcPr>
          <w:p w14:paraId="0A8E961B" w14:textId="4DFDB369" w:rsidR="00AB1390" w:rsidRDefault="00AB1390" w:rsidP="009D6F0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EUR 500,000,000</w:t>
            </w:r>
          </w:p>
        </w:tc>
      </w:tr>
      <w:tr w:rsidR="00AB1390" w14:paraId="2E0A4547"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3F124631" w14:textId="0A3A5813" w:rsidR="00AB1390" w:rsidRDefault="00AB1390" w:rsidP="007B7245">
            <w:pPr>
              <w:jc w:val="center"/>
              <w:rPr>
                <w:b w:val="0"/>
                <w:bCs w:val="0"/>
                <w:lang w:val="en-US"/>
              </w:rPr>
            </w:pPr>
            <w:r>
              <w:rPr>
                <w:b w:val="0"/>
                <w:bCs w:val="0"/>
                <w:lang w:val="en-US"/>
              </w:rPr>
              <w:t>New Outstanding</w:t>
            </w:r>
          </w:p>
        </w:tc>
        <w:tc>
          <w:tcPr>
            <w:tcW w:w="7021" w:type="dxa"/>
          </w:tcPr>
          <w:p w14:paraId="3B1BA15D" w14:textId="542FBDC2" w:rsidR="00AB1390" w:rsidRDefault="00AB1390" w:rsidP="009D6F0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EUR 1,000,000,000</w:t>
            </w:r>
          </w:p>
        </w:tc>
      </w:tr>
      <w:tr w:rsidR="001A25B0" w14:paraId="3C9E0861" w14:textId="77777777" w:rsidTr="00736183">
        <w:trPr>
          <w:trHeight w:val="296"/>
        </w:trPr>
        <w:tc>
          <w:tcPr>
            <w:cnfStyle w:val="001000000000" w:firstRow="0" w:lastRow="0" w:firstColumn="1" w:lastColumn="0" w:oddVBand="0" w:evenVBand="0" w:oddHBand="0" w:evenHBand="0" w:firstRowFirstColumn="0" w:firstRowLastColumn="0" w:lastRowFirstColumn="0" w:lastRowLastColumn="0"/>
            <w:tcW w:w="3423" w:type="dxa"/>
          </w:tcPr>
          <w:p w14:paraId="6877525D" w14:textId="42E6F2F9" w:rsidR="001A25B0" w:rsidRPr="009D6F0F" w:rsidRDefault="00AB1390" w:rsidP="007B7245">
            <w:pPr>
              <w:jc w:val="center"/>
              <w:rPr>
                <w:b w:val="0"/>
                <w:bCs w:val="0"/>
                <w:lang w:val="en-US"/>
              </w:rPr>
            </w:pPr>
            <w:r>
              <w:rPr>
                <w:b w:val="0"/>
                <w:bCs w:val="0"/>
                <w:lang w:val="en-US"/>
              </w:rPr>
              <w:t xml:space="preserve">Trade </w:t>
            </w:r>
            <w:r w:rsidR="001A25B0" w:rsidRPr="009D6F0F">
              <w:rPr>
                <w:b w:val="0"/>
                <w:bCs w:val="0"/>
                <w:lang w:val="en-US"/>
              </w:rPr>
              <w:t>Date</w:t>
            </w:r>
          </w:p>
        </w:tc>
        <w:tc>
          <w:tcPr>
            <w:tcW w:w="7021" w:type="dxa"/>
          </w:tcPr>
          <w:p w14:paraId="449FAC33" w14:textId="18D9398C" w:rsidR="001A25B0" w:rsidRDefault="00831A2E" w:rsidP="009D6F0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29-Sep</w:t>
            </w:r>
            <w:r w:rsidR="009D6F0F">
              <w:rPr>
                <w:lang w:val="en-US"/>
              </w:rPr>
              <w:t>-2021</w:t>
            </w:r>
          </w:p>
        </w:tc>
      </w:tr>
      <w:tr w:rsidR="001A25B0" w14:paraId="1D15255B" w14:textId="77777777" w:rsidTr="0073618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5B441A4" w14:textId="40EEE299" w:rsidR="001A25B0" w:rsidRPr="009D6F0F" w:rsidRDefault="001A25B0" w:rsidP="007B7245">
            <w:pPr>
              <w:jc w:val="center"/>
              <w:rPr>
                <w:b w:val="0"/>
                <w:bCs w:val="0"/>
                <w:lang w:val="en-US"/>
              </w:rPr>
            </w:pPr>
            <w:r w:rsidRPr="009D6F0F">
              <w:rPr>
                <w:b w:val="0"/>
                <w:bCs w:val="0"/>
                <w:lang w:val="en-US"/>
              </w:rPr>
              <w:t>Settlement Date</w:t>
            </w:r>
          </w:p>
        </w:tc>
        <w:tc>
          <w:tcPr>
            <w:tcW w:w="7021" w:type="dxa"/>
          </w:tcPr>
          <w:p w14:paraId="3F46E03C" w14:textId="1AED3721" w:rsidR="001A25B0" w:rsidRDefault="00B6793B" w:rsidP="00831A2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r w:rsidR="00831A2E" w:rsidRPr="00831A2E">
              <w:rPr>
                <w:lang w:val="en-US"/>
              </w:rPr>
              <w:t>6-Oct-2021 (</w:t>
            </w:r>
            <w:r w:rsidR="00831A2E">
              <w:rPr>
                <w:lang w:val="en-US"/>
              </w:rPr>
              <w:t>T</w:t>
            </w:r>
            <w:r w:rsidR="00831A2E" w:rsidRPr="00831A2E">
              <w:rPr>
                <w:lang w:val="en-US"/>
              </w:rPr>
              <w:t>+5)</w:t>
            </w:r>
          </w:p>
        </w:tc>
      </w:tr>
      <w:tr w:rsidR="001A25B0" w14:paraId="55AB384F" w14:textId="77777777" w:rsidTr="00736183">
        <w:trPr>
          <w:trHeight w:val="296"/>
        </w:trPr>
        <w:tc>
          <w:tcPr>
            <w:cnfStyle w:val="001000000000" w:firstRow="0" w:lastRow="0" w:firstColumn="1" w:lastColumn="0" w:oddVBand="0" w:evenVBand="0" w:oddHBand="0" w:evenHBand="0" w:firstRowFirstColumn="0" w:firstRowLastColumn="0" w:lastRowFirstColumn="0" w:lastRowLastColumn="0"/>
            <w:tcW w:w="3423" w:type="dxa"/>
          </w:tcPr>
          <w:p w14:paraId="4F46D971" w14:textId="79AB6FD9" w:rsidR="001A25B0" w:rsidRPr="009D6F0F" w:rsidRDefault="001A25B0" w:rsidP="007B7245">
            <w:pPr>
              <w:jc w:val="center"/>
              <w:rPr>
                <w:b w:val="0"/>
                <w:bCs w:val="0"/>
                <w:lang w:val="en-US"/>
              </w:rPr>
            </w:pPr>
            <w:r w:rsidRPr="009D6F0F">
              <w:rPr>
                <w:b w:val="0"/>
                <w:bCs w:val="0"/>
                <w:lang w:val="en-US"/>
              </w:rPr>
              <w:t>Maturity Date</w:t>
            </w:r>
          </w:p>
        </w:tc>
        <w:tc>
          <w:tcPr>
            <w:tcW w:w="7021" w:type="dxa"/>
          </w:tcPr>
          <w:p w14:paraId="6C10A588" w14:textId="1968BC0A" w:rsidR="001A25B0" w:rsidRDefault="00B6793B" w:rsidP="009D6F0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r w:rsidR="00831A2E" w:rsidRPr="00831A2E">
              <w:rPr>
                <w:lang w:val="en-US"/>
              </w:rPr>
              <w:t>4-May-2034</w:t>
            </w:r>
          </w:p>
        </w:tc>
      </w:tr>
      <w:tr w:rsidR="001A25B0" w:rsidRPr="00DD1F42" w14:paraId="3C01C17A"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249C09BD" w14:textId="1DDE7140" w:rsidR="001A25B0" w:rsidRPr="009D6F0F" w:rsidRDefault="001A25B0" w:rsidP="007B7245">
            <w:pPr>
              <w:jc w:val="center"/>
              <w:rPr>
                <w:b w:val="0"/>
                <w:bCs w:val="0"/>
                <w:lang w:val="en-US"/>
              </w:rPr>
            </w:pPr>
            <w:r w:rsidRPr="009D6F0F">
              <w:rPr>
                <w:b w:val="0"/>
                <w:bCs w:val="0"/>
                <w:lang w:val="en-US"/>
              </w:rPr>
              <w:t>Coupon</w:t>
            </w:r>
          </w:p>
        </w:tc>
        <w:tc>
          <w:tcPr>
            <w:tcW w:w="7021" w:type="dxa"/>
          </w:tcPr>
          <w:p w14:paraId="112E65BD" w14:textId="3C92EFC4" w:rsidR="001A25B0" w:rsidRDefault="00831A2E" w:rsidP="009D6F0F">
            <w:pPr>
              <w:jc w:val="center"/>
              <w:cnfStyle w:val="000000100000" w:firstRow="0" w:lastRow="0" w:firstColumn="0" w:lastColumn="0" w:oddVBand="0" w:evenVBand="0" w:oddHBand="1" w:evenHBand="0" w:firstRowFirstColumn="0" w:firstRowLastColumn="0" w:lastRowFirstColumn="0" w:lastRowLastColumn="0"/>
              <w:rPr>
                <w:lang w:val="en-US"/>
              </w:rPr>
            </w:pPr>
            <w:r w:rsidRPr="00831A2E">
              <w:rPr>
                <w:lang w:val="en-US"/>
              </w:rPr>
              <w:t>Fixed 0.01%, ACT/ACT (ICMA), first full coupon 4th May 2022</w:t>
            </w:r>
          </w:p>
        </w:tc>
      </w:tr>
      <w:tr w:rsidR="001A25B0" w14:paraId="36456344"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2A68398B" w14:textId="7D255FF0" w:rsidR="001A25B0" w:rsidRPr="009D6F0F" w:rsidRDefault="001A25B0" w:rsidP="007B7245">
            <w:pPr>
              <w:jc w:val="center"/>
              <w:rPr>
                <w:b w:val="0"/>
                <w:bCs w:val="0"/>
                <w:lang w:val="en-US"/>
              </w:rPr>
            </w:pPr>
            <w:r w:rsidRPr="009D6F0F">
              <w:rPr>
                <w:b w:val="0"/>
                <w:bCs w:val="0"/>
                <w:lang w:val="en-US"/>
              </w:rPr>
              <w:t xml:space="preserve">Re-offer </w:t>
            </w:r>
            <w:r w:rsidR="009D6F0F" w:rsidRPr="009D6F0F">
              <w:rPr>
                <w:b w:val="0"/>
                <w:bCs w:val="0"/>
                <w:lang w:val="en-US"/>
              </w:rPr>
              <w:t>spread to mid-swaps</w:t>
            </w:r>
          </w:p>
        </w:tc>
        <w:tc>
          <w:tcPr>
            <w:tcW w:w="7021" w:type="dxa"/>
          </w:tcPr>
          <w:p w14:paraId="7B744343" w14:textId="172E5D38" w:rsidR="001A25B0" w:rsidRDefault="00831A2E" w:rsidP="009D6F0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MS+5</w:t>
            </w:r>
          </w:p>
        </w:tc>
      </w:tr>
      <w:tr w:rsidR="001A25B0" w14:paraId="2BB5C3C3"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1EFE0058" w14:textId="0EF58CC0" w:rsidR="001A25B0" w:rsidRPr="009D6F0F" w:rsidRDefault="009D6F0F" w:rsidP="007B7245">
            <w:pPr>
              <w:jc w:val="center"/>
              <w:rPr>
                <w:b w:val="0"/>
                <w:bCs w:val="0"/>
                <w:lang w:val="en-US"/>
              </w:rPr>
            </w:pPr>
            <w:r w:rsidRPr="009D6F0F">
              <w:rPr>
                <w:b w:val="0"/>
                <w:bCs w:val="0"/>
                <w:lang w:val="en-US"/>
              </w:rPr>
              <w:t>Re-offer spread to benchmark</w:t>
            </w:r>
          </w:p>
        </w:tc>
        <w:tc>
          <w:tcPr>
            <w:tcW w:w="7021" w:type="dxa"/>
          </w:tcPr>
          <w:p w14:paraId="1160053E" w14:textId="37FD3D98" w:rsidR="001A25B0" w:rsidRPr="00AB1390" w:rsidRDefault="00C24912" w:rsidP="00AB1390">
            <w:pPr>
              <w:jc w:val="center"/>
              <w:cnfStyle w:val="000000100000" w:firstRow="0" w:lastRow="0" w:firstColumn="0" w:lastColumn="0" w:oddVBand="0" w:evenVBand="0" w:oddHBand="1" w:evenHBand="0" w:firstRowFirstColumn="0" w:firstRowLastColumn="0" w:lastRowFirstColumn="0" w:lastRowLastColumn="0"/>
              <w:rPr>
                <w:lang w:val="en-US"/>
              </w:rPr>
            </w:pPr>
            <w:r w:rsidRPr="00AB1390">
              <w:rPr>
                <w:lang w:val="en-US"/>
              </w:rPr>
              <w:t xml:space="preserve">DBR </w:t>
            </w:r>
            <w:r w:rsidR="00AB1390" w:rsidRPr="00AB1390">
              <w:rPr>
                <w:lang w:val="en-US"/>
              </w:rPr>
              <w:t>0% 08/15/31+55.5</w:t>
            </w:r>
            <w:r w:rsidRPr="00AB1390">
              <w:rPr>
                <w:lang w:val="en-US"/>
              </w:rPr>
              <w:t>bps</w:t>
            </w:r>
          </w:p>
        </w:tc>
      </w:tr>
      <w:tr w:rsidR="001A25B0" w14:paraId="68BB4842"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7723D811" w14:textId="3985EC98" w:rsidR="001A25B0" w:rsidRPr="009D6F0F" w:rsidRDefault="009D6F0F" w:rsidP="007B7245">
            <w:pPr>
              <w:jc w:val="center"/>
              <w:rPr>
                <w:b w:val="0"/>
                <w:bCs w:val="0"/>
                <w:lang w:val="en-US"/>
              </w:rPr>
            </w:pPr>
            <w:r w:rsidRPr="009D6F0F">
              <w:rPr>
                <w:b w:val="0"/>
                <w:bCs w:val="0"/>
                <w:lang w:val="en-US"/>
              </w:rPr>
              <w:t>Re-offer price</w:t>
            </w:r>
          </w:p>
        </w:tc>
        <w:tc>
          <w:tcPr>
            <w:tcW w:w="7021" w:type="dxa"/>
          </w:tcPr>
          <w:p w14:paraId="35250846" w14:textId="1614BF7E" w:rsidR="001A25B0" w:rsidRPr="00AB1390" w:rsidRDefault="00AB1390"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AB1390">
              <w:rPr>
                <w:lang w:val="en-US"/>
              </w:rPr>
              <w:t>96.016</w:t>
            </w:r>
            <w:r w:rsidR="00C24912" w:rsidRPr="00AB1390">
              <w:rPr>
                <w:lang w:val="en-US"/>
              </w:rPr>
              <w:t>%</w:t>
            </w:r>
            <w:r w:rsidRPr="00AB1390">
              <w:rPr>
                <w:lang w:val="en-US"/>
              </w:rPr>
              <w:t xml:space="preserve"> plus accrued interest</w:t>
            </w:r>
          </w:p>
        </w:tc>
      </w:tr>
      <w:tr w:rsidR="001A25B0" w14:paraId="18E7F85B"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73CFFC37" w14:textId="0738B528" w:rsidR="001A25B0" w:rsidRPr="009D6F0F" w:rsidRDefault="009D6F0F" w:rsidP="007B7245">
            <w:pPr>
              <w:jc w:val="center"/>
              <w:rPr>
                <w:b w:val="0"/>
                <w:bCs w:val="0"/>
                <w:lang w:val="en-US"/>
              </w:rPr>
            </w:pPr>
            <w:r w:rsidRPr="009D6F0F">
              <w:rPr>
                <w:b w:val="0"/>
                <w:bCs w:val="0"/>
                <w:lang w:val="en-US"/>
              </w:rPr>
              <w:t>Re-offer yield</w:t>
            </w:r>
          </w:p>
        </w:tc>
        <w:tc>
          <w:tcPr>
            <w:tcW w:w="7021" w:type="dxa"/>
          </w:tcPr>
          <w:p w14:paraId="0D0BCDEF" w14:textId="3877EA49" w:rsidR="001A25B0" w:rsidRPr="00AB1390" w:rsidRDefault="00AB1390" w:rsidP="00AB1390">
            <w:pPr>
              <w:ind w:left="360"/>
              <w:jc w:val="center"/>
              <w:cnfStyle w:val="000000100000" w:firstRow="0" w:lastRow="0" w:firstColumn="0" w:lastColumn="0" w:oddVBand="0" w:evenVBand="0" w:oddHBand="1" w:evenHBand="0" w:firstRowFirstColumn="0" w:firstRowLastColumn="0" w:lastRowFirstColumn="0" w:lastRowLastColumn="0"/>
              <w:rPr>
                <w:lang w:val="en-US"/>
              </w:rPr>
            </w:pPr>
            <w:r w:rsidRPr="00AB1390">
              <w:rPr>
                <w:lang w:val="en-US"/>
              </w:rPr>
              <w:t>0.334% (ann.) plus accrued interest</w:t>
            </w:r>
          </w:p>
        </w:tc>
      </w:tr>
      <w:tr w:rsidR="001A25B0" w:rsidRPr="00DD1F42" w14:paraId="1963A8B9"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62F8D2F" w14:textId="3B446BE5" w:rsidR="001A25B0" w:rsidRPr="009D6F0F" w:rsidRDefault="009D6F0F" w:rsidP="007B7245">
            <w:pPr>
              <w:jc w:val="center"/>
              <w:rPr>
                <w:b w:val="0"/>
                <w:bCs w:val="0"/>
                <w:lang w:val="en-US"/>
              </w:rPr>
            </w:pPr>
            <w:r w:rsidRPr="009D6F0F">
              <w:rPr>
                <w:b w:val="0"/>
                <w:bCs w:val="0"/>
                <w:lang w:val="en-US"/>
              </w:rPr>
              <w:t>ISIN</w:t>
            </w:r>
          </w:p>
        </w:tc>
        <w:tc>
          <w:tcPr>
            <w:tcW w:w="7021" w:type="dxa"/>
          </w:tcPr>
          <w:p w14:paraId="3947FA8C" w14:textId="6CE9593A" w:rsidR="001A25B0" w:rsidRDefault="00831A2E" w:rsidP="009D6F0F">
            <w:pPr>
              <w:jc w:val="center"/>
              <w:cnfStyle w:val="000000000000" w:firstRow="0" w:lastRow="0" w:firstColumn="0" w:lastColumn="0" w:oddVBand="0" w:evenVBand="0" w:oddHBand="0" w:evenHBand="0" w:firstRowFirstColumn="0" w:firstRowLastColumn="0" w:lastRowFirstColumn="0" w:lastRowLastColumn="0"/>
              <w:rPr>
                <w:lang w:val="en-US"/>
              </w:rPr>
            </w:pPr>
            <w:r w:rsidRPr="00831A2E">
              <w:rPr>
                <w:lang w:val="en-US"/>
              </w:rPr>
              <w:t xml:space="preserve">XS2393762070 (expected to </w:t>
            </w:r>
            <w:proofErr w:type="spellStart"/>
            <w:r w:rsidRPr="00831A2E">
              <w:rPr>
                <w:lang w:val="en-US"/>
              </w:rPr>
              <w:t>funge</w:t>
            </w:r>
            <w:proofErr w:type="spellEnd"/>
            <w:r w:rsidRPr="00831A2E">
              <w:rPr>
                <w:lang w:val="en-US"/>
              </w:rPr>
              <w:t xml:space="preserve"> with existing Notes after 40 days)</w:t>
            </w:r>
          </w:p>
        </w:tc>
      </w:tr>
      <w:tr w:rsidR="001A25B0" w14:paraId="51F0CA92" w14:textId="77777777" w:rsidTr="007361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3" w:type="dxa"/>
          </w:tcPr>
          <w:p w14:paraId="1F4C8F36" w14:textId="01AC61AB" w:rsidR="001A25B0" w:rsidRPr="009D6F0F" w:rsidRDefault="009D6F0F" w:rsidP="007B7245">
            <w:pPr>
              <w:jc w:val="center"/>
              <w:rPr>
                <w:b w:val="0"/>
                <w:bCs w:val="0"/>
                <w:lang w:val="en-US"/>
              </w:rPr>
            </w:pPr>
            <w:r w:rsidRPr="009D6F0F">
              <w:rPr>
                <w:b w:val="0"/>
                <w:bCs w:val="0"/>
                <w:lang w:val="en-US"/>
              </w:rPr>
              <w:t>Listing</w:t>
            </w:r>
          </w:p>
        </w:tc>
        <w:tc>
          <w:tcPr>
            <w:tcW w:w="7021" w:type="dxa"/>
          </w:tcPr>
          <w:p w14:paraId="571EC177" w14:textId="693485EF" w:rsidR="001A25B0" w:rsidRDefault="008D321B" w:rsidP="009D6F0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Luxembourg</w:t>
            </w:r>
          </w:p>
        </w:tc>
      </w:tr>
      <w:tr w:rsidR="001A25B0" w:rsidRPr="00DD1F42" w14:paraId="582F03E5" w14:textId="77777777" w:rsidTr="00736183">
        <w:trPr>
          <w:trHeight w:val="279"/>
        </w:trPr>
        <w:tc>
          <w:tcPr>
            <w:cnfStyle w:val="001000000000" w:firstRow="0" w:lastRow="0" w:firstColumn="1" w:lastColumn="0" w:oddVBand="0" w:evenVBand="0" w:oddHBand="0" w:evenHBand="0" w:firstRowFirstColumn="0" w:firstRowLastColumn="0" w:lastRowFirstColumn="0" w:lastRowLastColumn="0"/>
            <w:tcW w:w="3423" w:type="dxa"/>
          </w:tcPr>
          <w:p w14:paraId="1D9822CD" w14:textId="61BC3027" w:rsidR="001A25B0" w:rsidRPr="009D6F0F" w:rsidRDefault="009D6F0F" w:rsidP="007B7245">
            <w:pPr>
              <w:jc w:val="center"/>
              <w:rPr>
                <w:b w:val="0"/>
                <w:bCs w:val="0"/>
                <w:lang w:val="en-US"/>
              </w:rPr>
            </w:pPr>
            <w:r w:rsidRPr="009D6F0F">
              <w:rPr>
                <w:b w:val="0"/>
                <w:bCs w:val="0"/>
                <w:lang w:val="en-US"/>
              </w:rPr>
              <w:t>Lead Managers</w:t>
            </w:r>
          </w:p>
        </w:tc>
        <w:tc>
          <w:tcPr>
            <w:tcW w:w="7021" w:type="dxa"/>
          </w:tcPr>
          <w:p w14:paraId="707BCB31" w14:textId="6337A01C" w:rsidR="001A25B0" w:rsidRPr="008D321B" w:rsidRDefault="00831A2E" w:rsidP="009D6F0F">
            <w:pPr>
              <w:jc w:val="center"/>
              <w:cnfStyle w:val="000000000000" w:firstRow="0" w:lastRow="0" w:firstColumn="0" w:lastColumn="0" w:oddVBand="0" w:evenVBand="0" w:oddHBand="0" w:evenHBand="0" w:firstRowFirstColumn="0" w:firstRowLastColumn="0" w:lastRowFirstColumn="0" w:lastRowLastColumn="0"/>
              <w:rPr>
                <w:lang w:val="de-DE"/>
              </w:rPr>
            </w:pPr>
            <w:r>
              <w:rPr>
                <w:lang w:val="de-DE"/>
              </w:rPr>
              <w:t>Goldman Sachs International, J.P. Morgan, SEB, TD Securities</w:t>
            </w:r>
          </w:p>
        </w:tc>
      </w:tr>
    </w:tbl>
    <w:p w14:paraId="50E7BD42" w14:textId="77777777" w:rsidR="009D6F0F" w:rsidRPr="008D321B" w:rsidRDefault="009D6F0F" w:rsidP="001A25B0">
      <w:pPr>
        <w:rPr>
          <w:b/>
          <w:bCs/>
          <w:u w:val="single"/>
          <w:lang w:val="de-DE"/>
        </w:rPr>
      </w:pPr>
    </w:p>
    <w:p w14:paraId="2AAD88E8" w14:textId="4EF6109A" w:rsidR="001A25B0" w:rsidRDefault="001A25B0" w:rsidP="001A25B0">
      <w:pPr>
        <w:rPr>
          <w:b/>
          <w:bCs/>
          <w:u w:val="single"/>
          <w:lang w:val="en-US"/>
        </w:rPr>
      </w:pPr>
      <w:r w:rsidRPr="001A25B0">
        <w:rPr>
          <w:b/>
          <w:bCs/>
          <w:u w:val="single"/>
          <w:lang w:val="en-US"/>
        </w:rPr>
        <w:t>Transaction Summary</w:t>
      </w:r>
    </w:p>
    <w:p w14:paraId="26F38CFF" w14:textId="6210D1CE" w:rsidR="001A25B0" w:rsidRPr="00B61493" w:rsidRDefault="005926DD" w:rsidP="00B61493">
      <w:pPr>
        <w:pStyle w:val="Listeafsnit"/>
        <w:numPr>
          <w:ilvl w:val="0"/>
          <w:numId w:val="1"/>
        </w:numPr>
        <w:rPr>
          <w:lang w:val="en-US"/>
        </w:rPr>
      </w:pPr>
      <w:r w:rsidRPr="00B61493">
        <w:rPr>
          <w:lang w:val="en-US"/>
        </w:rPr>
        <w:t xml:space="preserve">On Wednesday </w:t>
      </w:r>
      <w:r w:rsidR="00B61493" w:rsidRPr="00B61493">
        <w:rPr>
          <w:lang w:val="en-US"/>
        </w:rPr>
        <w:t>29</w:t>
      </w:r>
      <w:r w:rsidR="00B61493" w:rsidRPr="00B61493">
        <w:rPr>
          <w:vertAlign w:val="superscript"/>
          <w:lang w:val="en-US"/>
        </w:rPr>
        <w:t>th</w:t>
      </w:r>
      <w:r w:rsidR="00B61493" w:rsidRPr="00B61493">
        <w:rPr>
          <w:lang w:val="en-US"/>
        </w:rPr>
        <w:t xml:space="preserve"> September</w:t>
      </w:r>
      <w:r w:rsidRPr="00B61493">
        <w:rPr>
          <w:lang w:val="en-US"/>
        </w:rPr>
        <w:t xml:space="preserve">, KommuneKredit </w:t>
      </w:r>
      <w:r w:rsidR="00B61493" w:rsidRPr="00B61493">
        <w:rPr>
          <w:lang w:val="en-US"/>
        </w:rPr>
        <w:t>(</w:t>
      </w:r>
      <w:proofErr w:type="spellStart"/>
      <w:r w:rsidR="00B61493" w:rsidRPr="00B61493">
        <w:rPr>
          <w:lang w:val="en-US"/>
        </w:rPr>
        <w:t>Aaa</w:t>
      </w:r>
      <w:proofErr w:type="spellEnd"/>
      <w:r w:rsidR="00B61493" w:rsidRPr="00B61493">
        <w:rPr>
          <w:lang w:val="en-US"/>
        </w:rPr>
        <w:t xml:space="preserve"> / AAA, both s</w:t>
      </w:r>
      <w:r w:rsidR="000E7B03">
        <w:rPr>
          <w:lang w:val="en-US"/>
        </w:rPr>
        <w:t xml:space="preserve">table) successfully priced the EUR </w:t>
      </w:r>
      <w:r w:rsidR="00B61493" w:rsidRPr="00B61493">
        <w:rPr>
          <w:lang w:val="en-US"/>
        </w:rPr>
        <w:t xml:space="preserve">500mm increase of </w:t>
      </w:r>
      <w:r w:rsidR="00B6793B">
        <w:rPr>
          <w:lang w:val="en-US"/>
        </w:rPr>
        <w:t>0.01</w:t>
      </w:r>
      <w:r w:rsidR="00B61493">
        <w:rPr>
          <w:lang w:val="en-US"/>
        </w:rPr>
        <w:t>% due 4 May 2034</w:t>
      </w:r>
      <w:r w:rsidR="00F304CD">
        <w:rPr>
          <w:lang w:val="en-US"/>
        </w:rPr>
        <w:t>, bringing the new outstanding amount to EUR 1,000,000,000</w:t>
      </w:r>
      <w:r w:rsidR="00B61493" w:rsidRPr="00B61493">
        <w:rPr>
          <w:lang w:val="en-US"/>
        </w:rPr>
        <w:t xml:space="preserve">. The </w:t>
      </w:r>
      <w:r w:rsidR="00B61493">
        <w:rPr>
          <w:lang w:val="en-US"/>
        </w:rPr>
        <w:t>reopening of the bond</w:t>
      </w:r>
      <w:r w:rsidR="00B61493" w:rsidRPr="00B61493">
        <w:rPr>
          <w:lang w:val="en-US"/>
        </w:rPr>
        <w:t xml:space="preserve"> was jointly led by Goldman Sachs International, J.P. Morgan, SEB, TD Securities.</w:t>
      </w:r>
    </w:p>
    <w:p w14:paraId="0FA08264" w14:textId="77777777" w:rsidR="001B689B" w:rsidRDefault="001B689B" w:rsidP="001B689B">
      <w:pPr>
        <w:pStyle w:val="Listeafsnit"/>
        <w:rPr>
          <w:lang w:val="en-US"/>
        </w:rPr>
      </w:pPr>
    </w:p>
    <w:p w14:paraId="0CD78C4D" w14:textId="1742CC35" w:rsidR="001B689B" w:rsidRDefault="001B689B" w:rsidP="005926DD">
      <w:pPr>
        <w:pStyle w:val="Listeafsnit"/>
        <w:numPr>
          <w:ilvl w:val="0"/>
          <w:numId w:val="1"/>
        </w:numPr>
        <w:rPr>
          <w:lang w:val="en-US"/>
        </w:rPr>
      </w:pPr>
      <w:r>
        <w:rPr>
          <w:lang w:val="en-US"/>
        </w:rPr>
        <w:t>The mandate was announced to the market at 2</w:t>
      </w:r>
      <w:r w:rsidR="008640A6">
        <w:rPr>
          <w:lang w:val="en-US"/>
        </w:rPr>
        <w:t>:20pm CET on Tuesday 28</w:t>
      </w:r>
      <w:r w:rsidRPr="001B689B">
        <w:rPr>
          <w:vertAlign w:val="superscript"/>
          <w:lang w:val="en-US"/>
        </w:rPr>
        <w:t>th</w:t>
      </w:r>
      <w:r>
        <w:rPr>
          <w:lang w:val="en-US"/>
        </w:rPr>
        <w:t xml:space="preserve"> </w:t>
      </w:r>
      <w:r w:rsidR="008640A6">
        <w:rPr>
          <w:lang w:val="en-US"/>
        </w:rPr>
        <w:t xml:space="preserve">September </w:t>
      </w:r>
      <w:r>
        <w:rPr>
          <w:lang w:val="en-US"/>
        </w:rPr>
        <w:t>and books opened at 9am CET the following morning with guidance of MS+</w:t>
      </w:r>
      <w:r w:rsidR="008640A6">
        <w:rPr>
          <w:lang w:val="en-US"/>
        </w:rPr>
        <w:t>8</w:t>
      </w:r>
      <w:r>
        <w:rPr>
          <w:lang w:val="en-US"/>
        </w:rPr>
        <w:t xml:space="preserve">bps area. </w:t>
      </w:r>
    </w:p>
    <w:p w14:paraId="0F7DDA67" w14:textId="77777777" w:rsidR="001B689B" w:rsidRPr="001B689B" w:rsidRDefault="001B689B" w:rsidP="001B689B">
      <w:pPr>
        <w:pStyle w:val="Listeafsnit"/>
        <w:rPr>
          <w:lang w:val="en-US"/>
        </w:rPr>
      </w:pPr>
    </w:p>
    <w:p w14:paraId="3A7AAE4F" w14:textId="77134ACD" w:rsidR="001B689B" w:rsidRDefault="0073349F" w:rsidP="005926DD">
      <w:pPr>
        <w:pStyle w:val="Listeafsnit"/>
        <w:numPr>
          <w:ilvl w:val="0"/>
          <w:numId w:val="1"/>
        </w:numPr>
        <w:rPr>
          <w:lang w:val="en-US"/>
        </w:rPr>
      </w:pPr>
      <w:r>
        <w:rPr>
          <w:lang w:val="en-US"/>
        </w:rPr>
        <w:t>On the back of strong momentum, b</w:t>
      </w:r>
      <w:r w:rsidR="003F0C23">
        <w:rPr>
          <w:lang w:val="en-US"/>
        </w:rPr>
        <w:t xml:space="preserve">y </w:t>
      </w:r>
      <w:r w:rsidR="008640A6">
        <w:rPr>
          <w:lang w:val="en-US"/>
        </w:rPr>
        <w:t>10:35</w:t>
      </w:r>
      <w:r w:rsidR="001B689B">
        <w:rPr>
          <w:lang w:val="en-US"/>
        </w:rPr>
        <w:t xml:space="preserve"> CET</w:t>
      </w:r>
      <w:r w:rsidR="003F0C23">
        <w:rPr>
          <w:lang w:val="en-US"/>
        </w:rPr>
        <w:t xml:space="preserve"> </w:t>
      </w:r>
      <w:r w:rsidR="00C71AF9">
        <w:rPr>
          <w:lang w:val="en-US"/>
        </w:rPr>
        <w:t>the order book</w:t>
      </w:r>
      <w:r w:rsidR="008640A6">
        <w:rPr>
          <w:lang w:val="en-US"/>
        </w:rPr>
        <w:t xml:space="preserve"> had accumulated to over EUR 1.3</w:t>
      </w:r>
      <w:r w:rsidR="00C71AF9">
        <w:rPr>
          <w:lang w:val="en-US"/>
        </w:rPr>
        <w:t xml:space="preserve">bn, </w:t>
      </w:r>
      <w:r w:rsidR="003F0C23">
        <w:rPr>
          <w:lang w:val="en-US"/>
        </w:rPr>
        <w:t xml:space="preserve">thus </w:t>
      </w:r>
      <w:r w:rsidR="00C71AF9">
        <w:rPr>
          <w:lang w:val="en-US"/>
        </w:rPr>
        <w:t>allowing the guidance to be</w:t>
      </w:r>
      <w:r w:rsidR="008640A6">
        <w:rPr>
          <w:lang w:val="en-US"/>
        </w:rPr>
        <w:t xml:space="preserve"> revised to MS+6bps area (+/-1bp WPIR)</w:t>
      </w:r>
      <w:r w:rsidR="00C71AF9">
        <w:rPr>
          <w:lang w:val="en-US"/>
        </w:rPr>
        <w:t>.</w:t>
      </w:r>
    </w:p>
    <w:p w14:paraId="7A3117EB" w14:textId="77777777" w:rsidR="00C71AF9" w:rsidRPr="00C71AF9" w:rsidRDefault="00C71AF9" w:rsidP="00C71AF9">
      <w:pPr>
        <w:pStyle w:val="Listeafsnit"/>
        <w:rPr>
          <w:lang w:val="en-US"/>
        </w:rPr>
      </w:pPr>
    </w:p>
    <w:p w14:paraId="01109DA9" w14:textId="3A1E1E64" w:rsidR="00F22443" w:rsidRDefault="00B35EAF" w:rsidP="005926DD">
      <w:pPr>
        <w:pStyle w:val="Listeafsnit"/>
        <w:numPr>
          <w:ilvl w:val="0"/>
          <w:numId w:val="1"/>
        </w:numPr>
        <w:rPr>
          <w:lang w:val="en-US"/>
        </w:rPr>
      </w:pPr>
      <w:r>
        <w:rPr>
          <w:lang w:val="en-US"/>
        </w:rPr>
        <w:t xml:space="preserve">At 11:00am CET books closed and orders were in excess of EUR 1.15bn at guidance. The leads </w:t>
      </w:r>
      <w:r w:rsidR="002A3374">
        <w:rPr>
          <w:lang w:val="en-US"/>
        </w:rPr>
        <w:t xml:space="preserve">subsequently </w:t>
      </w:r>
      <w:r>
        <w:rPr>
          <w:lang w:val="en-US"/>
        </w:rPr>
        <w:t xml:space="preserve">fixed the spread </w:t>
      </w:r>
      <w:r w:rsidR="002A3374">
        <w:rPr>
          <w:lang w:val="en-US"/>
        </w:rPr>
        <w:t xml:space="preserve">at 11:15am CET </w:t>
      </w:r>
      <w:r>
        <w:rPr>
          <w:lang w:val="en-US"/>
        </w:rPr>
        <w:t>at MS+5bps</w:t>
      </w:r>
      <w:r w:rsidR="002A3374">
        <w:rPr>
          <w:lang w:val="en-US"/>
        </w:rPr>
        <w:t xml:space="preserve">, </w:t>
      </w:r>
      <w:r>
        <w:rPr>
          <w:lang w:val="en-US"/>
        </w:rPr>
        <w:t xml:space="preserve">3bps inside initial guidance. </w:t>
      </w:r>
    </w:p>
    <w:p w14:paraId="757D1663" w14:textId="77777777" w:rsidR="00F22443" w:rsidRPr="00AB1390" w:rsidRDefault="00F22443" w:rsidP="00F22443">
      <w:pPr>
        <w:pStyle w:val="Listeafsnit"/>
        <w:rPr>
          <w:lang w:val="en-US"/>
        </w:rPr>
      </w:pPr>
    </w:p>
    <w:p w14:paraId="2DAB485C" w14:textId="33D606C2" w:rsidR="00B35EAF" w:rsidRPr="00193E23" w:rsidRDefault="00C24912" w:rsidP="00B6793B">
      <w:pPr>
        <w:pStyle w:val="Listeafsnit"/>
        <w:numPr>
          <w:ilvl w:val="0"/>
          <w:numId w:val="1"/>
        </w:numPr>
        <w:rPr>
          <w:color w:val="FF0000"/>
          <w:lang w:val="en-US"/>
        </w:rPr>
      </w:pPr>
      <w:r w:rsidRPr="00193E23">
        <w:rPr>
          <w:lang w:val="en-US"/>
        </w:rPr>
        <w:t xml:space="preserve">Allocations were released at </w:t>
      </w:r>
      <w:r w:rsidR="00B35EAF" w:rsidRPr="00193E23">
        <w:rPr>
          <w:lang w:val="en-US"/>
        </w:rPr>
        <w:t>12:25p</w:t>
      </w:r>
      <w:r w:rsidRPr="00193E23">
        <w:rPr>
          <w:lang w:val="en-US"/>
        </w:rPr>
        <w:t xml:space="preserve">m CET and the </w:t>
      </w:r>
      <w:r w:rsidR="00AB1390" w:rsidRPr="00193E23">
        <w:rPr>
          <w:lang w:val="en-US"/>
        </w:rPr>
        <w:t>tap</w:t>
      </w:r>
      <w:r w:rsidRPr="00193E23">
        <w:rPr>
          <w:lang w:val="en-US"/>
        </w:rPr>
        <w:t xml:space="preserve"> was priced</w:t>
      </w:r>
      <w:r w:rsidR="00A318FE" w:rsidRPr="00193E23">
        <w:rPr>
          <w:lang w:val="en-US"/>
        </w:rPr>
        <w:t xml:space="preserve"> </w:t>
      </w:r>
      <w:r w:rsidR="00AB1390" w:rsidRPr="00193E23">
        <w:rPr>
          <w:lang w:val="en-US"/>
        </w:rPr>
        <w:t>at 13:06</w:t>
      </w:r>
      <w:r w:rsidR="00A318FE" w:rsidRPr="00193E23">
        <w:rPr>
          <w:lang w:val="en-US"/>
        </w:rPr>
        <w:t>p</w:t>
      </w:r>
      <w:r w:rsidRPr="00193E23">
        <w:rPr>
          <w:lang w:val="en-US"/>
        </w:rPr>
        <w:t>m CET</w:t>
      </w:r>
      <w:r w:rsidR="006C3F87" w:rsidRPr="00193E23">
        <w:rPr>
          <w:lang w:val="en-US"/>
        </w:rPr>
        <w:t xml:space="preserve">, </w:t>
      </w:r>
      <w:r w:rsidR="00AB1390" w:rsidRPr="00193E23">
        <w:rPr>
          <w:lang w:val="en-US"/>
        </w:rPr>
        <w:t>setting the reoffer yield of 0.3</w:t>
      </w:r>
      <w:r w:rsidR="006C3F87" w:rsidRPr="00193E23">
        <w:rPr>
          <w:lang w:val="en-US"/>
        </w:rPr>
        <w:t>44%, translating into a reoffer price at 9</w:t>
      </w:r>
      <w:r w:rsidR="00AB1390" w:rsidRPr="00193E23">
        <w:rPr>
          <w:lang w:val="en-US"/>
        </w:rPr>
        <w:t>6.016</w:t>
      </w:r>
      <w:r w:rsidR="006C3F87" w:rsidRPr="00193E23">
        <w:rPr>
          <w:lang w:val="en-US"/>
        </w:rPr>
        <w:t>% for the 0</w:t>
      </w:r>
      <w:r w:rsidR="00AB1390" w:rsidRPr="00193E23">
        <w:rPr>
          <w:lang w:val="en-US"/>
        </w:rPr>
        <w:t>.01</w:t>
      </w:r>
      <w:r w:rsidR="006C3F87" w:rsidRPr="00193E23">
        <w:rPr>
          <w:lang w:val="en-US"/>
        </w:rPr>
        <w:t xml:space="preserve">% coupon bond. </w:t>
      </w:r>
      <w:r w:rsidRPr="00193E23">
        <w:rPr>
          <w:lang w:val="en-US"/>
        </w:rPr>
        <w:t>The issue al</w:t>
      </w:r>
      <w:r w:rsidR="00AB1390" w:rsidRPr="00193E23">
        <w:rPr>
          <w:lang w:val="en-US"/>
        </w:rPr>
        <w:t>so comes at a final spread of 55.5</w:t>
      </w:r>
      <w:r w:rsidRPr="00193E23">
        <w:rPr>
          <w:lang w:val="en-US"/>
        </w:rPr>
        <w:t xml:space="preserve">bps over the </w:t>
      </w:r>
      <w:r w:rsidR="00AB1390" w:rsidRPr="00193E23">
        <w:rPr>
          <w:lang w:val="en-US"/>
        </w:rPr>
        <w:t xml:space="preserve">15-Aug </w:t>
      </w:r>
      <w:r w:rsidRPr="00193E23">
        <w:rPr>
          <w:lang w:val="en-US"/>
        </w:rPr>
        <w:t xml:space="preserve">Bund. </w:t>
      </w:r>
    </w:p>
    <w:p w14:paraId="4FF3CA41" w14:textId="32D6F910" w:rsidR="00B65ECC" w:rsidRPr="0004094B" w:rsidRDefault="00BA4474" w:rsidP="00D2744C">
      <w:pPr>
        <w:pStyle w:val="Listeafsnit"/>
        <w:numPr>
          <w:ilvl w:val="0"/>
          <w:numId w:val="2"/>
        </w:numPr>
        <w:rPr>
          <w:lang w:val="en-US"/>
        </w:rPr>
      </w:pPr>
      <w:r w:rsidRPr="0004094B">
        <w:rPr>
          <w:lang w:val="en-US"/>
        </w:rPr>
        <w:lastRenderedPageBreak/>
        <w:t xml:space="preserve">The transaction attracted a </w:t>
      </w:r>
      <w:r w:rsidR="0063720C" w:rsidRPr="0004094B">
        <w:rPr>
          <w:lang w:val="en-US"/>
        </w:rPr>
        <w:t xml:space="preserve">very solid and diverse book </w:t>
      </w:r>
      <w:r w:rsidR="00BE070C" w:rsidRPr="0004094B">
        <w:rPr>
          <w:lang w:val="en-US"/>
        </w:rPr>
        <w:t>as illustrated by the final allocation distribution</w:t>
      </w:r>
      <w:r w:rsidR="0063720C" w:rsidRPr="0004094B">
        <w:rPr>
          <w:lang w:val="en-US"/>
        </w:rPr>
        <w:t xml:space="preserve">. </w:t>
      </w:r>
      <w:r w:rsidR="00BE070C" w:rsidRPr="0004094B">
        <w:rPr>
          <w:lang w:val="en-US"/>
        </w:rPr>
        <w:br/>
        <w:t>I</w:t>
      </w:r>
      <w:r w:rsidR="0063720C" w:rsidRPr="0004094B">
        <w:rPr>
          <w:lang w:val="en-US"/>
        </w:rPr>
        <w:t xml:space="preserve">nvestors </w:t>
      </w:r>
      <w:r w:rsidR="00BE070C" w:rsidRPr="0004094B">
        <w:rPr>
          <w:lang w:val="en-US"/>
        </w:rPr>
        <w:t>participated from across the world, with the lion share derived from Germany/</w:t>
      </w:r>
      <w:r w:rsidR="0063720C" w:rsidRPr="0004094B">
        <w:rPr>
          <w:lang w:val="en-US"/>
        </w:rPr>
        <w:t xml:space="preserve">Austria </w:t>
      </w:r>
      <w:r w:rsidR="00BE070C" w:rsidRPr="0004094B">
        <w:rPr>
          <w:lang w:val="en-US"/>
        </w:rPr>
        <w:t>(</w:t>
      </w:r>
      <w:r w:rsidR="006E0FE9">
        <w:rPr>
          <w:lang w:val="en-US"/>
        </w:rPr>
        <w:t>51</w:t>
      </w:r>
      <w:r w:rsidR="0063720C" w:rsidRPr="0004094B">
        <w:rPr>
          <w:lang w:val="en-US"/>
        </w:rPr>
        <w:t>%</w:t>
      </w:r>
      <w:r w:rsidR="00BE070C" w:rsidRPr="0004094B">
        <w:rPr>
          <w:lang w:val="en-US"/>
        </w:rPr>
        <w:t xml:space="preserve">), </w:t>
      </w:r>
      <w:r w:rsidR="0004094B" w:rsidRPr="0004094B">
        <w:rPr>
          <w:lang w:val="en-US"/>
        </w:rPr>
        <w:t xml:space="preserve">the </w:t>
      </w:r>
      <w:r w:rsidR="006E0FE9">
        <w:rPr>
          <w:lang w:val="en-US"/>
        </w:rPr>
        <w:t>Nordics (22</w:t>
      </w:r>
      <w:r w:rsidR="0063720C" w:rsidRPr="0004094B">
        <w:rPr>
          <w:lang w:val="en-US"/>
        </w:rPr>
        <w:t>%)</w:t>
      </w:r>
      <w:r w:rsidR="00BE070C" w:rsidRPr="0004094B">
        <w:rPr>
          <w:lang w:val="en-US"/>
        </w:rPr>
        <w:t xml:space="preserve"> and </w:t>
      </w:r>
      <w:proofErr w:type="spellStart"/>
      <w:r w:rsidR="006E0FE9">
        <w:rPr>
          <w:lang w:val="en-US"/>
        </w:rPr>
        <w:t>BeNeLux</w:t>
      </w:r>
      <w:proofErr w:type="spellEnd"/>
      <w:r w:rsidR="006E0FE9">
        <w:rPr>
          <w:lang w:val="en-US"/>
        </w:rPr>
        <w:t xml:space="preserve"> </w:t>
      </w:r>
      <w:r w:rsidR="0004094B" w:rsidRPr="0004094B">
        <w:rPr>
          <w:lang w:val="en-US"/>
        </w:rPr>
        <w:t>(14</w:t>
      </w:r>
      <w:r w:rsidR="0063720C" w:rsidRPr="0004094B">
        <w:rPr>
          <w:lang w:val="en-US"/>
        </w:rPr>
        <w:t xml:space="preserve">%). </w:t>
      </w:r>
      <w:r w:rsidR="00BE070C" w:rsidRPr="0004094B">
        <w:rPr>
          <w:lang w:val="en-US"/>
        </w:rPr>
        <w:t xml:space="preserve">In terms of </w:t>
      </w:r>
      <w:r w:rsidR="0063720C" w:rsidRPr="0004094B">
        <w:rPr>
          <w:lang w:val="en-US"/>
        </w:rPr>
        <w:t xml:space="preserve">investor type, </w:t>
      </w:r>
      <w:r w:rsidR="00BE070C" w:rsidRPr="0004094B">
        <w:rPr>
          <w:lang w:val="en-US"/>
        </w:rPr>
        <w:t xml:space="preserve">the deal was dominated by </w:t>
      </w:r>
      <w:r w:rsidR="0004094B" w:rsidRPr="0004094B">
        <w:rPr>
          <w:lang w:val="en-US"/>
        </w:rPr>
        <w:t xml:space="preserve">Banks </w:t>
      </w:r>
      <w:r w:rsidR="00BE070C" w:rsidRPr="0004094B">
        <w:rPr>
          <w:lang w:val="en-US"/>
        </w:rPr>
        <w:t xml:space="preserve">who accounted for </w:t>
      </w:r>
      <w:r w:rsidR="006E0FE9">
        <w:rPr>
          <w:lang w:val="en-US"/>
        </w:rPr>
        <w:t>35</w:t>
      </w:r>
      <w:r w:rsidR="0063720C" w:rsidRPr="0004094B">
        <w:rPr>
          <w:lang w:val="en-US"/>
        </w:rPr>
        <w:t>%</w:t>
      </w:r>
      <w:r w:rsidR="00BE070C" w:rsidRPr="0004094B">
        <w:rPr>
          <w:lang w:val="en-US"/>
        </w:rPr>
        <w:t xml:space="preserve">, followed by </w:t>
      </w:r>
      <w:r w:rsidR="0004094B" w:rsidRPr="0004094B">
        <w:rPr>
          <w:lang w:val="en-US"/>
        </w:rPr>
        <w:t xml:space="preserve">Asset Managers </w:t>
      </w:r>
      <w:r w:rsidR="00BE070C" w:rsidRPr="0004094B">
        <w:rPr>
          <w:lang w:val="en-US"/>
        </w:rPr>
        <w:t>(</w:t>
      </w:r>
      <w:r w:rsidR="006E0FE9">
        <w:rPr>
          <w:lang w:val="en-US"/>
        </w:rPr>
        <w:t>34</w:t>
      </w:r>
      <w:r w:rsidR="0063720C" w:rsidRPr="0004094B">
        <w:rPr>
          <w:lang w:val="en-US"/>
        </w:rPr>
        <w:t>%</w:t>
      </w:r>
      <w:r w:rsidR="00BE070C" w:rsidRPr="0004094B">
        <w:rPr>
          <w:lang w:val="en-US"/>
        </w:rPr>
        <w:t xml:space="preserve">), </w:t>
      </w:r>
      <w:r w:rsidR="0004094B" w:rsidRPr="0004094B">
        <w:rPr>
          <w:lang w:val="en-US"/>
        </w:rPr>
        <w:t xml:space="preserve">Central Banks and Official Institutions </w:t>
      </w:r>
      <w:r w:rsidR="00BE070C" w:rsidRPr="0004094B">
        <w:rPr>
          <w:lang w:val="en-US"/>
        </w:rPr>
        <w:t>(</w:t>
      </w:r>
      <w:r w:rsidR="006E0FE9">
        <w:rPr>
          <w:lang w:val="en-US"/>
        </w:rPr>
        <w:t>29</w:t>
      </w:r>
      <w:r w:rsidR="0063720C" w:rsidRPr="0004094B">
        <w:rPr>
          <w:lang w:val="en-US"/>
        </w:rPr>
        <w:t>%</w:t>
      </w:r>
      <w:r w:rsidR="00BE070C" w:rsidRPr="0004094B">
        <w:rPr>
          <w:lang w:val="en-US"/>
        </w:rPr>
        <w:t xml:space="preserve">), and </w:t>
      </w:r>
      <w:r w:rsidR="003D54F5" w:rsidRPr="0004094B">
        <w:rPr>
          <w:lang w:val="en-US"/>
        </w:rPr>
        <w:t xml:space="preserve">other investors </w:t>
      </w:r>
      <w:r w:rsidR="006E0FE9">
        <w:rPr>
          <w:lang w:val="en-US"/>
        </w:rPr>
        <w:t>(2</w:t>
      </w:r>
      <w:r w:rsidR="00BE070C" w:rsidRPr="0004094B">
        <w:rPr>
          <w:lang w:val="en-US"/>
        </w:rPr>
        <w:t>%).</w:t>
      </w:r>
    </w:p>
    <w:p w14:paraId="073AD195" w14:textId="1C1CE18E" w:rsidR="003F4905" w:rsidRDefault="006E0FE9" w:rsidP="001A25B0">
      <w:pPr>
        <w:rPr>
          <w:lang w:val="en-US"/>
        </w:rPr>
      </w:pPr>
      <w:r>
        <w:rPr>
          <w:noProof/>
          <w:lang w:val="en-GB" w:eastAsia="en-GB" w:bidi="ar-SA"/>
        </w:rPr>
        <w:drawing>
          <wp:anchor distT="0" distB="0" distL="114300" distR="114300" simplePos="0" relativeHeight="251681792" behindDoc="0" locked="0" layoutInCell="1" allowOverlap="1" wp14:anchorId="7877DB07" wp14:editId="540E07C1">
            <wp:simplePos x="0" y="0"/>
            <wp:positionH relativeFrom="column">
              <wp:posOffset>3171825</wp:posOffset>
            </wp:positionH>
            <wp:positionV relativeFrom="paragraph">
              <wp:posOffset>349250</wp:posOffset>
            </wp:positionV>
            <wp:extent cx="3352800" cy="2169795"/>
            <wp:effectExtent l="0" t="0" r="0" b="190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3D54F5">
        <w:rPr>
          <w:noProof/>
          <w:lang w:val="en-GB" w:eastAsia="en-GB" w:bidi="ar-SA"/>
        </w:rPr>
        <mc:AlternateContent>
          <mc:Choice Requires="wps">
            <w:drawing>
              <wp:anchor distT="45720" distB="45720" distL="114300" distR="114300" simplePos="0" relativeHeight="251677696" behindDoc="0" locked="0" layoutInCell="1" allowOverlap="1" wp14:anchorId="576CF3C4" wp14:editId="1181490A">
                <wp:simplePos x="0" y="0"/>
                <wp:positionH relativeFrom="column">
                  <wp:posOffset>4235450</wp:posOffset>
                </wp:positionH>
                <wp:positionV relativeFrom="paragraph">
                  <wp:posOffset>71755</wp:posOffset>
                </wp:positionV>
                <wp:extent cx="1264920" cy="26543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5430"/>
                        </a:xfrm>
                        <a:prstGeom prst="rect">
                          <a:avLst/>
                        </a:prstGeom>
                        <a:solidFill>
                          <a:srgbClr val="FFFFFF"/>
                        </a:solidFill>
                        <a:ln w="9525">
                          <a:noFill/>
                          <a:miter lim="800000"/>
                          <a:headEnd/>
                          <a:tailEnd/>
                        </a:ln>
                      </wps:spPr>
                      <wps:txbx>
                        <w:txbxContent>
                          <w:p w14:paraId="293E2CA5" w14:textId="68AA0397" w:rsidR="0004094B" w:rsidRPr="003D54F5" w:rsidRDefault="0004094B" w:rsidP="003D54F5">
                            <w:pPr>
                              <w:rPr>
                                <w:b/>
                                <w:bCs/>
                                <w:lang w:val="en-US"/>
                              </w:rPr>
                            </w:pPr>
                            <w:r w:rsidRPr="003D54F5">
                              <w:rPr>
                                <w:b/>
                                <w:bCs/>
                              </w:rPr>
                              <w:t>By 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F3C4" id="_x0000_t202" coordsize="21600,21600" o:spt="202" path="m,l,21600r21600,l21600,xe">
                <v:stroke joinstyle="miter"/>
                <v:path gradientshapeok="t" o:connecttype="rect"/>
              </v:shapetype>
              <v:shape id="Text Box 2" o:spid="_x0000_s1026" type="#_x0000_t202" style="position:absolute;margin-left:333.5pt;margin-top:5.65pt;width:99.6pt;height:20.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4BHgIAABwEAAAOAAAAZHJzL2Uyb0RvYy54bWysU9tuGyEQfa/Uf0C812tvbTdeeR2lTl1V&#10;Si9S0g9ggfWiAkMBezf9+gys41jpW1UeEDDD4cyZw/p6MJocpQ8KbE1nkykl0nIQyu5r+vNh9+6K&#10;khCZFUyDlTV9lIFeb96+WfeukiV0oIX0BEFsqHpX0y5GVxVF4J00LEzASYvBFrxhEbd+XwjPekQ3&#10;uiin02XRgxfOA5ch4OntGKSbjN+2ksfvbRtkJLqmyC3m2ee5SXOxWbNq75nrFD/RYP/AwjBl8dEz&#10;1C2LjBy8+gvKKO4hQBsnHEwBbau4zDVgNbPpq2ruO+ZkrgXFCe4sU/h/sPzb8YcnSmDvVpRYZrBH&#10;D3KI5CMMpEzy9C5UmHXvMC8OeIypudTg7oD/CsTCtmN2L2+8h76TTCC9WbpZXFwdcUICafqvIPAZ&#10;doiQgYbWm6QdqkEQHdv0eG5NosLTk+VyvioxxDFWLhfz97l3Bauebzsf4mcJhqRFTT22PqOz412I&#10;iQ2rnlPSYwG0Ejuldd74fbPVnhwZ2mSXRy7gVZq2pK/palEuMrKFdD87yKiINtbK1PRqmsZorKTG&#10;JytySmRKj2tkou1JnqTIqE0cmgETk2YNiEcUysNoV/xeuOjA/6GkR6vWNPw+MC8p0V8sir2azefJ&#10;23kzX3xIMvnLSHMZYZYjVE0jJeNyG/N/SDpYuMGmtCrr9cLkxBUtmGU8fZfk8ct9znr51JsnAAAA&#10;//8DAFBLAwQUAAYACAAAACEA4Kbwn94AAAAJAQAADwAAAGRycy9kb3ducmV2LnhtbEyPwU7DMBBE&#10;70j8g7VIXBB10lKnhDgVIIG4tvQDNrGbRMTrKHab9O9ZTvQ4mtHMm2I7u16c7Rg6TxrSRQLCUu1N&#10;R42Gw/fH4wZEiEgGe09Ww8UG2Ja3NwXmxk+0s+d9bASXUMhRQxvjkEsZ6tY6DAs/WGLv6EeHkeXY&#10;SDPixOWul8skUdJhR7zQ4mDfW1v/7E9Ow/Frelg/T9VnPGS7J/WGXVb5i9b3d/PrC4ho5/gfhj98&#10;RoeSmSp/IhNEr0GpjL9ENtIVCA5slFqCqDSsVynIspDXD8pfAAAA//8DAFBLAQItABQABgAIAAAA&#10;IQC2gziS/gAAAOEBAAATAAAAAAAAAAAAAAAAAAAAAABbQ29udGVudF9UeXBlc10ueG1sUEsBAi0A&#10;FAAGAAgAAAAhADj9If/WAAAAlAEAAAsAAAAAAAAAAAAAAAAALwEAAF9yZWxzLy5yZWxzUEsBAi0A&#10;FAAGAAgAAAAhAF3VvgEeAgAAHAQAAA4AAAAAAAAAAAAAAAAALgIAAGRycy9lMm9Eb2MueG1sUEsB&#10;Ai0AFAAGAAgAAAAhAOCm8J/eAAAACQEAAA8AAAAAAAAAAAAAAAAAeAQAAGRycy9kb3ducmV2Lnht&#10;bFBLBQYAAAAABAAEAPMAAACDBQAAAAA=&#10;" stroked="f">
                <v:textbox>
                  <w:txbxContent>
                    <w:p w14:paraId="293E2CA5" w14:textId="68AA0397" w:rsidR="0004094B" w:rsidRPr="003D54F5" w:rsidRDefault="0004094B" w:rsidP="003D54F5">
                      <w:pPr>
                        <w:rPr>
                          <w:b/>
                          <w:bCs/>
                          <w:lang w:val="en-US"/>
                        </w:rPr>
                      </w:pPr>
                      <w:r w:rsidRPr="003D54F5">
                        <w:rPr>
                          <w:b/>
                          <w:bCs/>
                        </w:rPr>
                        <w:t>By Geography</w:t>
                      </w:r>
                    </w:p>
                  </w:txbxContent>
                </v:textbox>
                <w10:wrap type="square"/>
              </v:shape>
            </w:pict>
          </mc:Fallback>
        </mc:AlternateContent>
      </w:r>
      <w:r>
        <w:rPr>
          <w:noProof/>
          <w:lang w:val="en-GB" w:eastAsia="en-GB" w:bidi="ar-SA"/>
        </w:rPr>
        <w:drawing>
          <wp:anchor distT="0" distB="0" distL="114300" distR="114300" simplePos="0" relativeHeight="251680768" behindDoc="0" locked="0" layoutInCell="1" allowOverlap="1" wp14:anchorId="31165693" wp14:editId="79106852">
            <wp:simplePos x="0" y="0"/>
            <wp:positionH relativeFrom="column">
              <wp:posOffset>85725</wp:posOffset>
            </wp:positionH>
            <wp:positionV relativeFrom="paragraph">
              <wp:posOffset>372110</wp:posOffset>
            </wp:positionV>
            <wp:extent cx="3086100" cy="2105025"/>
            <wp:effectExtent l="0" t="0" r="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4094B" w:rsidRPr="003D54F5">
        <w:rPr>
          <w:noProof/>
          <w:lang w:val="en-GB" w:eastAsia="en-GB" w:bidi="ar-SA"/>
        </w:rPr>
        <mc:AlternateContent>
          <mc:Choice Requires="wps">
            <w:drawing>
              <wp:anchor distT="45720" distB="45720" distL="114300" distR="114300" simplePos="0" relativeHeight="251675648" behindDoc="0" locked="0" layoutInCell="1" allowOverlap="1" wp14:anchorId="117B7F07" wp14:editId="6E27B9C0">
                <wp:simplePos x="0" y="0"/>
                <wp:positionH relativeFrom="column">
                  <wp:posOffset>1126490</wp:posOffset>
                </wp:positionH>
                <wp:positionV relativeFrom="paragraph">
                  <wp:posOffset>69850</wp:posOffset>
                </wp:positionV>
                <wp:extent cx="1264920" cy="2654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5430"/>
                        </a:xfrm>
                        <a:prstGeom prst="rect">
                          <a:avLst/>
                        </a:prstGeom>
                        <a:solidFill>
                          <a:srgbClr val="FFFFFF"/>
                        </a:solidFill>
                        <a:ln w="9525">
                          <a:noFill/>
                          <a:miter lim="800000"/>
                          <a:headEnd/>
                          <a:tailEnd/>
                        </a:ln>
                      </wps:spPr>
                      <wps:txbx>
                        <w:txbxContent>
                          <w:p w14:paraId="19B8301F" w14:textId="5F37B30B" w:rsidR="0004094B" w:rsidRPr="003D54F5" w:rsidRDefault="0004094B">
                            <w:pPr>
                              <w:rPr>
                                <w:b/>
                                <w:bCs/>
                                <w:lang w:val="en-US"/>
                              </w:rPr>
                            </w:pPr>
                            <w:r w:rsidRPr="003D54F5">
                              <w:rPr>
                                <w:b/>
                                <w:bCs/>
                              </w:rPr>
                              <w:t>By Investor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B7F07" id="_x0000_s1027" type="#_x0000_t202" style="position:absolute;margin-left:88.7pt;margin-top:5.5pt;width:99.6pt;height:20.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CZIgIAACQ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tMbSgzT&#10;KNKzGAL5AAMpIj+99SWmPVlMDAMeo86pV28fgf/0xMCmY2Yn7p2DvhOswfqm8WZ2dXXE8RGk7r9A&#10;g8+wfYAENLROR/KQDoLoqNPxok0shccni8VsWWCIY6xYzGfvk3gZK8+3rfPhkwBN4qKiDrVP6Ozw&#10;6EOshpXnlPiYByWbrVQqbdyu3ihHDgx9sk0jNfAqTRnSV3Q5L+YJ2UC8nyykZUAfK6krepvHMTor&#10;svHRNCklMKnGNVaizImeyMjITRjqYVTizHoNzRH5cjDaFr8ZLjpwvynp0bIV9b/2zAlK1GeDnC+n&#10;s1n0eNrM5jeRLXcdqa8jzHCEqmigZFxuQvoXkQ4D96hNKxNtUcSxklPJaMXE5unbRK9f71PWn8+9&#10;fgEAAP//AwBQSwMEFAAGAAgAAAAhAJy+0izdAAAACQEAAA8AAABkcnMvZG93bnJldi54bWxMj01O&#10;wzAQhfdI3MEaJDaIOi1tXNI4FSCB2Lb0AJN4mkSN7Sh2m/T2DCu6m6f59H7y7WQ7caEhtN5pmM8S&#10;EOQqb1pXazj8fD6vQYSIzmDnHWm4UoBtcX+XY2b86HZ02cdasIkLGWpoYuwzKUPVkMUw8z05/h39&#10;YDGyHGppBhzZ3HZykSSptNg6Tmiwp4+GqtP+bDUcv8en1etYfsWD2i3Td2xV6a9aPz5MbxsQkab4&#10;D8Nffa4OBXcq/dmZIDrWSi0Z5WPOmxh4UWkKotSwWqxBFrm8XVD8AgAA//8DAFBLAQItABQABgAI&#10;AAAAIQC2gziS/gAAAOEBAAATAAAAAAAAAAAAAAAAAAAAAABbQ29udGVudF9UeXBlc10ueG1sUEsB&#10;Ai0AFAAGAAgAAAAhADj9If/WAAAAlAEAAAsAAAAAAAAAAAAAAAAALwEAAF9yZWxzLy5yZWxzUEsB&#10;Ai0AFAAGAAgAAAAhAN6vYJkiAgAAJAQAAA4AAAAAAAAAAAAAAAAALgIAAGRycy9lMm9Eb2MueG1s&#10;UEsBAi0AFAAGAAgAAAAhAJy+0izdAAAACQEAAA8AAAAAAAAAAAAAAAAAfAQAAGRycy9kb3ducmV2&#10;LnhtbFBLBQYAAAAABAAEAPMAAACGBQAAAAA=&#10;" stroked="f">
                <v:textbox>
                  <w:txbxContent>
                    <w:p w14:paraId="19B8301F" w14:textId="5F37B30B" w:rsidR="0004094B" w:rsidRPr="003D54F5" w:rsidRDefault="0004094B">
                      <w:pPr>
                        <w:rPr>
                          <w:b/>
                          <w:bCs/>
                          <w:lang w:val="en-US"/>
                        </w:rPr>
                      </w:pPr>
                      <w:r w:rsidRPr="003D54F5">
                        <w:rPr>
                          <w:b/>
                          <w:bCs/>
                        </w:rPr>
                        <w:t xml:space="preserve">By </w:t>
                      </w:r>
                      <w:r w:rsidRPr="003D54F5">
                        <w:rPr>
                          <w:b/>
                          <w:bCs/>
                        </w:rPr>
                        <w:t>Investor Type</w:t>
                      </w:r>
                    </w:p>
                  </w:txbxContent>
                </v:textbox>
                <w10:wrap type="square"/>
              </v:shape>
            </w:pict>
          </mc:Fallback>
        </mc:AlternateContent>
      </w:r>
    </w:p>
    <w:p w14:paraId="4D9950C8" w14:textId="68D396A0" w:rsidR="00B65ECC" w:rsidRDefault="00B65ECC" w:rsidP="001A25B0">
      <w:pPr>
        <w:rPr>
          <w:lang w:val="en-US"/>
        </w:rPr>
      </w:pPr>
    </w:p>
    <w:p w14:paraId="1CE571D3" w14:textId="66AAB24B" w:rsidR="00FB305E" w:rsidRPr="00FB305E" w:rsidRDefault="00FB305E" w:rsidP="00FB305E">
      <w:pPr>
        <w:autoSpaceDE w:val="0"/>
        <w:autoSpaceDN w:val="0"/>
        <w:adjustRightInd w:val="0"/>
        <w:spacing w:after="0" w:line="240" w:lineRule="auto"/>
        <w:rPr>
          <w:b/>
          <w:bCs/>
          <w:sz w:val="24"/>
          <w:szCs w:val="22"/>
          <w:lang w:val="en-US"/>
        </w:rPr>
      </w:pPr>
      <w:r w:rsidRPr="00FB305E">
        <w:rPr>
          <w:b/>
          <w:bCs/>
          <w:sz w:val="24"/>
          <w:szCs w:val="22"/>
          <w:lang w:val="en-US"/>
        </w:rPr>
        <w:t>About KommuneKredit</w:t>
      </w:r>
    </w:p>
    <w:p w14:paraId="4297C3FB" w14:textId="1A5E832D" w:rsidR="00FB305E" w:rsidRPr="00FB305E" w:rsidRDefault="00FB305E" w:rsidP="00FB305E">
      <w:pPr>
        <w:autoSpaceDE w:val="0"/>
        <w:autoSpaceDN w:val="0"/>
        <w:adjustRightInd w:val="0"/>
        <w:spacing w:after="0" w:line="240" w:lineRule="auto"/>
        <w:rPr>
          <w:rFonts w:ascii="Arial-BoldMT" w:hAnsi="Arial-BoldMT" w:cs="Arial-BoldMT"/>
          <w:b/>
          <w:bCs/>
          <w:color w:val="000000"/>
          <w:szCs w:val="22"/>
          <w:lang w:val="en-US"/>
        </w:rPr>
      </w:pPr>
    </w:p>
    <w:p w14:paraId="294C72D6" w14:textId="65C5776F" w:rsidR="00FB305E" w:rsidRDefault="00FB305E" w:rsidP="00FB305E">
      <w:pPr>
        <w:autoSpaceDE w:val="0"/>
        <w:autoSpaceDN w:val="0"/>
        <w:adjustRightInd w:val="0"/>
        <w:spacing w:after="0" w:line="240" w:lineRule="auto"/>
        <w:rPr>
          <w:lang w:val="en-US"/>
        </w:rPr>
      </w:pPr>
      <w:r w:rsidRPr="00FB305E">
        <w:rPr>
          <w:lang w:val="en-US"/>
        </w:rPr>
        <w:t>KommuneKredit is Denmark’s Local Government Funding Agency. KommuneKredit was established as a membership organization under Danish law in 1899. Its voluntary membership is restricted to Danish local governments (the municipalities and regions) and currently all local governments are members, thereby representing the entire population of Denmark. Its objective as a non-profit organization is to secure cost-efficient financing for its clients.</w:t>
      </w:r>
    </w:p>
    <w:p w14:paraId="0B41DE8D" w14:textId="77777777" w:rsidR="00FB305E" w:rsidRPr="00FB305E" w:rsidRDefault="00FB305E" w:rsidP="00FB305E">
      <w:pPr>
        <w:autoSpaceDE w:val="0"/>
        <w:autoSpaceDN w:val="0"/>
        <w:adjustRightInd w:val="0"/>
        <w:spacing w:after="0" w:line="240" w:lineRule="auto"/>
        <w:rPr>
          <w:lang w:val="en-US"/>
        </w:rPr>
      </w:pPr>
    </w:p>
    <w:p w14:paraId="15DD32D3" w14:textId="662C964B" w:rsidR="00FB305E" w:rsidRPr="002E7145" w:rsidRDefault="00FB305E" w:rsidP="00FB305E">
      <w:pPr>
        <w:autoSpaceDE w:val="0"/>
        <w:autoSpaceDN w:val="0"/>
        <w:adjustRightInd w:val="0"/>
        <w:spacing w:after="0" w:line="240" w:lineRule="auto"/>
        <w:rPr>
          <w:b/>
          <w:bCs/>
          <w:lang w:val="en-US"/>
        </w:rPr>
      </w:pPr>
      <w:r w:rsidRPr="00E25B8C">
        <w:rPr>
          <w:b/>
          <w:bCs/>
          <w:lang w:val="en-US"/>
        </w:rPr>
        <w:t>KommuneKredit Funding</w:t>
      </w:r>
      <w:r w:rsidR="002E7145">
        <w:rPr>
          <w:b/>
          <w:bCs/>
          <w:lang w:val="en-US"/>
        </w:rPr>
        <w:t xml:space="preserve"> &amp; Investor Relations Contacts:</w:t>
      </w:r>
    </w:p>
    <w:p w14:paraId="05CB053C" w14:textId="77777777" w:rsidR="00066AE9" w:rsidRPr="00066AE9" w:rsidRDefault="00066AE9" w:rsidP="00066AE9">
      <w:pPr>
        <w:autoSpaceDE w:val="0"/>
        <w:autoSpaceDN w:val="0"/>
        <w:adjustRightInd w:val="0"/>
        <w:spacing w:after="0" w:line="240" w:lineRule="auto"/>
        <w:rPr>
          <w:b/>
          <w:bCs/>
          <w:lang w:val="en-US"/>
        </w:rPr>
      </w:pPr>
      <w:r w:rsidRPr="00066AE9">
        <w:rPr>
          <w:b/>
          <w:bCs/>
          <w:lang w:val="en-US"/>
        </w:rPr>
        <w:t>Ms. Jette Moldrup</w:t>
      </w:r>
    </w:p>
    <w:p w14:paraId="58948F62" w14:textId="77777777" w:rsidR="00066AE9" w:rsidRPr="00066AE9" w:rsidRDefault="00066AE9" w:rsidP="00066AE9">
      <w:pPr>
        <w:autoSpaceDE w:val="0"/>
        <w:autoSpaceDN w:val="0"/>
        <w:adjustRightInd w:val="0"/>
        <w:spacing w:after="0" w:line="240" w:lineRule="auto"/>
        <w:rPr>
          <w:bCs/>
          <w:lang w:val="en-US"/>
        </w:rPr>
      </w:pPr>
      <w:r w:rsidRPr="00066AE9">
        <w:rPr>
          <w:bCs/>
          <w:lang w:val="en-US"/>
        </w:rPr>
        <w:t>+45 33 69 76 17</w:t>
      </w:r>
    </w:p>
    <w:p w14:paraId="564D9278" w14:textId="3CC4ADD5" w:rsidR="00066AE9" w:rsidRPr="00066AE9" w:rsidRDefault="00DD1F42" w:rsidP="00066AE9">
      <w:pPr>
        <w:autoSpaceDE w:val="0"/>
        <w:autoSpaceDN w:val="0"/>
        <w:adjustRightInd w:val="0"/>
        <w:spacing w:after="0" w:line="240" w:lineRule="auto"/>
        <w:rPr>
          <w:bCs/>
          <w:lang w:val="en-US"/>
        </w:rPr>
      </w:pPr>
      <w:hyperlink r:id="rId14" w:history="1">
        <w:r w:rsidR="00066AE9" w:rsidRPr="00DD05B3">
          <w:rPr>
            <w:rStyle w:val="Hyperlink"/>
            <w:bCs/>
            <w:lang w:val="en-US"/>
          </w:rPr>
          <w:t>JEM@kommunekredit.dk</w:t>
        </w:r>
      </w:hyperlink>
      <w:r w:rsidR="00066AE9">
        <w:rPr>
          <w:bCs/>
          <w:lang w:val="en-US"/>
        </w:rPr>
        <w:t xml:space="preserve"> </w:t>
      </w:r>
    </w:p>
    <w:p w14:paraId="78F8E6B3" w14:textId="77777777" w:rsidR="00066AE9" w:rsidRPr="00066AE9" w:rsidRDefault="00066AE9" w:rsidP="00066AE9">
      <w:pPr>
        <w:autoSpaceDE w:val="0"/>
        <w:autoSpaceDN w:val="0"/>
        <w:adjustRightInd w:val="0"/>
        <w:spacing w:after="0" w:line="240" w:lineRule="auto"/>
        <w:rPr>
          <w:b/>
          <w:bCs/>
          <w:lang w:val="en-US"/>
        </w:rPr>
      </w:pPr>
    </w:p>
    <w:p w14:paraId="7FB74A73" w14:textId="77777777" w:rsidR="00066AE9" w:rsidRPr="00066AE9" w:rsidRDefault="00066AE9" w:rsidP="00066AE9">
      <w:pPr>
        <w:autoSpaceDE w:val="0"/>
        <w:autoSpaceDN w:val="0"/>
        <w:adjustRightInd w:val="0"/>
        <w:spacing w:after="0" w:line="240" w:lineRule="auto"/>
        <w:rPr>
          <w:b/>
          <w:bCs/>
          <w:lang w:val="en-US"/>
        </w:rPr>
      </w:pPr>
      <w:r w:rsidRPr="00066AE9">
        <w:rPr>
          <w:b/>
          <w:bCs/>
          <w:lang w:val="en-US"/>
        </w:rPr>
        <w:t>Mr. Daniel Aagaard Pedersen</w:t>
      </w:r>
    </w:p>
    <w:p w14:paraId="35B00D7F" w14:textId="77777777" w:rsidR="00066AE9" w:rsidRPr="00066AE9" w:rsidRDefault="00066AE9" w:rsidP="00066AE9">
      <w:pPr>
        <w:autoSpaceDE w:val="0"/>
        <w:autoSpaceDN w:val="0"/>
        <w:adjustRightInd w:val="0"/>
        <w:spacing w:after="0" w:line="240" w:lineRule="auto"/>
        <w:rPr>
          <w:bCs/>
          <w:lang w:val="en-US"/>
        </w:rPr>
      </w:pPr>
      <w:r w:rsidRPr="00066AE9">
        <w:rPr>
          <w:bCs/>
          <w:lang w:val="en-US"/>
        </w:rPr>
        <w:t>+45 33 69 76 70</w:t>
      </w:r>
    </w:p>
    <w:p w14:paraId="3E029462" w14:textId="6BCB99D1" w:rsidR="00066AE9" w:rsidRPr="00066AE9" w:rsidRDefault="00DD1F42" w:rsidP="00066AE9">
      <w:pPr>
        <w:autoSpaceDE w:val="0"/>
        <w:autoSpaceDN w:val="0"/>
        <w:adjustRightInd w:val="0"/>
        <w:spacing w:after="0" w:line="240" w:lineRule="auto"/>
        <w:rPr>
          <w:bCs/>
          <w:lang w:val="en-US"/>
        </w:rPr>
      </w:pPr>
      <w:hyperlink r:id="rId15" w:history="1">
        <w:r w:rsidR="00066AE9" w:rsidRPr="00DD05B3">
          <w:rPr>
            <w:rStyle w:val="Hyperlink"/>
            <w:bCs/>
            <w:lang w:val="en-US"/>
          </w:rPr>
          <w:t>DAP@kommunekredit.dk</w:t>
        </w:r>
      </w:hyperlink>
      <w:r w:rsidR="00066AE9">
        <w:rPr>
          <w:bCs/>
          <w:lang w:val="en-US"/>
        </w:rPr>
        <w:t xml:space="preserve"> </w:t>
      </w:r>
    </w:p>
    <w:p w14:paraId="040345E0" w14:textId="77777777" w:rsidR="00066AE9" w:rsidRPr="00066AE9" w:rsidRDefault="00066AE9" w:rsidP="00066AE9">
      <w:pPr>
        <w:autoSpaceDE w:val="0"/>
        <w:autoSpaceDN w:val="0"/>
        <w:adjustRightInd w:val="0"/>
        <w:spacing w:after="0" w:line="240" w:lineRule="auto"/>
        <w:rPr>
          <w:b/>
          <w:bCs/>
          <w:lang w:val="en-US"/>
        </w:rPr>
      </w:pPr>
    </w:p>
    <w:p w14:paraId="0C9C66CA" w14:textId="77777777" w:rsidR="00066AE9" w:rsidRPr="00066AE9" w:rsidRDefault="00066AE9" w:rsidP="00066AE9">
      <w:pPr>
        <w:autoSpaceDE w:val="0"/>
        <w:autoSpaceDN w:val="0"/>
        <w:adjustRightInd w:val="0"/>
        <w:spacing w:after="0" w:line="240" w:lineRule="auto"/>
        <w:rPr>
          <w:b/>
          <w:bCs/>
          <w:lang w:val="en-US"/>
        </w:rPr>
      </w:pPr>
      <w:r w:rsidRPr="00066AE9">
        <w:rPr>
          <w:b/>
          <w:bCs/>
          <w:lang w:val="en-US"/>
        </w:rPr>
        <w:t>Ms. Louise Rosentoft</w:t>
      </w:r>
    </w:p>
    <w:p w14:paraId="672000A3" w14:textId="77777777" w:rsidR="00066AE9" w:rsidRPr="00066AE9" w:rsidRDefault="00066AE9" w:rsidP="00066AE9">
      <w:pPr>
        <w:autoSpaceDE w:val="0"/>
        <w:autoSpaceDN w:val="0"/>
        <w:adjustRightInd w:val="0"/>
        <w:spacing w:after="0" w:line="240" w:lineRule="auto"/>
        <w:rPr>
          <w:bCs/>
          <w:lang w:val="en-US"/>
        </w:rPr>
      </w:pPr>
      <w:r w:rsidRPr="00066AE9">
        <w:rPr>
          <w:bCs/>
          <w:lang w:val="en-US"/>
        </w:rPr>
        <w:t>+45 33 69 76 81</w:t>
      </w:r>
    </w:p>
    <w:p w14:paraId="6A783500" w14:textId="6FB841EB" w:rsidR="00FB305E" w:rsidRPr="00066AE9" w:rsidRDefault="00DD1F42" w:rsidP="00066AE9">
      <w:pPr>
        <w:autoSpaceDE w:val="0"/>
        <w:autoSpaceDN w:val="0"/>
        <w:adjustRightInd w:val="0"/>
        <w:spacing w:after="0" w:line="240" w:lineRule="auto"/>
        <w:rPr>
          <w:rFonts w:ascii="TrebuchetMS" w:hAnsi="TrebuchetMS" w:cs="TrebuchetMS"/>
          <w:color w:val="0000FF"/>
          <w:sz w:val="21"/>
          <w:szCs w:val="21"/>
          <w:lang w:val="en-US"/>
        </w:rPr>
      </w:pPr>
      <w:hyperlink r:id="rId16" w:history="1">
        <w:r w:rsidR="00066AE9" w:rsidRPr="00DD05B3">
          <w:rPr>
            <w:rStyle w:val="Hyperlink"/>
            <w:bCs/>
            <w:lang w:val="en-US"/>
          </w:rPr>
          <w:t>LRO@kommunekredit.dk</w:t>
        </w:r>
      </w:hyperlink>
      <w:r w:rsidR="00066AE9">
        <w:rPr>
          <w:bCs/>
          <w:lang w:val="en-US"/>
        </w:rPr>
        <w:t xml:space="preserve"> </w:t>
      </w:r>
    </w:p>
    <w:p w14:paraId="4F455940" w14:textId="1C5A06B0" w:rsidR="00B65ECC" w:rsidRPr="00FB305E" w:rsidRDefault="00B65ECC" w:rsidP="00FB305E">
      <w:pPr>
        <w:rPr>
          <w:lang w:val="en-US"/>
        </w:rPr>
      </w:pPr>
    </w:p>
    <w:sectPr w:rsidR="00B65ECC" w:rsidRPr="00FB305E" w:rsidSect="003F4905">
      <w:headerReference w:type="even" r:id="rId17"/>
      <w:headerReference w:type="default" r:id="rId18"/>
      <w:footerReference w:type="even" r:id="rId19"/>
      <w:footerReference w:type="default" r:id="rId20"/>
      <w:headerReference w:type="first" r:id="rId21"/>
      <w:footerReference w:type="first" r:id="rId22"/>
      <w:pgSz w:w="11906" w:h="16838"/>
      <w:pgMar w:top="447" w:right="720" w:bottom="720" w:left="720" w:header="709" w:footer="139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224A" w14:textId="77777777" w:rsidR="0004094B" w:rsidRDefault="0004094B" w:rsidP="008D321B">
      <w:pPr>
        <w:spacing w:after="0" w:line="240" w:lineRule="auto"/>
      </w:pPr>
      <w:r>
        <w:separator/>
      </w:r>
    </w:p>
  </w:endnote>
  <w:endnote w:type="continuationSeparator" w:id="0">
    <w:p w14:paraId="338C8F06" w14:textId="77777777" w:rsidR="0004094B" w:rsidRDefault="0004094B" w:rsidP="008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1A6D" w14:textId="77777777" w:rsidR="006201ED" w:rsidRDefault="006201E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79DF" w14:textId="1DC3783D" w:rsidR="0004094B" w:rsidRDefault="0004094B">
    <w:pPr>
      <w:pStyle w:val="Sidefod"/>
    </w:pPr>
    <w:r>
      <w:rPr>
        <w:noProof/>
        <w:lang w:val="en-GB" w:eastAsia="en-GB" w:bidi="ar-SA"/>
      </w:rPr>
      <w:drawing>
        <wp:anchor distT="0" distB="0" distL="114300" distR="114300" simplePos="0" relativeHeight="251669504" behindDoc="0" locked="0" layoutInCell="1" allowOverlap="1" wp14:anchorId="0F31EF11" wp14:editId="2DD0CF9F">
          <wp:simplePos x="0" y="0"/>
          <wp:positionH relativeFrom="column">
            <wp:posOffset>5095875</wp:posOffset>
          </wp:positionH>
          <wp:positionV relativeFrom="paragraph">
            <wp:posOffset>185420</wp:posOffset>
          </wp:positionV>
          <wp:extent cx="522837" cy="468000"/>
          <wp:effectExtent l="0" t="0" r="0" b="8255"/>
          <wp:wrapSquare wrapText="bothSides"/>
          <wp:docPr id="25" name="Picture 25" descr="Toronto-Dominion Ban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oronto-Dominion Bank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837"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68480" behindDoc="0" locked="0" layoutInCell="1" allowOverlap="1" wp14:anchorId="2BEA0AB4" wp14:editId="12A70E00">
          <wp:simplePos x="0" y="0"/>
          <wp:positionH relativeFrom="column">
            <wp:posOffset>4267200</wp:posOffset>
          </wp:positionH>
          <wp:positionV relativeFrom="paragraph">
            <wp:posOffset>185420</wp:posOffset>
          </wp:positionV>
          <wp:extent cx="487530" cy="468000"/>
          <wp:effectExtent l="0" t="0" r="8255" b="8255"/>
          <wp:wrapSquare wrapText="bothSides"/>
          <wp:docPr id="21" name="Picture 21" descr="C:\Users\leonel\AppData\Local\Microsoft\Windows\INetCache\Content.MSO\DAC51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leonel\AppData\Local\Microsoft\Windows\INetCache\Content.MSO\DAC51D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753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67456" behindDoc="0" locked="0" layoutInCell="1" allowOverlap="1" wp14:anchorId="7A982EF7" wp14:editId="210D3495">
          <wp:simplePos x="0" y="0"/>
          <wp:positionH relativeFrom="column">
            <wp:posOffset>1822450</wp:posOffset>
          </wp:positionH>
          <wp:positionV relativeFrom="paragraph">
            <wp:posOffset>185420</wp:posOffset>
          </wp:positionV>
          <wp:extent cx="2103371" cy="468000"/>
          <wp:effectExtent l="0" t="0" r="0" b="8255"/>
          <wp:wrapSquare wrapText="bothSides"/>
          <wp:docPr id="10" name="Picture 10" descr="C:\Users\leonel\AppData\Local\Microsoft\Windows\INetCache\Content.MSO\2C1253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eonel\AppData\Local\Microsoft\Windows\INetCache\Content.MSO\2C125330.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03371"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66432" behindDoc="0" locked="0" layoutInCell="1" allowOverlap="1" wp14:anchorId="54001FA4" wp14:editId="18D7921D">
          <wp:simplePos x="0" y="0"/>
          <wp:positionH relativeFrom="column">
            <wp:posOffset>1012825</wp:posOffset>
          </wp:positionH>
          <wp:positionV relativeFrom="paragraph">
            <wp:posOffset>188595</wp:posOffset>
          </wp:positionV>
          <wp:extent cx="468000" cy="468000"/>
          <wp:effectExtent l="0" t="0" r="8255" b="8255"/>
          <wp:wrapSquare wrapText="bothSides"/>
          <wp:docPr id="9" name="Picture 9" descr="C:\Users\leonel\AppData\Local\Microsoft\Windows\INetCache\Content.MSO\3651A7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eonel\AppData\Local\Microsoft\Windows\INetCache\Content.MSO\3651A752.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bidi="ar-SA"/>
      </w:rPr>
      <w:t xml:space="preserve">   </w:t>
    </w:r>
    <w:r>
      <w:rPr>
        <w:noProof/>
        <w:lang w:val="en-GB" w:eastAsia="en-GB" w:bidi="ar-SA"/>
      </w:rPr>
      <mc:AlternateContent>
        <mc:Choice Requires="wps">
          <w:drawing>
            <wp:anchor distT="0" distB="0" distL="114300" distR="114300" simplePos="0" relativeHeight="251659264" behindDoc="0" locked="0" layoutInCell="0" allowOverlap="1" wp14:anchorId="4363A3B2" wp14:editId="2B6A0130">
              <wp:simplePos x="0" y="0"/>
              <wp:positionH relativeFrom="page">
                <wp:posOffset>0</wp:posOffset>
              </wp:positionH>
              <wp:positionV relativeFrom="page">
                <wp:posOffset>10227945</wp:posOffset>
              </wp:positionV>
              <wp:extent cx="7560310" cy="273050"/>
              <wp:effectExtent l="0" t="0" r="0" b="12700"/>
              <wp:wrapNone/>
              <wp:docPr id="3" name="MSIPCMe19d4a3c83fea6f1b1972c81"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C952C" w14:textId="1CDE10CE" w:rsidR="0004094B" w:rsidRPr="008D321B" w:rsidRDefault="0004094B" w:rsidP="008D321B">
                          <w:pPr>
                            <w:spacing w:after="0"/>
                            <w:jc w:val="center"/>
                            <w:rPr>
                              <w:rFonts w:ascii="Calibri" w:hAnsi="Calibri" w:cs="Calibri"/>
                              <w:color w:val="000000"/>
                              <w:sz w:val="20"/>
                            </w:rPr>
                          </w:pPr>
                          <w:r w:rsidRPr="008D321B">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63A3B2" id="_x0000_t202" coordsize="21600,21600" o:spt="202" path="m,l,21600r21600,l21600,xe">
              <v:stroke joinstyle="miter"/>
              <v:path gradientshapeok="t" o:connecttype="rect"/>
            </v:shapetype>
            <v:shape id="MSIPCMe19d4a3c83fea6f1b1972c81" o:spid="_x0000_s1029"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slGAMAADYGAAAOAAAAZHJzL2Uyb0RvYy54bWysVFFv2jAQfp+0/2D5YU+jSSAQwhoqSsVW&#10;ibZIdOqzcRxiLbFT25Swqv99ZyehpdvDNO3FPt+dz3fffb7zi7os0BNTmkuR4ODMx4gJKlMutgn+&#10;fr/ojTHShoiUFFKwBB+YxhfTjx/O99WE9WUui5QpBEGEnuyrBOfGVBPP0zRnJdFnsmICjJlUJTFw&#10;VFsvVWQP0cvC6/v+yNtLlVZKUqY1aK8aI566+FnGqLnLMs0MKhIMuRm3Krdu7OpNz8lkq0iVc9qm&#10;Qf4hi5JwAY8eQ10RQ9BO8d9ClZwqqWVmzqgsPZllnDJXA1QT+O+qWeekYq4WAEdXR5j0/wtLb59W&#10;CvE0wQOMBCmhRTfr69X8hgVxGpIBHQ8yRkZZsAniqE/HAUYp0xQQfP70uJPmyzei87lMWXOaBH4U&#10;hP1oNIw+t3bGt7lpreMQGNIaHnhq8lY/jIdH/aoglJVMdHcal4WUhqlGbgNci5TVbYBmWyleEnU4&#10;8VoDBYCbrV/Q3r2XVavxjw8vWda9CcoXS419pSeA0LoCjEx9KWugeKfXoLQdrzNV2h16icAOJDsc&#10;icVqgygoo+HIHwRgomDrRwN/6Jjnvd6ulDZfmSyRFRKsIGvHJ/K01AYyAdfOxT4m5IIXhSNvIdA+&#10;waMBhDyxwI1CWA0kATFaqSHlcxz0Q/+yH/cWo3HUCxfhsBdH/rjnB/FlPPLDOLxavNh4QTjJeZoy&#10;seSCdR8kCP+OgO1XbajtvshJqloWPLV12NxsdfNCoScCP3UDHPhhgYYi3nh5p+k4M1TX7a5Kz/as&#10;6Y2VTL2p20ZuZHqAPioJ+EIrdEUXHB5dEm1WRMGvByVMMnMHS1ZIAFW2Eka5VD//pLf+gAVYMdrD&#10;FEmwftwRxTAqrgV80zgIQwhr3AEE9Va76bRiV84llA2fC7JyovU1RSdmSpYPMOhm9jUwEUHhTcCp&#10;E+cGTmCAQUnZbOZkGDAVMUuxrqgN3YF8Xz8QVbU8MwDfrezmDJm8o1vja28KOdsZmXHHRQtsgyZA&#10;bw8wnFwT2kFqp9/bs/N6HffT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S2PbJRgDAAA2BgAADgAAAAAAAAAAAAAA&#10;AAAuAgAAZHJzL2Uyb0RvYy54bWxQSwECLQAUAAYACAAAACEAn9VB7N8AAAALAQAADwAAAAAAAAAA&#10;AAAAAAByBQAAZHJzL2Rvd25yZXYueG1sUEsFBgAAAAAEAAQA8wAAAH4GAAAAAA==&#10;" o:allowincell="f" filled="f" stroked="f" strokeweight=".5pt">
              <v:textbox inset=",0,,0">
                <w:txbxContent>
                  <w:p w14:paraId="014C952C" w14:textId="1CDE10CE" w:rsidR="00855C83" w:rsidRPr="008D321B" w:rsidRDefault="00855C83" w:rsidP="008D321B">
                    <w:pPr>
                      <w:spacing w:after="0"/>
                      <w:jc w:val="center"/>
                      <w:rPr>
                        <w:rFonts w:ascii="Calibri" w:hAnsi="Calibri" w:cs="Calibri"/>
                        <w:color w:val="000000"/>
                        <w:sz w:val="20"/>
                      </w:rPr>
                    </w:pPr>
                    <w:r w:rsidRPr="008D321B">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D4A9" w14:textId="77777777" w:rsidR="006201ED" w:rsidRDefault="006201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B66A" w14:textId="77777777" w:rsidR="0004094B" w:rsidRDefault="0004094B" w:rsidP="008D321B">
      <w:pPr>
        <w:spacing w:after="0" w:line="240" w:lineRule="auto"/>
      </w:pPr>
      <w:r>
        <w:separator/>
      </w:r>
    </w:p>
  </w:footnote>
  <w:footnote w:type="continuationSeparator" w:id="0">
    <w:p w14:paraId="674C1BC1" w14:textId="77777777" w:rsidR="0004094B" w:rsidRDefault="0004094B" w:rsidP="008D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26BA" w14:textId="77777777" w:rsidR="006201ED" w:rsidRDefault="006201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C4EC" w14:textId="1A8670DB" w:rsidR="0004094B" w:rsidRDefault="0004094B">
    <w:pPr>
      <w:pStyle w:val="Sidehoved"/>
    </w:pPr>
    <w:r>
      <w:rPr>
        <w:noProof/>
        <w:lang w:val="en-GB" w:eastAsia="en-GB" w:bidi="ar-SA"/>
      </w:rPr>
      <w:drawing>
        <wp:anchor distT="0" distB="0" distL="114300" distR="114300" simplePos="0" relativeHeight="251665408" behindDoc="0" locked="0" layoutInCell="1" allowOverlap="1" wp14:anchorId="32A436AF" wp14:editId="256F9194">
          <wp:simplePos x="0" y="0"/>
          <wp:positionH relativeFrom="margin">
            <wp:align>center</wp:align>
          </wp:positionH>
          <wp:positionV relativeFrom="paragraph">
            <wp:posOffset>-2540</wp:posOffset>
          </wp:positionV>
          <wp:extent cx="2276475" cy="701040"/>
          <wp:effectExtent l="0" t="0" r="9525" b="3810"/>
          <wp:wrapTopAndBottom/>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76475" cy="701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9F4E" w14:textId="77777777" w:rsidR="006201ED" w:rsidRDefault="006201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47CF"/>
    <w:multiLevelType w:val="hybridMultilevel"/>
    <w:tmpl w:val="B89CD6AE"/>
    <w:lvl w:ilvl="0" w:tplc="60E6D46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F871E9"/>
    <w:multiLevelType w:val="hybridMultilevel"/>
    <w:tmpl w:val="2FE84B56"/>
    <w:lvl w:ilvl="0" w:tplc="3D26289C">
      <w:numFmt w:val="decimal"/>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24DC3"/>
    <w:multiLevelType w:val="hybridMultilevel"/>
    <w:tmpl w:val="04B86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B0"/>
    <w:rsid w:val="0004094B"/>
    <w:rsid w:val="00043680"/>
    <w:rsid w:val="00066AE9"/>
    <w:rsid w:val="000E7B03"/>
    <w:rsid w:val="001744B1"/>
    <w:rsid w:val="00193E23"/>
    <w:rsid w:val="001A25B0"/>
    <w:rsid w:val="001B689B"/>
    <w:rsid w:val="002A3374"/>
    <w:rsid w:val="002E7145"/>
    <w:rsid w:val="003123E9"/>
    <w:rsid w:val="00312E3F"/>
    <w:rsid w:val="003160D2"/>
    <w:rsid w:val="00344868"/>
    <w:rsid w:val="003A0768"/>
    <w:rsid w:val="003B6ECE"/>
    <w:rsid w:val="003D54F5"/>
    <w:rsid w:val="003F0C23"/>
    <w:rsid w:val="003F4905"/>
    <w:rsid w:val="005333B7"/>
    <w:rsid w:val="0056665D"/>
    <w:rsid w:val="00584315"/>
    <w:rsid w:val="005926DD"/>
    <w:rsid w:val="00615512"/>
    <w:rsid w:val="006201ED"/>
    <w:rsid w:val="0063720C"/>
    <w:rsid w:val="00665797"/>
    <w:rsid w:val="00680AA6"/>
    <w:rsid w:val="006C3F87"/>
    <w:rsid w:val="006E0FE9"/>
    <w:rsid w:val="0073349F"/>
    <w:rsid w:val="00736183"/>
    <w:rsid w:val="007B7245"/>
    <w:rsid w:val="00814904"/>
    <w:rsid w:val="00831A2E"/>
    <w:rsid w:val="00855C83"/>
    <w:rsid w:val="008640A6"/>
    <w:rsid w:val="008C759A"/>
    <w:rsid w:val="008D321B"/>
    <w:rsid w:val="00975705"/>
    <w:rsid w:val="0098189C"/>
    <w:rsid w:val="009D6F0F"/>
    <w:rsid w:val="009E06F1"/>
    <w:rsid w:val="00A318FE"/>
    <w:rsid w:val="00AB1390"/>
    <w:rsid w:val="00B315F3"/>
    <w:rsid w:val="00B35EAF"/>
    <w:rsid w:val="00B37996"/>
    <w:rsid w:val="00B61493"/>
    <w:rsid w:val="00B65ECC"/>
    <w:rsid w:val="00B6793B"/>
    <w:rsid w:val="00BA4474"/>
    <w:rsid w:val="00BE070C"/>
    <w:rsid w:val="00C24912"/>
    <w:rsid w:val="00C34D88"/>
    <w:rsid w:val="00C71AF9"/>
    <w:rsid w:val="00CC7081"/>
    <w:rsid w:val="00CE4D67"/>
    <w:rsid w:val="00D04C4D"/>
    <w:rsid w:val="00D2744C"/>
    <w:rsid w:val="00D30CC1"/>
    <w:rsid w:val="00D311D2"/>
    <w:rsid w:val="00D36697"/>
    <w:rsid w:val="00DB03F3"/>
    <w:rsid w:val="00DD1F42"/>
    <w:rsid w:val="00DD6B39"/>
    <w:rsid w:val="00E00377"/>
    <w:rsid w:val="00E25B8C"/>
    <w:rsid w:val="00F14912"/>
    <w:rsid w:val="00F22443"/>
    <w:rsid w:val="00F304CD"/>
    <w:rsid w:val="00F94B5E"/>
    <w:rsid w:val="00FB305E"/>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D532B9"/>
  <w15:chartTrackingRefBased/>
  <w15:docId w15:val="{27F88A76-11C7-41BA-993B-CDF46671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a-DK"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A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D321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D321B"/>
    <w:rPr>
      <w:rFonts w:cs="Mangal"/>
    </w:rPr>
  </w:style>
  <w:style w:type="paragraph" w:styleId="Sidefod">
    <w:name w:val="footer"/>
    <w:basedOn w:val="Normal"/>
    <w:link w:val="SidefodTegn"/>
    <w:uiPriority w:val="99"/>
    <w:unhideWhenUsed/>
    <w:rsid w:val="008D321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D321B"/>
    <w:rPr>
      <w:rFonts w:cs="Mangal"/>
    </w:rPr>
  </w:style>
  <w:style w:type="paragraph" w:styleId="Listeafsnit">
    <w:name w:val="List Paragraph"/>
    <w:basedOn w:val="Normal"/>
    <w:uiPriority w:val="34"/>
    <w:qFormat/>
    <w:rsid w:val="005926DD"/>
    <w:pPr>
      <w:ind w:left="720"/>
      <w:contextualSpacing/>
    </w:pPr>
  </w:style>
  <w:style w:type="table" w:styleId="Almindeligtabel1">
    <w:name w:val="Plain Table 1"/>
    <w:basedOn w:val="Tabel-Normal"/>
    <w:uiPriority w:val="41"/>
    <w:rsid w:val="008C75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arkeringsbobletekst">
    <w:name w:val="Balloon Text"/>
    <w:basedOn w:val="Normal"/>
    <w:link w:val="MarkeringsbobletekstTegn"/>
    <w:uiPriority w:val="99"/>
    <w:semiHidden/>
    <w:unhideWhenUsed/>
    <w:rsid w:val="003F0C23"/>
    <w:pPr>
      <w:spacing w:after="0" w:line="240" w:lineRule="auto"/>
    </w:pPr>
    <w:rPr>
      <w:rFonts w:ascii="Segoe UI" w:hAnsi="Segoe UI"/>
      <w:sz w:val="18"/>
      <w:szCs w:val="16"/>
    </w:rPr>
  </w:style>
  <w:style w:type="character" w:customStyle="1" w:styleId="MarkeringsbobletekstTegn">
    <w:name w:val="Markeringsbobletekst Tegn"/>
    <w:basedOn w:val="Standardskrifttypeiafsnit"/>
    <w:link w:val="Markeringsbobletekst"/>
    <w:uiPriority w:val="99"/>
    <w:semiHidden/>
    <w:rsid w:val="003F0C23"/>
    <w:rPr>
      <w:rFonts w:ascii="Segoe UI" w:hAnsi="Segoe UI" w:cs="Mangal"/>
      <w:sz w:val="18"/>
      <w:szCs w:val="16"/>
    </w:rPr>
  </w:style>
  <w:style w:type="character" w:styleId="Hyperlink">
    <w:name w:val="Hyperlink"/>
    <w:basedOn w:val="Standardskrifttypeiafsnit"/>
    <w:uiPriority w:val="99"/>
    <w:unhideWhenUsed/>
    <w:rsid w:val="00FB305E"/>
    <w:rPr>
      <w:color w:val="0563C1" w:themeColor="hyperlink"/>
      <w:u w:val="single"/>
    </w:rPr>
  </w:style>
  <w:style w:type="character" w:customStyle="1" w:styleId="Ulstomtale1">
    <w:name w:val="Uløst omtale1"/>
    <w:basedOn w:val="Standardskrifttypeiafsnit"/>
    <w:uiPriority w:val="99"/>
    <w:semiHidden/>
    <w:unhideWhenUsed/>
    <w:rsid w:val="00FB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LRO@kommunekredit.dk"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DAP@kommunekredit.d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EM@kommunekredit.d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irmwide.corp.gs.com\ibdroot\projects\IBD-LN\dcmcovsupra2021\667768_1\Kommunekredit\EUR500m%20tap%20of%202034%20-%20Sep\Orderbook\Kommunekredit%20-%20Sep%202021_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rmwide.corp.gs.com\ibdroot\projects\IBD-LN\dcmcovsupra2021\667768_1\Kommunekredit\EUR500m%20tap%20of%202034%20-%20Sep\Orderbook\Kommunekredit%20-%20Sep%202021_sta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6663863039847291"/>
          <c:y val="0.16098838996476791"/>
          <c:w val="0.44332229778095922"/>
          <c:h val="0.70292544513016952"/>
        </c:manualLayout>
      </c:layout>
      <c:pieChart>
        <c:varyColors val="1"/>
        <c:ser>
          <c:idx val="0"/>
          <c:order val="0"/>
          <c:dPt>
            <c:idx val="0"/>
            <c:bubble3D val="0"/>
            <c:spPr>
              <a:solidFill>
                <a:schemeClr val="accent1">
                  <a:tint val="50000"/>
                </a:schemeClr>
              </a:solidFill>
              <a:ln w="19050">
                <a:solidFill>
                  <a:schemeClr val="lt1"/>
                </a:solidFill>
              </a:ln>
              <a:effectLst/>
            </c:spPr>
            <c:extLst>
              <c:ext xmlns:c16="http://schemas.microsoft.com/office/drawing/2014/chart" uri="{C3380CC4-5D6E-409C-BE32-E72D297353CC}">
                <c16:uniqueId val="{00000001-F0D9-4DDC-B564-5E9BB1302CA8}"/>
              </c:ext>
            </c:extLst>
          </c:dPt>
          <c:dPt>
            <c:idx val="1"/>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3-F0D9-4DDC-B564-5E9BB1302CA8}"/>
              </c:ext>
            </c:extLst>
          </c:dPt>
          <c:dPt>
            <c:idx val="2"/>
            <c:bubble3D val="0"/>
            <c:spPr>
              <a:solidFill>
                <a:schemeClr val="accent1">
                  <a:tint val="90000"/>
                </a:schemeClr>
              </a:solidFill>
              <a:ln w="19050">
                <a:solidFill>
                  <a:schemeClr val="lt1"/>
                </a:solidFill>
              </a:ln>
              <a:effectLst/>
            </c:spPr>
            <c:extLst>
              <c:ext xmlns:c16="http://schemas.microsoft.com/office/drawing/2014/chart" uri="{C3380CC4-5D6E-409C-BE32-E72D297353CC}">
                <c16:uniqueId val="{00000005-F0D9-4DDC-B564-5E9BB1302CA8}"/>
              </c:ext>
            </c:extLst>
          </c:dPt>
          <c:dPt>
            <c:idx val="3"/>
            <c:bubble3D val="0"/>
            <c:spPr>
              <a:solidFill>
                <a:schemeClr val="accent1">
                  <a:shade val="90000"/>
                </a:schemeClr>
              </a:solidFill>
              <a:ln w="19050">
                <a:solidFill>
                  <a:schemeClr val="lt1"/>
                </a:solidFill>
              </a:ln>
              <a:effectLst/>
            </c:spPr>
            <c:extLst>
              <c:ext xmlns:c16="http://schemas.microsoft.com/office/drawing/2014/chart" uri="{C3380CC4-5D6E-409C-BE32-E72D297353CC}">
                <c16:uniqueId val="{00000007-F0D9-4DDC-B564-5E9BB1302CA8}"/>
              </c:ext>
            </c:extLst>
          </c:dPt>
          <c:dPt>
            <c:idx val="4"/>
            <c:bubble3D val="0"/>
            <c:spPr>
              <a:solidFill>
                <a:schemeClr val="accent1">
                  <a:shade val="70000"/>
                </a:schemeClr>
              </a:solidFill>
              <a:ln w="19050">
                <a:solidFill>
                  <a:schemeClr val="lt1"/>
                </a:solidFill>
              </a:ln>
              <a:effectLst/>
            </c:spPr>
            <c:extLst>
              <c:ext xmlns:c16="http://schemas.microsoft.com/office/drawing/2014/chart" uri="{C3380CC4-5D6E-409C-BE32-E72D297353CC}">
                <c16:uniqueId val="{00000009-F0D9-4DDC-B564-5E9BB1302CA8}"/>
              </c:ext>
            </c:extLst>
          </c:dPt>
          <c:dPt>
            <c:idx val="5"/>
            <c:bubble3D val="0"/>
            <c:spPr>
              <a:solidFill>
                <a:schemeClr val="accent1">
                  <a:shade val="50000"/>
                </a:schemeClr>
              </a:solidFill>
              <a:ln w="19050">
                <a:solidFill>
                  <a:schemeClr val="lt1"/>
                </a:solidFill>
              </a:ln>
              <a:effectLst/>
            </c:spPr>
            <c:extLst>
              <c:ext xmlns:c16="http://schemas.microsoft.com/office/drawing/2014/chart" uri="{C3380CC4-5D6E-409C-BE32-E72D297353CC}">
                <c16:uniqueId val="{0000000B-F0D9-4DDC-B564-5E9BB1302CA8}"/>
              </c:ext>
            </c:extLst>
          </c:dPt>
          <c:dLbls>
            <c:dLbl>
              <c:idx val="0"/>
              <c:layout>
                <c:manualLayout>
                  <c:x val="3.8458120585615208E-3"/>
                  <c:y val="0.1627472631582862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1"/>
              <c:showSerName val="0"/>
              <c:showPercent val="0"/>
              <c:showBubbleSize val="0"/>
              <c:extLst>
                <c:ext xmlns:c15="http://schemas.microsoft.com/office/drawing/2012/chart" uri="{CE6537A1-D6FC-4f65-9D91-7224C49458BB}">
                  <c15:layout>
                    <c:manualLayout>
                      <c:w val="0.29496301598663804"/>
                      <c:h val="0.23080655458608212"/>
                    </c:manualLayout>
                  </c15:layout>
                </c:ext>
                <c:ext xmlns:c16="http://schemas.microsoft.com/office/drawing/2014/chart" uri="{C3380CC4-5D6E-409C-BE32-E72D297353CC}">
                  <c16:uniqueId val="{00000001-F0D9-4DDC-B564-5E9BB1302CA8}"/>
                </c:ext>
              </c:extLst>
            </c:dLbl>
            <c:dLbl>
              <c:idx val="1"/>
              <c:layout>
                <c:manualLayout>
                  <c:x val="-2.8674375400807896E-3"/>
                  <c:y val="-5.306305517775892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D9-4DDC-B564-5E9BB1302CA8}"/>
                </c:ext>
              </c:extLst>
            </c:dLbl>
            <c:dLbl>
              <c:idx val="3"/>
              <c:layout>
                <c:manualLayout>
                  <c:x val="1.2116596256702169E-2"/>
                  <c:y val="-6.58945858958375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D9-4DDC-B564-5E9BB1302CA8}"/>
                </c:ext>
              </c:extLst>
            </c:dLbl>
            <c:dLbl>
              <c:idx val="5"/>
              <c:layout>
                <c:manualLayout>
                  <c:x val="5.7583810546408973E-2"/>
                  <c:y val="1.341278286160175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D9-4DDC-B564-5E9BB1302C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Sheet1!$A$37:$A$42</c:f>
              <c:strCache>
                <c:ptCount val="6"/>
                <c:pt idx="0">
                  <c:v>Germany/Austria</c:v>
                </c:pt>
                <c:pt idx="1">
                  <c:v>Nordics</c:v>
                </c:pt>
                <c:pt idx="2">
                  <c:v>BeNeLux</c:v>
                </c:pt>
                <c:pt idx="3">
                  <c:v>UK</c:v>
                </c:pt>
                <c:pt idx="4">
                  <c:v>Italy</c:v>
                </c:pt>
                <c:pt idx="5">
                  <c:v>Other</c:v>
                </c:pt>
              </c:strCache>
            </c:strRef>
          </c:cat>
          <c:val>
            <c:numRef>
              <c:f>Sheet1!$C$37:$C$42</c:f>
              <c:numCache>
                <c:formatCode>0%</c:formatCode>
                <c:ptCount val="6"/>
                <c:pt idx="0">
                  <c:v>0.51400000000000001</c:v>
                </c:pt>
                <c:pt idx="1">
                  <c:v>0.22</c:v>
                </c:pt>
                <c:pt idx="2">
                  <c:v>0.14000000000000001</c:v>
                </c:pt>
                <c:pt idx="3">
                  <c:v>0.109</c:v>
                </c:pt>
                <c:pt idx="4">
                  <c:v>1.2E-2</c:v>
                </c:pt>
                <c:pt idx="5">
                  <c:v>5.0000000000000001E-3</c:v>
                </c:pt>
              </c:numCache>
            </c:numRef>
          </c:val>
          <c:extLst>
            <c:ext xmlns:c16="http://schemas.microsoft.com/office/drawing/2014/chart" uri="{C3380CC4-5D6E-409C-BE32-E72D297353CC}">
              <c16:uniqueId val="{0000000C-F0D9-4DDC-B564-5E9BB1302CA8}"/>
            </c:ext>
          </c:extLst>
        </c:ser>
        <c:dLbls>
          <c:showLegendKey val="0"/>
          <c:showVal val="1"/>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1-C7E5-4A48-A184-DA6FE889E5D4}"/>
              </c:ext>
            </c:extLst>
          </c:dPt>
          <c:dPt>
            <c:idx val="1"/>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3-C7E5-4A48-A184-DA6FE889E5D4}"/>
              </c:ext>
            </c:extLst>
          </c:dPt>
          <c:dPt>
            <c:idx val="2"/>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5-C7E5-4A48-A184-DA6FE889E5D4}"/>
              </c:ext>
            </c:extLst>
          </c:dPt>
          <c:dPt>
            <c:idx val="3"/>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7-C7E5-4A48-A184-DA6FE889E5D4}"/>
              </c:ext>
            </c:extLst>
          </c:dPt>
          <c:dLbls>
            <c:dLbl>
              <c:idx val="0"/>
              <c:layout>
                <c:manualLayout>
                  <c:x val="2.1828521434820647E-3"/>
                  <c:y val="3.823673082531350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E5-4A48-A184-DA6FE889E5D4}"/>
                </c:ext>
              </c:extLst>
            </c:dLbl>
            <c:dLbl>
              <c:idx val="1"/>
              <c:layout>
                <c:manualLayout>
                  <c:x val="-0.11181750429344484"/>
                  <c:y val="-1.4155651358059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E5-4A48-A184-DA6FE889E5D4}"/>
                </c:ext>
              </c:extLst>
            </c:dLbl>
            <c:dLbl>
              <c:idx val="2"/>
              <c:layout>
                <c:manualLayout>
                  <c:x val="4.8489720034995626E-3"/>
                  <c:y val="5.76636774569845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E5-4A48-A184-DA6FE889E5D4}"/>
                </c:ext>
              </c:extLst>
            </c:dLbl>
            <c:dLbl>
              <c:idx val="3"/>
              <c:layout>
                <c:manualLayout>
                  <c:x val="2.62253937007874E-2"/>
                  <c:y val="-8.095654709827938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E5-4A48-A184-DA6FE889E5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Sheet1!$A$51:$A$54</c:f>
              <c:strCache>
                <c:ptCount val="4"/>
                <c:pt idx="0">
                  <c:v>Banks</c:v>
                </c:pt>
                <c:pt idx="1">
                  <c:v>AM</c:v>
                </c:pt>
                <c:pt idx="2">
                  <c:v>CB/OIs</c:v>
                </c:pt>
                <c:pt idx="3">
                  <c:v>Other</c:v>
                </c:pt>
              </c:strCache>
            </c:strRef>
          </c:cat>
          <c:val>
            <c:numRef>
              <c:f>Sheet1!$C$51:$C$54</c:f>
              <c:numCache>
                <c:formatCode>0%</c:formatCode>
                <c:ptCount val="4"/>
                <c:pt idx="0">
                  <c:v>0.34939999999999999</c:v>
                </c:pt>
                <c:pt idx="1">
                  <c:v>0.33660000000000001</c:v>
                </c:pt>
                <c:pt idx="2">
                  <c:v>0.28999999999999998</c:v>
                </c:pt>
                <c:pt idx="3">
                  <c:v>2.4E-2</c:v>
                </c:pt>
              </c:numCache>
            </c:numRef>
          </c:val>
          <c:extLst>
            <c:ext xmlns:c16="http://schemas.microsoft.com/office/drawing/2014/chart" uri="{C3380CC4-5D6E-409C-BE32-E72D297353CC}">
              <c16:uniqueId val="{00000008-C7E5-4A48-A184-DA6FE889E5D4}"/>
            </c:ext>
          </c:extLst>
        </c:ser>
        <c:dLbls>
          <c:showLegendKey val="0"/>
          <c:showVal val="1"/>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A73F214C75EB4C835743EE5CABDE2B" ma:contentTypeVersion="14" ma:contentTypeDescription="Opret et nyt dokument." ma:contentTypeScope="" ma:versionID="985ad7c832e5180d53ffc80dd6db4194">
  <xsd:schema xmlns:xsd="http://www.w3.org/2001/XMLSchema" xmlns:xs="http://www.w3.org/2001/XMLSchema" xmlns:p="http://schemas.microsoft.com/office/2006/metadata/properties" xmlns:ns3="56b19170-222e-4bf2-94cb-56343130ed76" xmlns:ns4="655a0ff7-b7a3-4c6f-98c7-d3a32dd17ecc" targetNamespace="http://schemas.microsoft.com/office/2006/metadata/properties" ma:root="true" ma:fieldsID="2bbfd6e8c3ce458a218068fd5205e16e" ns3:_="" ns4:_="">
    <xsd:import namespace="56b19170-222e-4bf2-94cb-56343130ed76"/>
    <xsd:import namespace="655a0ff7-b7a3-4c6f-98c7-d3a32dd17e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19170-222e-4bf2-94cb-56343130e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a0ff7-b7a3-4c6f-98c7-d3a32dd17ec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76F3-2C87-4E17-B25F-A9324DFC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19170-222e-4bf2-94cb-56343130ed76"/>
    <ds:schemaRef ds:uri="655a0ff7-b7a3-4c6f-98c7-d3a32dd17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D773D-C4ED-4C5F-8B65-BE92C0ADA7EA}">
  <ds:schemaRefs>
    <ds:schemaRef ds:uri="http://schemas.microsoft.com/sharepoint/v3/contenttype/forms"/>
  </ds:schemaRefs>
</ds:datastoreItem>
</file>

<file path=customXml/itemProps3.xml><?xml version="1.0" encoding="utf-8"?>
<ds:datastoreItem xmlns:ds="http://schemas.openxmlformats.org/officeDocument/2006/customXml" ds:itemID="{4A23404D-003A-482F-9677-698142C2AB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55790-BD66-43F5-A21F-57934427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2786</Characters>
  <Application>Microsoft Office Word</Application>
  <DocSecurity>4</DocSecurity>
  <Lines>89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Riahi, Ramin</dc:creator>
  <cp:keywords/>
  <dc:description/>
  <cp:lastModifiedBy>Ann Qureshi</cp:lastModifiedBy>
  <cp:revision>2</cp:revision>
  <cp:lastPrinted>2021-02-24T14:40:00Z</cp:lastPrinted>
  <dcterms:created xsi:type="dcterms:W3CDTF">2021-10-06T07:19:00Z</dcterms:created>
  <dcterms:modified xsi:type="dcterms:W3CDTF">2021-10-06T07:19:00Z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MSIP_Label_400b7bbd-7ade-49ce-aa5e-23220b76cd08_Enabled">
    <vt:lpwstr>true</vt:lpwstr>
  </property>
  <property fmtid="{D5CDD505-2E9C-101B-9397-08002B2CF9AE}" pid="4" name="MSIP_Label_400b7bbd-7ade-49ce-aa5e-23220b76cd08_SetDate">
    <vt:lpwstr>2021-02-24T16:30:44Z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29b3700b-695b-423c-a644-1fa7c2069142</vt:lpwstr>
  </property>
  <property fmtid="{D5CDD505-2E9C-101B-9397-08002B2CF9AE}" pid="9" name="MSIP_Label_400b7bbd-7ade-49ce-aa5e-23220b76cd08_ContentBits">
    <vt:lpwstr>2</vt:lpwstr>
  </property>
  <property fmtid="{D5CDD505-2E9C-101B-9397-08002B2CF9AE}" pid="10" name="TitusGUID">
    <vt:lpwstr>5c29c88d-ca3c-4262-9e8d-a3e3fcb7c5ab</vt:lpwstr>
  </property>
  <property fmtid="{D5CDD505-2E9C-101B-9397-08002B2CF9AE}" pid="11" name="Project">
    <vt:lpwstr>leonel</vt:lpwstr>
  </property>
  <property fmtid="{D5CDD505-2E9C-101B-9397-08002B2CF9AE}" pid="12" name="Classification">
    <vt:lpwstr>I</vt:lpwstr>
  </property>
  <property fmtid="{D5CDD505-2E9C-101B-9397-08002B2CF9AE}" pid="13" name="ContentRemapped">
    <vt:lpwstr>true</vt:lpwstr>
  </property>
  <property fmtid="{D5CDD505-2E9C-101B-9397-08002B2CF9AE}" pid="14" name="ContentTypeId">
    <vt:lpwstr>0x01010083A73F214C75EB4C835743EE5CABDE2B</vt:lpwstr>
  </property>
</Properties>
</file>