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48C" w:rsidRPr="007B2B1F" w:rsidRDefault="0073148C" w:rsidP="001A3E6A">
      <w:pPr>
        <w:pStyle w:val="Meddelanderubrik"/>
        <w:ind w:right="0" w:hanging="1555"/>
        <w:rPr>
          <w:rFonts w:ascii="Calibri" w:hAnsi="Calibri"/>
          <w:sz w:val="22"/>
          <w:szCs w:val="22"/>
        </w:rPr>
      </w:pPr>
      <w:r w:rsidRPr="007B2B1F">
        <w:rPr>
          <w:rFonts w:ascii="Calibri" w:hAnsi="Calibri"/>
          <w:sz w:val="22"/>
          <w:szCs w:val="22"/>
        </w:rPr>
        <w:t>Datum:</w:t>
      </w:r>
      <w:r w:rsidR="008F6393" w:rsidRPr="007B2B1F">
        <w:rPr>
          <w:rFonts w:ascii="Calibri" w:hAnsi="Calibri"/>
          <w:sz w:val="22"/>
          <w:szCs w:val="22"/>
        </w:rPr>
        <w:t xml:space="preserve"> </w:t>
      </w:r>
      <w:r w:rsidR="003A6802">
        <w:rPr>
          <w:rFonts w:ascii="Calibri" w:hAnsi="Calibri"/>
          <w:sz w:val="22"/>
          <w:szCs w:val="22"/>
        </w:rPr>
        <w:t>2019-12-02</w:t>
      </w:r>
      <w:r w:rsidR="00625AAF" w:rsidRPr="007B2B1F">
        <w:rPr>
          <w:rFonts w:ascii="Calibri" w:hAnsi="Calibri"/>
          <w:sz w:val="22"/>
          <w:szCs w:val="22"/>
        </w:rPr>
        <w:tab/>
      </w:r>
      <w:r w:rsidR="00625AAF" w:rsidRPr="007B2B1F">
        <w:rPr>
          <w:rFonts w:ascii="Calibri" w:hAnsi="Calibri"/>
          <w:sz w:val="22"/>
          <w:szCs w:val="22"/>
        </w:rPr>
        <w:tab/>
      </w:r>
      <w:r w:rsidR="00625AAF" w:rsidRPr="007B2B1F">
        <w:rPr>
          <w:rFonts w:ascii="Calibri" w:hAnsi="Calibri"/>
          <w:sz w:val="22"/>
          <w:szCs w:val="22"/>
        </w:rPr>
        <w:tab/>
      </w:r>
    </w:p>
    <w:p w:rsidR="002570D4" w:rsidRPr="007B2B1F" w:rsidRDefault="002570D4" w:rsidP="001A3E6A">
      <w:pPr>
        <w:pStyle w:val="Meddelanderubrik"/>
        <w:ind w:right="0" w:hanging="1555"/>
        <w:rPr>
          <w:rFonts w:ascii="Calibri" w:hAnsi="Calibri"/>
          <w:sz w:val="22"/>
          <w:szCs w:val="22"/>
        </w:rPr>
      </w:pPr>
    </w:p>
    <w:p w:rsidR="003A4203" w:rsidRPr="003A4203" w:rsidRDefault="00625AAF" w:rsidP="003A4203">
      <w:pPr>
        <w:ind w:left="5216" w:firstLine="4"/>
      </w:pPr>
      <w:r w:rsidRPr="007B2B1F">
        <w:t>Till</w:t>
      </w:r>
      <w:r w:rsidR="003A4203">
        <w:br/>
      </w:r>
      <w:r w:rsidR="003A4203">
        <w:rPr>
          <w:sz w:val="24"/>
          <w:szCs w:val="24"/>
        </w:rPr>
        <w:t>Länsstyrelserna i Södermanland, Östergötland, Jönköping, Kronoberg, Kalmar, Halland, Blekinge och Skåne län</w:t>
      </w:r>
    </w:p>
    <w:p w:rsidR="00CD3E46" w:rsidRPr="007B2B1F" w:rsidRDefault="00CD3E46" w:rsidP="00CD3E46">
      <w:pPr>
        <w:spacing w:after="0" w:line="240" w:lineRule="auto"/>
        <w:ind w:right="-567"/>
      </w:pPr>
    </w:p>
    <w:p w:rsidR="00CD3E46" w:rsidRPr="007B2B1F" w:rsidRDefault="00CD3E46" w:rsidP="00CD3E46">
      <w:pPr>
        <w:spacing w:after="0" w:line="240" w:lineRule="auto"/>
        <w:ind w:right="-567"/>
      </w:pPr>
      <w:r w:rsidRPr="007B2B1F">
        <w:tab/>
      </w:r>
      <w:r w:rsidRPr="007B2B1F">
        <w:tab/>
      </w:r>
      <w:r w:rsidRPr="007B2B1F">
        <w:tab/>
      </w:r>
      <w:r w:rsidRPr="007B2B1F">
        <w:tab/>
      </w:r>
    </w:p>
    <w:p w:rsidR="00CD3E46" w:rsidRDefault="00CD3E46" w:rsidP="00CD3E46">
      <w:pPr>
        <w:spacing w:line="240" w:lineRule="auto"/>
        <w:ind w:right="-567"/>
        <w:rPr>
          <w:b/>
        </w:rPr>
      </w:pPr>
    </w:p>
    <w:p w:rsidR="00960BEB" w:rsidRDefault="00960BEB" w:rsidP="00CD3E46">
      <w:pPr>
        <w:spacing w:line="240" w:lineRule="auto"/>
        <w:ind w:right="-567"/>
        <w:rPr>
          <w:b/>
        </w:rPr>
      </w:pPr>
    </w:p>
    <w:p w:rsidR="003A6802" w:rsidRPr="003A6802" w:rsidRDefault="00A90218" w:rsidP="003A6802">
      <w:pPr>
        <w:jc w:val="center"/>
        <w:rPr>
          <w:b/>
          <w:color w:val="FF0000"/>
          <w:sz w:val="24"/>
          <w:szCs w:val="24"/>
        </w:rPr>
      </w:pPr>
      <w:r w:rsidRPr="003A4203">
        <w:rPr>
          <w:b/>
          <w:sz w:val="24"/>
          <w:szCs w:val="24"/>
        </w:rPr>
        <w:t>Begäran om licensjakt efter</w:t>
      </w:r>
      <w:bookmarkStart w:id="0" w:name="_GoBack"/>
      <w:bookmarkEnd w:id="0"/>
      <w:r w:rsidRPr="003A4203">
        <w:rPr>
          <w:b/>
          <w:sz w:val="24"/>
          <w:szCs w:val="24"/>
        </w:rPr>
        <w:t xml:space="preserve"> lodjur i södra </w:t>
      </w:r>
      <w:r w:rsidR="003A6802">
        <w:rPr>
          <w:b/>
          <w:sz w:val="24"/>
          <w:szCs w:val="24"/>
        </w:rPr>
        <w:t>rovdjursförvaltningsområdet 2020</w:t>
      </w:r>
    </w:p>
    <w:p w:rsidR="003A6802" w:rsidRPr="00605F91" w:rsidRDefault="003A6802" w:rsidP="003A6802">
      <w:pPr>
        <w:rPr>
          <w:sz w:val="24"/>
          <w:szCs w:val="24"/>
        </w:rPr>
      </w:pPr>
    </w:p>
    <w:p w:rsidR="003A6802" w:rsidRPr="003A6802" w:rsidRDefault="003A6802" w:rsidP="003A6802">
      <w:pPr>
        <w:rPr>
          <w:sz w:val="24"/>
          <w:szCs w:val="24"/>
          <w:u w:val="single"/>
        </w:rPr>
      </w:pPr>
      <w:r w:rsidRPr="003A6802">
        <w:rPr>
          <w:sz w:val="24"/>
          <w:szCs w:val="24"/>
          <w:u w:val="single"/>
        </w:rPr>
        <w:t>Saken</w:t>
      </w:r>
    </w:p>
    <w:p w:rsidR="003A6802" w:rsidRPr="001554D4" w:rsidRDefault="003A6802" w:rsidP="003A6802">
      <w:pPr>
        <w:rPr>
          <w:sz w:val="24"/>
          <w:szCs w:val="24"/>
        </w:rPr>
      </w:pPr>
      <w:r w:rsidRPr="00605F91">
        <w:rPr>
          <w:sz w:val="24"/>
          <w:szCs w:val="24"/>
        </w:rPr>
        <w:t xml:space="preserve">Jägarnas Riksförbund begär att länsstyrelserna i det </w:t>
      </w:r>
      <w:r>
        <w:rPr>
          <w:sz w:val="24"/>
          <w:szCs w:val="24"/>
        </w:rPr>
        <w:t>södra</w:t>
      </w:r>
      <w:r w:rsidRPr="00605F91">
        <w:rPr>
          <w:sz w:val="24"/>
          <w:szCs w:val="24"/>
        </w:rPr>
        <w:t xml:space="preserve"> rovdjursförvaltningsområdet beslutar om en omfatta</w:t>
      </w:r>
      <w:r>
        <w:rPr>
          <w:sz w:val="24"/>
          <w:szCs w:val="24"/>
        </w:rPr>
        <w:t>nde licensjakt efter lodjur 2020</w:t>
      </w:r>
      <w:r w:rsidRPr="00605F91">
        <w:rPr>
          <w:sz w:val="24"/>
          <w:szCs w:val="24"/>
        </w:rPr>
        <w:t>. Licensjakten ska syfta till att minska stammen och därmed uppnå det beslut som finns om ett referensvärde på 870 lodjur för den svenska stammen</w:t>
      </w:r>
      <w:r w:rsidRPr="001554D4">
        <w:rPr>
          <w:sz w:val="24"/>
          <w:szCs w:val="24"/>
        </w:rPr>
        <w:t xml:space="preserve">. Jägarnas Riksförbunds </w:t>
      </w:r>
      <w:r w:rsidRPr="003A6802">
        <w:rPr>
          <w:color w:val="000000" w:themeColor="text1"/>
          <w:sz w:val="24"/>
          <w:szCs w:val="24"/>
        </w:rPr>
        <w:t xml:space="preserve">distrikt </w:t>
      </w:r>
      <w:r w:rsidRPr="003A6802">
        <w:rPr>
          <w:color w:val="000000" w:themeColor="text1"/>
          <w:sz w:val="24"/>
          <w:szCs w:val="24"/>
        </w:rPr>
        <w:t>Södermanland, Östergötland, Jönköping, Kronoberg, Kalmar, Halland, Blekinge och Skåne</w:t>
      </w:r>
      <w:r w:rsidRPr="003A6802">
        <w:rPr>
          <w:color w:val="000000" w:themeColor="text1"/>
          <w:sz w:val="24"/>
          <w:szCs w:val="24"/>
        </w:rPr>
        <w:t xml:space="preserve"> </w:t>
      </w:r>
      <w:r>
        <w:rPr>
          <w:sz w:val="24"/>
          <w:szCs w:val="24"/>
        </w:rPr>
        <w:t>begär att minst 104</w:t>
      </w:r>
      <w:r w:rsidRPr="001554D4">
        <w:rPr>
          <w:sz w:val="24"/>
          <w:szCs w:val="24"/>
        </w:rPr>
        <w:t xml:space="preserve"> lodjur får fällas i licensjakt vår</w:t>
      </w:r>
      <w:r>
        <w:rPr>
          <w:sz w:val="24"/>
          <w:szCs w:val="24"/>
        </w:rPr>
        <w:t xml:space="preserve">vintern 2020 i </w:t>
      </w:r>
      <w:r w:rsidRPr="003A6802">
        <w:rPr>
          <w:color w:val="000000" w:themeColor="text1"/>
          <w:sz w:val="24"/>
          <w:szCs w:val="24"/>
        </w:rPr>
        <w:t>södra</w:t>
      </w:r>
      <w:r w:rsidRPr="001554D4">
        <w:rPr>
          <w:color w:val="FF0000"/>
          <w:sz w:val="24"/>
          <w:szCs w:val="24"/>
        </w:rPr>
        <w:t xml:space="preserve"> </w:t>
      </w:r>
      <w:r>
        <w:rPr>
          <w:sz w:val="24"/>
          <w:szCs w:val="24"/>
        </w:rPr>
        <w:t>rovdjursförvaltningsområdet</w:t>
      </w:r>
      <w:r w:rsidRPr="001554D4">
        <w:rPr>
          <w:sz w:val="24"/>
          <w:szCs w:val="24"/>
        </w:rPr>
        <w:t>.</w:t>
      </w:r>
    </w:p>
    <w:p w:rsidR="003A6802" w:rsidRDefault="003A6802" w:rsidP="003A6802">
      <w:pPr>
        <w:rPr>
          <w:sz w:val="24"/>
          <w:szCs w:val="24"/>
          <w:u w:val="single"/>
        </w:rPr>
      </w:pPr>
    </w:p>
    <w:p w:rsidR="003A6802" w:rsidRPr="003A6802" w:rsidRDefault="003A6802" w:rsidP="003A6802">
      <w:pPr>
        <w:rPr>
          <w:sz w:val="24"/>
          <w:szCs w:val="24"/>
          <w:u w:val="single"/>
        </w:rPr>
      </w:pPr>
      <w:r w:rsidRPr="003A6802">
        <w:rPr>
          <w:sz w:val="24"/>
          <w:szCs w:val="24"/>
          <w:u w:val="single"/>
        </w:rPr>
        <w:t>Bakgrund</w:t>
      </w:r>
    </w:p>
    <w:p w:rsidR="003A6802" w:rsidRPr="00605F91" w:rsidRDefault="003A6802" w:rsidP="003A6802">
      <w:pPr>
        <w:rPr>
          <w:sz w:val="24"/>
          <w:szCs w:val="24"/>
        </w:rPr>
      </w:pPr>
      <w:r w:rsidRPr="00605F91">
        <w:rPr>
          <w:sz w:val="24"/>
          <w:szCs w:val="24"/>
        </w:rPr>
        <w:t>Lodjuren i Sverige har gynnsam bevarandestatus vilket gör att licensjakt kan tillåtas under förutsättning att den gynnsamma bevarandestatusen inte hotas. Riksdagen beslutade 2013 att referensvärdet för lodjur ska ligga mellan 700-1000 djur</w:t>
      </w:r>
      <w:r w:rsidRPr="00605F91">
        <w:rPr>
          <w:rStyle w:val="Fotnotsreferens"/>
          <w:sz w:val="24"/>
          <w:szCs w:val="24"/>
        </w:rPr>
        <w:footnoteReference w:id="1"/>
      </w:r>
      <w:r w:rsidRPr="00605F91">
        <w:rPr>
          <w:sz w:val="24"/>
          <w:szCs w:val="24"/>
        </w:rPr>
        <w:t xml:space="preserve"> och Naturvårdsverket valde sedan att lägga sitt referensvärde för lodjur på 870 djur</w:t>
      </w:r>
      <w:r w:rsidRPr="00605F91">
        <w:rPr>
          <w:rStyle w:val="Fotnotsreferens"/>
          <w:sz w:val="24"/>
          <w:szCs w:val="24"/>
        </w:rPr>
        <w:footnoteReference w:id="2"/>
      </w:r>
      <w:r w:rsidRPr="00605F91">
        <w:rPr>
          <w:sz w:val="24"/>
          <w:szCs w:val="24"/>
        </w:rPr>
        <w:t>.</w:t>
      </w:r>
    </w:p>
    <w:p w:rsidR="003A6802" w:rsidRDefault="003A6802" w:rsidP="003A6802">
      <w:pPr>
        <w:rPr>
          <w:sz w:val="24"/>
          <w:szCs w:val="24"/>
        </w:rPr>
      </w:pPr>
      <w:r>
        <w:rPr>
          <w:sz w:val="24"/>
          <w:szCs w:val="24"/>
        </w:rPr>
        <w:t xml:space="preserve">Att inventeringen av lodjur är undermålig och därmed tydligt underskattar populationen torde det inte längre råda någon tveksamhet om. Populationerna i enstaka län skiljer sig kraftigt mellan åren och den enda rimliga förklaringen till de tvära kasten är snabba förändringar i inventeringsförutsättningarna, med andra </w:t>
      </w:r>
      <w:r>
        <w:rPr>
          <w:sz w:val="24"/>
          <w:szCs w:val="24"/>
        </w:rPr>
        <w:lastRenderedPageBreak/>
        <w:t>ord snöförhållanden. De familjegrupper som återfinns och kvalitetssäkras utgör därmed ett absolut minimum av populationen. I och med det finns det också en god marginal gentemot nivåerna för gynnsam bevarandestatus och referensvärde, även om den inventerade populationen skulle tangera vid nivåerna.</w:t>
      </w:r>
    </w:p>
    <w:p w:rsidR="003A6802" w:rsidRDefault="003A6802" w:rsidP="003A6802">
      <w:pPr>
        <w:rPr>
          <w:sz w:val="24"/>
          <w:szCs w:val="24"/>
        </w:rPr>
      </w:pPr>
      <w:r>
        <w:rPr>
          <w:sz w:val="24"/>
          <w:szCs w:val="24"/>
        </w:rPr>
        <w:t>Jägarnas Riksförbund har under en lång tid påpekat svagheterna i inventeringsmetodiken och vilka följder det får för svenska jägare och djurägare. Därför är det av stor vikt att de insatser som nu pågår för att förbättra inventeringen, till exempel genom användande av DNA-teknik vid spårning samt viltbevakningskameror för att särskilja lodjuren från varandra, intensifieras. Jägarnas Riksförbund är övertygade om att bättre inventeringsmetoder kommer att visa att lodjurspopulationen är betydligt större än vad som anges med dagens inventeringsmetodik och omräkningsfaktor.</w:t>
      </w:r>
    </w:p>
    <w:p w:rsidR="003A6802" w:rsidRDefault="003A6802" w:rsidP="003A6802">
      <w:pPr>
        <w:rPr>
          <w:sz w:val="24"/>
          <w:szCs w:val="24"/>
        </w:rPr>
      </w:pPr>
      <w:r w:rsidRPr="00605F91">
        <w:rPr>
          <w:sz w:val="24"/>
          <w:szCs w:val="24"/>
        </w:rPr>
        <w:t xml:space="preserve">I Naturvårdsverkets beredning av frågan om referensvärde framgår att miniminivån för de olika rovdjuren ska vara så låg som möjligt utan att riskera att äventyra dess gynnsamma bevarandestatus. Motiveringen till detta är att det bäst tillgodoser de politiska målen för rovdjursförvaltningen. </w:t>
      </w:r>
      <w:r w:rsidRPr="00605F91">
        <w:rPr>
          <w:rStyle w:val="Fotnotsreferens"/>
          <w:sz w:val="24"/>
          <w:szCs w:val="24"/>
        </w:rPr>
        <w:footnoteReference w:id="3"/>
      </w:r>
      <w:r w:rsidRPr="00605F91">
        <w:rPr>
          <w:sz w:val="24"/>
          <w:szCs w:val="24"/>
        </w:rPr>
        <w:t xml:space="preserve"> De politiska målen är också </w:t>
      </w:r>
      <w:r w:rsidRPr="00605F91">
        <w:rPr>
          <w:rFonts w:eastAsia="Adobe Fan Heiti Std B"/>
          <w:sz w:val="24"/>
          <w:szCs w:val="24"/>
        </w:rPr>
        <w:t>tydliga i sin vilja att rovdjursstammarna ska f</w:t>
      </w:r>
      <w:r w:rsidRPr="00605F91">
        <w:rPr>
          <w:rFonts w:eastAsia="Adobe Fan Heiti Std B" w:cs="Calibri"/>
          <w:sz w:val="24"/>
          <w:szCs w:val="24"/>
        </w:rPr>
        <w:t>ö</w:t>
      </w:r>
      <w:r w:rsidRPr="00605F91">
        <w:rPr>
          <w:rFonts w:eastAsia="Adobe Fan Heiti Std B"/>
          <w:sz w:val="24"/>
          <w:szCs w:val="24"/>
        </w:rPr>
        <w:t>rvaltas genom jakt och d</w:t>
      </w:r>
      <w:r w:rsidRPr="00605F91">
        <w:rPr>
          <w:rFonts w:eastAsia="Adobe Fan Heiti Std B" w:cs="Calibri"/>
          <w:sz w:val="24"/>
          <w:szCs w:val="24"/>
        </w:rPr>
        <w:t>ä</w:t>
      </w:r>
      <w:r w:rsidRPr="00605F91">
        <w:rPr>
          <w:rFonts w:eastAsia="Adobe Fan Heiti Std B"/>
          <w:sz w:val="24"/>
          <w:szCs w:val="24"/>
        </w:rPr>
        <w:t xml:space="preserve">rmed </w:t>
      </w:r>
      <w:r w:rsidRPr="00605F91">
        <w:rPr>
          <w:rFonts w:eastAsia="Adobe Fan Heiti Std B" w:cs="Calibri"/>
          <w:sz w:val="24"/>
          <w:szCs w:val="24"/>
        </w:rPr>
        <w:t>ö</w:t>
      </w:r>
      <w:r w:rsidRPr="00605F91">
        <w:rPr>
          <w:rFonts w:eastAsia="Adobe Fan Heiti Std B"/>
          <w:sz w:val="24"/>
          <w:szCs w:val="24"/>
        </w:rPr>
        <w:t>ka den lokala acceptansen av rovdjurens n</w:t>
      </w:r>
      <w:r w:rsidRPr="00605F91">
        <w:rPr>
          <w:rFonts w:eastAsia="Adobe Fan Heiti Std B" w:cs="Calibri"/>
          <w:sz w:val="24"/>
          <w:szCs w:val="24"/>
        </w:rPr>
        <w:t>ä</w:t>
      </w:r>
      <w:r w:rsidRPr="00605F91">
        <w:rPr>
          <w:rFonts w:eastAsia="Adobe Fan Heiti Std B"/>
          <w:sz w:val="24"/>
          <w:szCs w:val="24"/>
        </w:rPr>
        <w:t xml:space="preserve">rvaro men </w:t>
      </w:r>
      <w:r w:rsidRPr="00605F91">
        <w:rPr>
          <w:rFonts w:eastAsia="Adobe Fan Heiti Std B" w:cs="Calibri"/>
          <w:sz w:val="24"/>
          <w:szCs w:val="24"/>
        </w:rPr>
        <w:t>ä</w:t>
      </w:r>
      <w:r w:rsidRPr="00605F91">
        <w:rPr>
          <w:rFonts w:eastAsia="Adobe Fan Heiti Std B"/>
          <w:sz w:val="24"/>
          <w:szCs w:val="24"/>
        </w:rPr>
        <w:t>ven minska den negativa socioekonomiska p</w:t>
      </w:r>
      <w:r w:rsidRPr="00605F91">
        <w:rPr>
          <w:rFonts w:eastAsia="Adobe Fan Heiti Std B" w:cs="Calibri"/>
          <w:sz w:val="24"/>
          <w:szCs w:val="24"/>
        </w:rPr>
        <w:t>å</w:t>
      </w:r>
      <w:r w:rsidRPr="00605F91">
        <w:rPr>
          <w:rFonts w:eastAsia="Adobe Fan Heiti Std B"/>
          <w:sz w:val="24"/>
          <w:szCs w:val="24"/>
        </w:rPr>
        <w:t>verkan som de stora rovdjuren har. D</w:t>
      </w:r>
      <w:r w:rsidRPr="00605F91">
        <w:rPr>
          <w:rFonts w:eastAsia="Adobe Fan Heiti Std B" w:cs="Calibri"/>
          <w:sz w:val="24"/>
          <w:szCs w:val="24"/>
        </w:rPr>
        <w:t>ä</w:t>
      </w:r>
      <w:r w:rsidRPr="00605F91">
        <w:rPr>
          <w:rFonts w:eastAsia="Adobe Fan Heiti Std B"/>
          <w:sz w:val="24"/>
          <w:szCs w:val="24"/>
        </w:rPr>
        <w:t>rf</w:t>
      </w:r>
      <w:r w:rsidRPr="00605F91">
        <w:rPr>
          <w:rFonts w:eastAsia="Adobe Fan Heiti Std B" w:cs="Calibri"/>
          <w:sz w:val="24"/>
          <w:szCs w:val="24"/>
        </w:rPr>
        <w:t>ö</w:t>
      </w:r>
      <w:r w:rsidRPr="00605F91">
        <w:rPr>
          <w:rFonts w:eastAsia="Adobe Fan Heiti Std B"/>
          <w:sz w:val="24"/>
          <w:szCs w:val="24"/>
        </w:rPr>
        <w:t>r</w:t>
      </w:r>
      <w:r w:rsidRPr="00605F91">
        <w:rPr>
          <w:sz w:val="24"/>
          <w:szCs w:val="24"/>
        </w:rPr>
        <w:t xml:space="preserve"> ska också beslut om licensjakt syfta till att minska lodjurens antal till referensvärdet, som även det är tilltaget med allt för stor säkerhetsmarginal gentemot den gynnsamma bevarandestatusen. </w:t>
      </w:r>
      <w:r>
        <w:rPr>
          <w:sz w:val="24"/>
          <w:szCs w:val="24"/>
        </w:rPr>
        <w:t>Med dessa dubbla säkerhetsfaktorer, dels det väl tilltagna referensvärdet samt inventeringsmetodikens sannolika underskattande av populationen, finns det goda skäl att besluta om en omfattande lodjursjakt som kan sänka populationen mot det av Naturvårdsverket beslutade referensvärdet.</w:t>
      </w:r>
    </w:p>
    <w:p w:rsidR="003A6802" w:rsidRDefault="003A6802" w:rsidP="003A6802">
      <w:pPr>
        <w:rPr>
          <w:sz w:val="24"/>
          <w:szCs w:val="24"/>
        </w:rPr>
      </w:pPr>
      <w:r>
        <w:rPr>
          <w:sz w:val="24"/>
          <w:szCs w:val="24"/>
        </w:rPr>
        <w:t>Respektive län i Sverige har möjligheter att själva besluta om förvaltningsmål för populationen som ligger över Naturvårdsverkets beslutade referensvärde. Jägarnas Riksförbund anser att alla sådana beslut som anger förvaltningsmål högre än referensvärdet är felaktiga och strider mot intentionerna i Riksdagens beslut för rovdjursförvaltningen. Så länge som samtliga mål för rovdjursförvaltningen inte är uppfyllda ska populationerna hållas på så låga nivåer som är möjligt, i lodjurens fall 870 lodjur nationellt.</w:t>
      </w:r>
    </w:p>
    <w:p w:rsidR="003A6802" w:rsidRPr="00605F91" w:rsidRDefault="003A6802" w:rsidP="003A6802">
      <w:pPr>
        <w:rPr>
          <w:sz w:val="24"/>
          <w:szCs w:val="24"/>
        </w:rPr>
      </w:pPr>
      <w:r>
        <w:rPr>
          <w:sz w:val="24"/>
          <w:szCs w:val="24"/>
        </w:rPr>
        <w:t xml:space="preserve">Det är också viktigt att väga in det totala rovdjurstrycket när beslut om jakt fattas. För de län som är hårt drabbade av andra stora rovdjur finns det synnerliga skäl att besluta om förvaltningsmål som inte är högre än referensvärdet och därmed också </w:t>
      </w:r>
      <w:r>
        <w:rPr>
          <w:sz w:val="24"/>
          <w:szCs w:val="24"/>
        </w:rPr>
        <w:lastRenderedPageBreak/>
        <w:t xml:space="preserve">medge en jakt som sänker populationen. Det totala rovdjurstrycket måste i högre utsträckning beaktas vid beslut om jakt efter samtliga stora rovdjur. </w:t>
      </w:r>
    </w:p>
    <w:p w:rsidR="003A6802" w:rsidRDefault="003A6802" w:rsidP="003A6802">
      <w:pPr>
        <w:rPr>
          <w:sz w:val="24"/>
          <w:szCs w:val="24"/>
        </w:rPr>
      </w:pPr>
      <w:r w:rsidRPr="00605F91">
        <w:rPr>
          <w:sz w:val="24"/>
          <w:szCs w:val="24"/>
        </w:rPr>
        <w:t>Lodjuren ska, för att den gynnsamma bevarandestatusen ska upprätthållas, finnas i hela Sverige (förutom Gotland). Vid den senaste inventeringen har samtliga län rapporterat förekomst av lodjur i form av hela eller delar av familjegrupper</w:t>
      </w:r>
      <w:r>
        <w:rPr>
          <w:sz w:val="24"/>
          <w:szCs w:val="24"/>
        </w:rPr>
        <w:t xml:space="preserve">. Inventeringarna visar också det som jägare under lång tid vetat, nämligen att lodjuren sprider sig söderut och ökar kraftigt i de södra delarna av landet. </w:t>
      </w:r>
    </w:p>
    <w:p w:rsidR="00A90218" w:rsidRPr="003A6802" w:rsidRDefault="003A6802" w:rsidP="00A90218">
      <w:pPr>
        <w:rPr>
          <w:color w:val="FF0000"/>
          <w:sz w:val="24"/>
          <w:szCs w:val="24"/>
        </w:rPr>
      </w:pPr>
      <w:r w:rsidRPr="007F7164">
        <w:rPr>
          <w:color w:val="000000" w:themeColor="text1"/>
          <w:sz w:val="24"/>
          <w:szCs w:val="24"/>
        </w:rPr>
        <w:t xml:space="preserve">Jägarnas </w:t>
      </w:r>
      <w:r w:rsidRPr="003A6802">
        <w:rPr>
          <w:color w:val="000000" w:themeColor="text1"/>
          <w:sz w:val="24"/>
          <w:szCs w:val="24"/>
        </w:rPr>
        <w:t xml:space="preserve">Riksförbund distrikt </w:t>
      </w:r>
      <w:r w:rsidRPr="003A6802">
        <w:rPr>
          <w:color w:val="000000" w:themeColor="text1"/>
          <w:sz w:val="24"/>
          <w:szCs w:val="24"/>
        </w:rPr>
        <w:t>Södermanland, Östergötland, Jönköping, Kronoberg, Kalmar, Halland, Blekinge och Skåne</w:t>
      </w:r>
      <w:r w:rsidRPr="003A6802">
        <w:rPr>
          <w:color w:val="000000" w:themeColor="text1"/>
          <w:sz w:val="24"/>
          <w:szCs w:val="24"/>
        </w:rPr>
        <w:t xml:space="preserve"> begär därför att </w:t>
      </w:r>
      <w:r w:rsidRPr="003A6802">
        <w:rPr>
          <w:color w:val="000000" w:themeColor="text1"/>
          <w:sz w:val="24"/>
          <w:szCs w:val="24"/>
        </w:rPr>
        <w:t xml:space="preserve">södra </w:t>
      </w:r>
      <w:r w:rsidRPr="003A6802">
        <w:rPr>
          <w:color w:val="000000" w:themeColor="text1"/>
          <w:sz w:val="24"/>
          <w:szCs w:val="24"/>
        </w:rPr>
        <w:t xml:space="preserve">rovdjursförvaltningsområdet beslutar om en licensjakt på lodjur 2020 som uppgår till minst </w:t>
      </w:r>
      <w:r w:rsidRPr="003A6802">
        <w:rPr>
          <w:color w:val="000000" w:themeColor="text1"/>
          <w:sz w:val="24"/>
          <w:szCs w:val="24"/>
        </w:rPr>
        <w:t>104</w:t>
      </w:r>
      <w:r w:rsidRPr="003A6802">
        <w:rPr>
          <w:color w:val="000000" w:themeColor="text1"/>
          <w:sz w:val="24"/>
          <w:szCs w:val="24"/>
        </w:rPr>
        <w:t xml:space="preserve"> lodjur att </w:t>
      </w:r>
      <w:r w:rsidRPr="007F7164">
        <w:rPr>
          <w:color w:val="000000" w:themeColor="text1"/>
          <w:sz w:val="24"/>
          <w:szCs w:val="24"/>
        </w:rPr>
        <w:t>fördela mellan länen.</w:t>
      </w:r>
    </w:p>
    <w:p w:rsidR="00A90218" w:rsidRPr="00B103F3" w:rsidRDefault="00A90218" w:rsidP="00A90218">
      <w:pPr>
        <w:rPr>
          <w:sz w:val="24"/>
          <w:szCs w:val="24"/>
        </w:rPr>
      </w:pPr>
    </w:p>
    <w:p w:rsidR="00A90218" w:rsidRPr="00B103F3" w:rsidRDefault="00A90218" w:rsidP="00A90218">
      <w:pPr>
        <w:rPr>
          <w:sz w:val="24"/>
          <w:szCs w:val="24"/>
        </w:rPr>
      </w:pPr>
      <w:r>
        <w:rPr>
          <w:sz w:val="24"/>
          <w:szCs w:val="24"/>
        </w:rPr>
        <w:t>Hans Gustafsson</w:t>
      </w:r>
      <w:r w:rsidRPr="00B103F3">
        <w:rPr>
          <w:sz w:val="24"/>
          <w:szCs w:val="24"/>
        </w:rPr>
        <w:tab/>
      </w:r>
      <w:r w:rsidRPr="00B103F3">
        <w:rPr>
          <w:sz w:val="24"/>
          <w:szCs w:val="24"/>
        </w:rPr>
        <w:tab/>
      </w:r>
      <w:r w:rsidRPr="00B103F3">
        <w:rPr>
          <w:sz w:val="24"/>
          <w:szCs w:val="24"/>
        </w:rPr>
        <w:tab/>
      </w:r>
      <w:r w:rsidR="003A6802">
        <w:rPr>
          <w:sz w:val="24"/>
          <w:szCs w:val="24"/>
        </w:rPr>
        <w:t>Preben Garner</w:t>
      </w:r>
      <w:r w:rsidRPr="00B103F3">
        <w:rPr>
          <w:sz w:val="24"/>
          <w:szCs w:val="24"/>
        </w:rPr>
        <w:br/>
        <w:t>Distriktsordförande</w:t>
      </w:r>
      <w:r w:rsidRPr="00B103F3">
        <w:rPr>
          <w:sz w:val="24"/>
          <w:szCs w:val="24"/>
        </w:rPr>
        <w:tab/>
      </w:r>
      <w:r w:rsidRPr="00B103F3">
        <w:rPr>
          <w:sz w:val="24"/>
          <w:szCs w:val="24"/>
        </w:rPr>
        <w:tab/>
      </w:r>
      <w:r w:rsidRPr="00B103F3">
        <w:rPr>
          <w:sz w:val="24"/>
          <w:szCs w:val="24"/>
        </w:rPr>
        <w:tab/>
      </w:r>
      <w:r w:rsidR="003A6802">
        <w:rPr>
          <w:sz w:val="24"/>
          <w:szCs w:val="24"/>
        </w:rPr>
        <w:t xml:space="preserve">Vice </w:t>
      </w:r>
      <w:r w:rsidRPr="00B103F3">
        <w:rPr>
          <w:sz w:val="24"/>
          <w:szCs w:val="24"/>
        </w:rPr>
        <w:t>Distriktsordförande</w:t>
      </w:r>
      <w:r w:rsidRPr="00B103F3">
        <w:rPr>
          <w:sz w:val="24"/>
          <w:szCs w:val="24"/>
        </w:rPr>
        <w:br/>
        <w:t xml:space="preserve">Jägarnas Riksförbund </w:t>
      </w:r>
      <w:r w:rsidR="00E67E2D">
        <w:rPr>
          <w:sz w:val="24"/>
          <w:szCs w:val="24"/>
        </w:rPr>
        <w:tab/>
      </w:r>
      <w:r w:rsidR="00E67E2D">
        <w:rPr>
          <w:sz w:val="24"/>
          <w:szCs w:val="24"/>
        </w:rPr>
        <w:tab/>
      </w:r>
      <w:r w:rsidR="00E67E2D">
        <w:rPr>
          <w:sz w:val="24"/>
          <w:szCs w:val="24"/>
        </w:rPr>
        <w:tab/>
        <w:t>Jägarnas Riksförbund</w:t>
      </w:r>
      <w:r w:rsidR="00E67E2D">
        <w:rPr>
          <w:sz w:val="24"/>
          <w:szCs w:val="24"/>
        </w:rPr>
        <w:br/>
      </w:r>
      <w:r>
        <w:rPr>
          <w:sz w:val="24"/>
          <w:szCs w:val="24"/>
        </w:rPr>
        <w:t>Södermanland</w:t>
      </w:r>
      <w:r w:rsidRPr="00B103F3">
        <w:rPr>
          <w:sz w:val="24"/>
          <w:szCs w:val="24"/>
        </w:rPr>
        <w:tab/>
      </w:r>
      <w:r w:rsidRPr="00B103F3">
        <w:rPr>
          <w:sz w:val="24"/>
          <w:szCs w:val="24"/>
        </w:rPr>
        <w:tab/>
      </w:r>
      <w:r w:rsidR="00E67E2D">
        <w:rPr>
          <w:sz w:val="24"/>
          <w:szCs w:val="24"/>
        </w:rPr>
        <w:tab/>
      </w:r>
      <w:r>
        <w:rPr>
          <w:sz w:val="24"/>
          <w:szCs w:val="24"/>
        </w:rPr>
        <w:t>Östergötland</w:t>
      </w:r>
    </w:p>
    <w:p w:rsidR="00A90218" w:rsidRPr="00B103F3" w:rsidRDefault="00A90218" w:rsidP="00A90218">
      <w:pPr>
        <w:rPr>
          <w:sz w:val="24"/>
          <w:szCs w:val="24"/>
        </w:rPr>
      </w:pPr>
    </w:p>
    <w:p w:rsidR="00A90218" w:rsidRPr="00B103F3" w:rsidRDefault="00A90218" w:rsidP="00A90218">
      <w:pPr>
        <w:rPr>
          <w:sz w:val="24"/>
          <w:szCs w:val="24"/>
        </w:rPr>
      </w:pPr>
    </w:p>
    <w:p w:rsidR="00A90218" w:rsidRPr="00B103F3" w:rsidRDefault="00A90218" w:rsidP="00A90218">
      <w:pPr>
        <w:rPr>
          <w:sz w:val="24"/>
          <w:szCs w:val="24"/>
        </w:rPr>
      </w:pPr>
      <w:r>
        <w:rPr>
          <w:sz w:val="24"/>
          <w:szCs w:val="24"/>
        </w:rPr>
        <w:t>Stefan Paulsson</w:t>
      </w:r>
      <w:r w:rsidRPr="00B103F3">
        <w:rPr>
          <w:sz w:val="24"/>
          <w:szCs w:val="24"/>
        </w:rPr>
        <w:tab/>
      </w:r>
      <w:r w:rsidRPr="00B103F3">
        <w:rPr>
          <w:sz w:val="24"/>
          <w:szCs w:val="24"/>
        </w:rPr>
        <w:tab/>
      </w:r>
      <w:r w:rsidRPr="00B103F3">
        <w:rPr>
          <w:sz w:val="24"/>
          <w:szCs w:val="24"/>
        </w:rPr>
        <w:tab/>
      </w:r>
      <w:r>
        <w:rPr>
          <w:sz w:val="24"/>
          <w:szCs w:val="24"/>
        </w:rPr>
        <w:t>Björn Hörberg</w:t>
      </w:r>
      <w:r w:rsidRPr="00B103F3">
        <w:rPr>
          <w:sz w:val="24"/>
          <w:szCs w:val="24"/>
        </w:rPr>
        <w:br/>
        <w:t>Distriktsordförande</w:t>
      </w:r>
      <w:r w:rsidRPr="00B103F3">
        <w:rPr>
          <w:sz w:val="24"/>
          <w:szCs w:val="24"/>
        </w:rPr>
        <w:tab/>
      </w:r>
      <w:r w:rsidRPr="00B103F3">
        <w:rPr>
          <w:sz w:val="24"/>
          <w:szCs w:val="24"/>
        </w:rPr>
        <w:tab/>
      </w:r>
      <w:r w:rsidRPr="00B103F3">
        <w:rPr>
          <w:sz w:val="24"/>
          <w:szCs w:val="24"/>
        </w:rPr>
        <w:tab/>
      </w:r>
      <w:proofErr w:type="spellStart"/>
      <w:r w:rsidRPr="00B103F3">
        <w:rPr>
          <w:sz w:val="24"/>
          <w:szCs w:val="24"/>
        </w:rPr>
        <w:t>Distriktsordförande</w:t>
      </w:r>
      <w:proofErr w:type="spellEnd"/>
      <w:r w:rsidRPr="00B103F3">
        <w:rPr>
          <w:sz w:val="24"/>
          <w:szCs w:val="24"/>
        </w:rPr>
        <w:br/>
        <w:t>Jägarnas Riksförbund</w:t>
      </w:r>
      <w:r w:rsidRPr="00B103F3">
        <w:rPr>
          <w:sz w:val="24"/>
          <w:szCs w:val="24"/>
        </w:rPr>
        <w:tab/>
      </w:r>
      <w:r w:rsidR="00E67E2D">
        <w:rPr>
          <w:sz w:val="24"/>
          <w:szCs w:val="24"/>
        </w:rPr>
        <w:tab/>
      </w:r>
      <w:r w:rsidRPr="00B103F3">
        <w:rPr>
          <w:sz w:val="24"/>
          <w:szCs w:val="24"/>
        </w:rPr>
        <w:tab/>
        <w:t xml:space="preserve">Jägarnas Riksförbund </w:t>
      </w:r>
      <w:r w:rsidR="00E67E2D">
        <w:rPr>
          <w:sz w:val="24"/>
          <w:szCs w:val="24"/>
        </w:rPr>
        <w:br/>
        <w:t>Jönköping</w:t>
      </w:r>
      <w:r w:rsidR="00E67E2D">
        <w:rPr>
          <w:sz w:val="24"/>
          <w:szCs w:val="24"/>
        </w:rPr>
        <w:tab/>
      </w:r>
      <w:r w:rsidR="00E67E2D">
        <w:rPr>
          <w:sz w:val="24"/>
          <w:szCs w:val="24"/>
        </w:rPr>
        <w:tab/>
      </w:r>
      <w:r w:rsidR="00E67E2D">
        <w:rPr>
          <w:sz w:val="24"/>
          <w:szCs w:val="24"/>
        </w:rPr>
        <w:tab/>
      </w:r>
      <w:r w:rsidR="00E67E2D">
        <w:rPr>
          <w:sz w:val="24"/>
          <w:szCs w:val="24"/>
        </w:rPr>
        <w:tab/>
        <w:t>Kronoberg</w:t>
      </w:r>
    </w:p>
    <w:p w:rsidR="00A90218" w:rsidRPr="00B103F3" w:rsidRDefault="00A90218" w:rsidP="00A90218">
      <w:pPr>
        <w:rPr>
          <w:sz w:val="24"/>
          <w:szCs w:val="24"/>
        </w:rPr>
      </w:pPr>
    </w:p>
    <w:p w:rsidR="00A90218" w:rsidRPr="00B103F3" w:rsidRDefault="00A90218" w:rsidP="00A90218">
      <w:pPr>
        <w:rPr>
          <w:sz w:val="24"/>
          <w:szCs w:val="24"/>
        </w:rPr>
      </w:pPr>
    </w:p>
    <w:p w:rsidR="00A90218" w:rsidRPr="00B103F3" w:rsidRDefault="00A90218" w:rsidP="00A90218">
      <w:pPr>
        <w:rPr>
          <w:sz w:val="24"/>
          <w:szCs w:val="24"/>
        </w:rPr>
      </w:pPr>
      <w:r>
        <w:rPr>
          <w:sz w:val="24"/>
          <w:szCs w:val="24"/>
        </w:rPr>
        <w:t>Rosita Ohlsson</w:t>
      </w:r>
      <w:r w:rsidRPr="00B103F3">
        <w:rPr>
          <w:sz w:val="24"/>
          <w:szCs w:val="24"/>
        </w:rPr>
        <w:tab/>
      </w:r>
      <w:r w:rsidRPr="00B103F3">
        <w:rPr>
          <w:sz w:val="24"/>
          <w:szCs w:val="24"/>
        </w:rPr>
        <w:tab/>
      </w:r>
      <w:r w:rsidRPr="00B103F3">
        <w:rPr>
          <w:sz w:val="24"/>
          <w:szCs w:val="24"/>
        </w:rPr>
        <w:tab/>
      </w:r>
      <w:r>
        <w:rPr>
          <w:sz w:val="24"/>
          <w:szCs w:val="24"/>
        </w:rPr>
        <w:t>Conny</w:t>
      </w:r>
      <w:r w:rsidR="00725A3F">
        <w:rPr>
          <w:sz w:val="24"/>
          <w:szCs w:val="24"/>
        </w:rPr>
        <w:t xml:space="preserve"> Börjesson</w:t>
      </w:r>
      <w:r>
        <w:rPr>
          <w:sz w:val="24"/>
          <w:szCs w:val="24"/>
        </w:rPr>
        <w:t xml:space="preserve"> </w:t>
      </w:r>
      <w:proofErr w:type="spellStart"/>
      <w:r>
        <w:rPr>
          <w:sz w:val="24"/>
          <w:szCs w:val="24"/>
        </w:rPr>
        <w:t>Daneberg</w:t>
      </w:r>
      <w:proofErr w:type="spellEnd"/>
      <w:r w:rsidRPr="00B103F3">
        <w:rPr>
          <w:sz w:val="24"/>
          <w:szCs w:val="24"/>
        </w:rPr>
        <w:br/>
        <w:t>Distriktsordförande</w:t>
      </w:r>
      <w:r w:rsidRPr="00B103F3">
        <w:rPr>
          <w:sz w:val="24"/>
          <w:szCs w:val="24"/>
        </w:rPr>
        <w:tab/>
      </w:r>
      <w:r w:rsidRPr="00B103F3">
        <w:rPr>
          <w:sz w:val="24"/>
          <w:szCs w:val="24"/>
        </w:rPr>
        <w:tab/>
      </w:r>
      <w:r w:rsidRPr="00B103F3">
        <w:rPr>
          <w:sz w:val="24"/>
          <w:szCs w:val="24"/>
        </w:rPr>
        <w:tab/>
      </w:r>
      <w:proofErr w:type="spellStart"/>
      <w:r w:rsidRPr="00B103F3">
        <w:rPr>
          <w:sz w:val="24"/>
          <w:szCs w:val="24"/>
        </w:rPr>
        <w:t>Distriktsordförande</w:t>
      </w:r>
      <w:proofErr w:type="spellEnd"/>
      <w:r w:rsidRPr="00B103F3">
        <w:rPr>
          <w:sz w:val="24"/>
          <w:szCs w:val="24"/>
        </w:rPr>
        <w:br/>
        <w:t>Jägarnas Riksförbund</w:t>
      </w:r>
      <w:r w:rsidRPr="00B103F3">
        <w:rPr>
          <w:sz w:val="24"/>
          <w:szCs w:val="24"/>
        </w:rPr>
        <w:tab/>
      </w:r>
      <w:r w:rsidRPr="00B103F3">
        <w:rPr>
          <w:sz w:val="24"/>
          <w:szCs w:val="24"/>
        </w:rPr>
        <w:tab/>
      </w:r>
      <w:r w:rsidR="00E67E2D">
        <w:rPr>
          <w:sz w:val="24"/>
          <w:szCs w:val="24"/>
        </w:rPr>
        <w:tab/>
      </w:r>
      <w:r w:rsidRPr="00B103F3">
        <w:rPr>
          <w:sz w:val="24"/>
          <w:szCs w:val="24"/>
        </w:rPr>
        <w:t xml:space="preserve">Jägarnas Riksförbund </w:t>
      </w:r>
      <w:r w:rsidR="00E67E2D">
        <w:rPr>
          <w:sz w:val="24"/>
          <w:szCs w:val="24"/>
        </w:rPr>
        <w:br/>
        <w:t>Kalmar</w:t>
      </w:r>
      <w:r w:rsidR="00E67E2D">
        <w:rPr>
          <w:sz w:val="24"/>
          <w:szCs w:val="24"/>
        </w:rPr>
        <w:tab/>
      </w:r>
      <w:r w:rsidR="00E67E2D">
        <w:rPr>
          <w:sz w:val="24"/>
          <w:szCs w:val="24"/>
        </w:rPr>
        <w:tab/>
      </w:r>
      <w:r w:rsidR="00E67E2D">
        <w:rPr>
          <w:sz w:val="24"/>
          <w:szCs w:val="24"/>
        </w:rPr>
        <w:tab/>
      </w:r>
      <w:r w:rsidR="00E67E2D">
        <w:rPr>
          <w:sz w:val="24"/>
          <w:szCs w:val="24"/>
        </w:rPr>
        <w:tab/>
      </w:r>
      <w:r>
        <w:rPr>
          <w:sz w:val="24"/>
          <w:szCs w:val="24"/>
        </w:rPr>
        <w:t>Halland</w:t>
      </w:r>
    </w:p>
    <w:p w:rsidR="00A90218" w:rsidRPr="00B103F3" w:rsidRDefault="00A90218" w:rsidP="00A90218">
      <w:pPr>
        <w:rPr>
          <w:sz w:val="24"/>
          <w:szCs w:val="24"/>
        </w:rPr>
      </w:pPr>
    </w:p>
    <w:p w:rsidR="00A90218" w:rsidRPr="00B103F3" w:rsidRDefault="00A90218" w:rsidP="00A90218">
      <w:pPr>
        <w:rPr>
          <w:sz w:val="24"/>
          <w:szCs w:val="24"/>
        </w:rPr>
      </w:pPr>
    </w:p>
    <w:p w:rsidR="002570D4" w:rsidRPr="007B2B1F" w:rsidRDefault="00A90218" w:rsidP="003A6802">
      <w:r>
        <w:rPr>
          <w:sz w:val="24"/>
          <w:szCs w:val="24"/>
        </w:rPr>
        <w:t>Nils-Birger Andersson</w:t>
      </w:r>
      <w:r>
        <w:rPr>
          <w:sz w:val="24"/>
          <w:szCs w:val="24"/>
        </w:rPr>
        <w:tab/>
      </w:r>
      <w:r>
        <w:rPr>
          <w:sz w:val="24"/>
          <w:szCs w:val="24"/>
        </w:rPr>
        <w:tab/>
      </w:r>
      <w:r>
        <w:rPr>
          <w:sz w:val="24"/>
          <w:szCs w:val="24"/>
        </w:rPr>
        <w:tab/>
        <w:t>Sven-Olof Sandberg</w:t>
      </w:r>
      <w:r w:rsidRPr="00B103F3">
        <w:rPr>
          <w:sz w:val="24"/>
          <w:szCs w:val="24"/>
        </w:rPr>
        <w:br/>
        <w:t>Distriktsordförande</w:t>
      </w:r>
      <w:r>
        <w:rPr>
          <w:sz w:val="24"/>
          <w:szCs w:val="24"/>
        </w:rPr>
        <w:tab/>
      </w:r>
      <w:r>
        <w:rPr>
          <w:sz w:val="24"/>
          <w:szCs w:val="24"/>
        </w:rPr>
        <w:tab/>
      </w:r>
      <w:r>
        <w:rPr>
          <w:sz w:val="24"/>
          <w:szCs w:val="24"/>
        </w:rPr>
        <w:tab/>
      </w:r>
      <w:proofErr w:type="spellStart"/>
      <w:r>
        <w:rPr>
          <w:sz w:val="24"/>
          <w:szCs w:val="24"/>
        </w:rPr>
        <w:t>Distriktsordförande</w:t>
      </w:r>
      <w:proofErr w:type="spellEnd"/>
      <w:r w:rsidRPr="00B103F3">
        <w:rPr>
          <w:sz w:val="24"/>
          <w:szCs w:val="24"/>
        </w:rPr>
        <w:br/>
        <w:t>Jägarnas Riksförbund</w:t>
      </w:r>
      <w:r>
        <w:rPr>
          <w:sz w:val="24"/>
          <w:szCs w:val="24"/>
        </w:rPr>
        <w:tab/>
      </w:r>
      <w:r>
        <w:rPr>
          <w:sz w:val="24"/>
          <w:szCs w:val="24"/>
        </w:rPr>
        <w:tab/>
      </w:r>
      <w:r w:rsidR="00E67E2D">
        <w:rPr>
          <w:sz w:val="24"/>
          <w:szCs w:val="24"/>
        </w:rPr>
        <w:tab/>
      </w:r>
      <w:r>
        <w:rPr>
          <w:sz w:val="24"/>
          <w:szCs w:val="24"/>
        </w:rPr>
        <w:t xml:space="preserve">Jägarnas Riksförbund </w:t>
      </w:r>
      <w:r w:rsidR="00E67E2D">
        <w:rPr>
          <w:sz w:val="24"/>
          <w:szCs w:val="24"/>
        </w:rPr>
        <w:br/>
        <w:t xml:space="preserve">Blekinge </w:t>
      </w:r>
      <w:r w:rsidR="00E67E2D">
        <w:rPr>
          <w:sz w:val="24"/>
          <w:szCs w:val="24"/>
        </w:rPr>
        <w:tab/>
      </w:r>
      <w:r w:rsidR="00E67E2D">
        <w:rPr>
          <w:sz w:val="24"/>
          <w:szCs w:val="24"/>
        </w:rPr>
        <w:tab/>
      </w:r>
      <w:r w:rsidR="00E67E2D">
        <w:rPr>
          <w:sz w:val="24"/>
          <w:szCs w:val="24"/>
        </w:rPr>
        <w:tab/>
      </w:r>
      <w:r w:rsidR="00E67E2D">
        <w:rPr>
          <w:sz w:val="24"/>
          <w:szCs w:val="24"/>
        </w:rPr>
        <w:tab/>
      </w:r>
      <w:r>
        <w:rPr>
          <w:sz w:val="24"/>
          <w:szCs w:val="24"/>
        </w:rPr>
        <w:t>Skåne</w:t>
      </w:r>
    </w:p>
    <w:sectPr w:rsidR="002570D4" w:rsidRPr="007B2B1F" w:rsidSect="002570D4">
      <w:headerReference w:type="default" r:id="rId7"/>
      <w:footerReference w:type="default" r:id="rId8"/>
      <w:pgSz w:w="11906" w:h="16838"/>
      <w:pgMar w:top="2380" w:right="1841" w:bottom="1560" w:left="1985" w:header="708" w:footer="40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F56" w:rsidRDefault="00BD3F56" w:rsidP="00E5113D">
      <w:pPr>
        <w:spacing w:after="0" w:line="240" w:lineRule="auto"/>
      </w:pPr>
      <w:r>
        <w:separator/>
      </w:r>
    </w:p>
  </w:endnote>
  <w:endnote w:type="continuationSeparator" w:id="0">
    <w:p w:rsidR="00BD3F56" w:rsidRDefault="00BD3F56" w:rsidP="00E51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dobe Fan Heiti Std B">
    <w:panose1 w:val="020B0700000000000000"/>
    <w:charset w:val="80"/>
    <w:family w:val="swiss"/>
    <w:notTrueType/>
    <w:pitch w:val="variable"/>
    <w:sig w:usb0="00000203" w:usb1="1A0F1900" w:usb2="00000016" w:usb3="00000000" w:csb0="00120005"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393" w:rsidRDefault="00A90218" w:rsidP="00CD0132">
    <w:pPr>
      <w:pStyle w:val="Sidfot"/>
      <w:tabs>
        <w:tab w:val="clear" w:pos="4536"/>
        <w:tab w:val="clear" w:pos="9072"/>
        <w:tab w:val="left" w:pos="3686"/>
        <w:tab w:val="left" w:pos="7088"/>
      </w:tabs>
      <w:ind w:left="3681" w:hanging="2688"/>
      <w:rPr>
        <w:rFonts w:ascii="Arial" w:hAnsi="Arial" w:cs="Arial"/>
        <w:b/>
        <w:sz w:val="14"/>
        <w:szCs w:val="14"/>
      </w:rPr>
    </w:pPr>
    <w:r>
      <w:rPr>
        <w:noProof/>
        <w:lang w:eastAsia="sv-SE"/>
      </w:rPr>
      <mc:AlternateContent>
        <mc:Choice Requires="wps">
          <w:drawing>
            <wp:anchor distT="4294967295" distB="4294967295" distL="114300" distR="114300" simplePos="0" relativeHeight="251657216" behindDoc="0" locked="0" layoutInCell="1" allowOverlap="1">
              <wp:simplePos x="0" y="0"/>
              <wp:positionH relativeFrom="margin">
                <wp:align>right</wp:align>
              </wp:positionH>
              <wp:positionV relativeFrom="paragraph">
                <wp:posOffset>92709</wp:posOffset>
              </wp:positionV>
              <wp:extent cx="5120640" cy="0"/>
              <wp:effectExtent l="0" t="0" r="3810" b="0"/>
              <wp:wrapNone/>
              <wp:docPr id="5" name="Rak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120640" cy="0"/>
                      </a:xfrm>
                      <a:prstGeom prst="line">
                        <a:avLst/>
                      </a:prstGeom>
                      <a:noFill/>
                      <a:ln w="6350" cap="flat" cmpd="sng" algn="ctr">
                        <a:solidFill>
                          <a:sysClr val="window" lastClr="FFFFFF">
                            <a:lumMod val="50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FFBC407" id="Rak 5" o:spid="_x0000_s1026" style="position:absolute;flip:y;z-index:251657216;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352pt,7.3pt" to="755.2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" strokecolor="#7f7f7f" strokeweight=".5pt">
              <v:stroke joinstyle="miter"/>
              <o:lock v:ext="edit" shapetype="f"/>
              <w10:wrap anchorx="margin"/>
            </v:line>
          </w:pict>
        </mc:Fallback>
      </mc:AlternateContent>
    </w:r>
  </w:p>
  <w:p w:rsidR="008F6393" w:rsidRDefault="008F6393" w:rsidP="00CD0132">
    <w:pPr>
      <w:pStyle w:val="Sidfot"/>
      <w:tabs>
        <w:tab w:val="clear" w:pos="4536"/>
        <w:tab w:val="clear" w:pos="9072"/>
        <w:tab w:val="left" w:pos="3686"/>
        <w:tab w:val="left" w:pos="7088"/>
      </w:tabs>
      <w:ind w:left="3681" w:hanging="2688"/>
      <w:rPr>
        <w:rFonts w:ascii="Arial" w:hAnsi="Arial" w:cs="Arial"/>
        <w:b/>
        <w:sz w:val="14"/>
        <w:szCs w:val="14"/>
      </w:rPr>
    </w:pPr>
  </w:p>
  <w:p w:rsidR="008F6393" w:rsidRPr="00E5113D" w:rsidRDefault="008F6393" w:rsidP="0008564D">
    <w:pPr>
      <w:pStyle w:val="Sidfot"/>
      <w:tabs>
        <w:tab w:val="clear" w:pos="4536"/>
        <w:tab w:val="clear" w:pos="9072"/>
        <w:tab w:val="left" w:pos="0"/>
        <w:tab w:val="left" w:pos="2552"/>
        <w:tab w:val="left" w:pos="5954"/>
      </w:tabs>
      <w:rPr>
        <w:rFonts w:ascii="Arial" w:hAnsi="Arial" w:cs="Arial"/>
        <w:sz w:val="14"/>
        <w:szCs w:val="14"/>
      </w:rPr>
    </w:pPr>
    <w:r w:rsidRPr="00E5113D">
      <w:rPr>
        <w:rFonts w:ascii="Arial" w:hAnsi="Arial" w:cs="Arial"/>
        <w:sz w:val="14"/>
        <w:szCs w:val="14"/>
      </w:rPr>
      <w:t>Jägarnas Riksförbund</w:t>
    </w:r>
    <w:r>
      <w:rPr>
        <w:rFonts w:ascii="Arial" w:hAnsi="Arial" w:cs="Arial"/>
        <w:sz w:val="14"/>
        <w:szCs w:val="14"/>
      </w:rPr>
      <w:tab/>
      <w:t>Telefon: 08-550 107 81</w:t>
    </w:r>
    <w:r>
      <w:rPr>
        <w:rFonts w:ascii="Arial" w:hAnsi="Arial" w:cs="Arial"/>
        <w:sz w:val="14"/>
        <w:szCs w:val="14"/>
      </w:rPr>
      <w:tab/>
    </w:r>
    <w:r w:rsidRPr="00E5113D">
      <w:rPr>
        <w:rFonts w:ascii="Arial" w:hAnsi="Arial" w:cs="Arial"/>
        <w:sz w:val="14"/>
        <w:szCs w:val="14"/>
      </w:rPr>
      <w:t>www.jagarnasriksforbund.se</w:t>
    </w:r>
  </w:p>
  <w:p w:rsidR="008F6393" w:rsidRPr="00E5113D" w:rsidRDefault="008F6393" w:rsidP="0008564D">
    <w:pPr>
      <w:pStyle w:val="Sidfot"/>
      <w:tabs>
        <w:tab w:val="clear" w:pos="4536"/>
        <w:tab w:val="clear" w:pos="9072"/>
        <w:tab w:val="left" w:pos="2552"/>
        <w:tab w:val="left" w:pos="5954"/>
      </w:tabs>
      <w:rPr>
        <w:rFonts w:ascii="Arial" w:hAnsi="Arial" w:cs="Arial"/>
        <w:sz w:val="14"/>
        <w:szCs w:val="14"/>
      </w:rPr>
    </w:pPr>
    <w:r>
      <w:rPr>
        <w:rFonts w:ascii="Arial" w:hAnsi="Arial" w:cs="Arial"/>
        <w:sz w:val="14"/>
        <w:szCs w:val="14"/>
      </w:rPr>
      <w:t>Saltsjögatan 15</w:t>
    </w:r>
    <w:r>
      <w:rPr>
        <w:rFonts w:ascii="Arial" w:hAnsi="Arial" w:cs="Arial"/>
        <w:sz w:val="14"/>
        <w:szCs w:val="14"/>
      </w:rPr>
      <w:tab/>
    </w:r>
    <w:r w:rsidRPr="00E5113D">
      <w:rPr>
        <w:rFonts w:ascii="Arial" w:hAnsi="Arial" w:cs="Arial"/>
        <w:sz w:val="14"/>
        <w:szCs w:val="14"/>
      </w:rPr>
      <w:t xml:space="preserve">E-post: </w:t>
    </w:r>
    <w:r w:rsidRPr="0008564D">
      <w:rPr>
        <w:rFonts w:ascii="Arial" w:hAnsi="Arial" w:cs="Arial"/>
        <w:sz w:val="14"/>
        <w:szCs w:val="14"/>
      </w:rPr>
      <w:t>jrf@jagarnasriksforbund.se</w:t>
    </w:r>
    <w:r>
      <w:rPr>
        <w:rFonts w:ascii="Arial" w:hAnsi="Arial" w:cs="Arial"/>
        <w:sz w:val="14"/>
        <w:szCs w:val="14"/>
      </w:rPr>
      <w:tab/>
    </w:r>
    <w:r>
      <w:rPr>
        <w:rFonts w:ascii="Arial" w:hAnsi="Arial" w:cs="Arial"/>
        <w:sz w:val="14"/>
        <w:szCs w:val="14"/>
      </w:rPr>
      <w:br/>
    </w:r>
    <w:r w:rsidRPr="00E5113D">
      <w:rPr>
        <w:rFonts w:ascii="Arial" w:hAnsi="Arial" w:cs="Arial"/>
        <w:sz w:val="14"/>
        <w:szCs w:val="14"/>
      </w:rPr>
      <w:t>151 71 Södertälje</w:t>
    </w:r>
  </w:p>
  <w:p w:rsidR="008F6393" w:rsidRPr="0008564D" w:rsidRDefault="008F6393" w:rsidP="0008564D">
    <w:pPr>
      <w:pStyle w:val="Sidfot"/>
      <w:tabs>
        <w:tab w:val="clear" w:pos="4536"/>
        <w:tab w:val="clear" w:pos="9072"/>
        <w:tab w:val="left" w:pos="5245"/>
      </w:tabs>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F56" w:rsidRDefault="00BD3F56" w:rsidP="00E5113D">
      <w:pPr>
        <w:spacing w:after="0" w:line="240" w:lineRule="auto"/>
      </w:pPr>
      <w:r>
        <w:separator/>
      </w:r>
    </w:p>
  </w:footnote>
  <w:footnote w:type="continuationSeparator" w:id="0">
    <w:p w:rsidR="00BD3F56" w:rsidRDefault="00BD3F56" w:rsidP="00E5113D">
      <w:pPr>
        <w:spacing w:after="0" w:line="240" w:lineRule="auto"/>
      </w:pPr>
      <w:r>
        <w:continuationSeparator/>
      </w:r>
    </w:p>
  </w:footnote>
  <w:footnote w:id="1">
    <w:p w:rsidR="003A6802" w:rsidRDefault="003A6802" w:rsidP="003A6802">
      <w:pPr>
        <w:pStyle w:val="Fotnotstext"/>
      </w:pPr>
      <w:r>
        <w:rPr>
          <w:rStyle w:val="Fotnotsreferens"/>
        </w:rPr>
        <w:footnoteRef/>
      </w:r>
      <w:r>
        <w:t xml:space="preserve"> Miljö- och jordbruksutskottets betänkande 2013/14:MJU7</w:t>
      </w:r>
    </w:p>
  </w:footnote>
  <w:footnote w:id="2">
    <w:p w:rsidR="003A6802" w:rsidRDefault="003A6802" w:rsidP="003A6802">
      <w:pPr>
        <w:pStyle w:val="Fotnotstext"/>
      </w:pPr>
      <w:r>
        <w:rPr>
          <w:rStyle w:val="Fotnotsreferens"/>
        </w:rPr>
        <w:footnoteRef/>
      </w:r>
      <w:r>
        <w:t xml:space="preserve"> Beslut 2013-12-16, NV-009661-12</w:t>
      </w:r>
    </w:p>
  </w:footnote>
  <w:footnote w:id="3">
    <w:p w:rsidR="003A6802" w:rsidRDefault="003A6802" w:rsidP="003A6802">
      <w:pPr>
        <w:pStyle w:val="Fotnotstext"/>
      </w:pPr>
      <w:r>
        <w:rPr>
          <w:rStyle w:val="Fotnotsreferens"/>
        </w:rPr>
        <w:footnoteRef/>
      </w:r>
      <w:r>
        <w:t xml:space="preserve"> Beslut 2014-12-08, NV-00552-14, Fastställande av miniminivåer för lo gällande rovdjursförvaltningsområden och län, s. 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393" w:rsidRPr="00CD0132" w:rsidRDefault="00A90218" w:rsidP="0073747D">
    <w:pPr>
      <w:pStyle w:val="Sidhuvud"/>
      <w:rPr>
        <w:b/>
      </w:rPr>
    </w:pPr>
    <w:r>
      <w:rPr>
        <w:noProof/>
        <w:lang w:eastAsia="sv-SE"/>
      </w:rPr>
      <w:drawing>
        <wp:anchor distT="0" distB="0" distL="114300" distR="114300" simplePos="0" relativeHeight="251658240" behindDoc="1" locked="0" layoutInCell="1" allowOverlap="1">
          <wp:simplePos x="0" y="0"/>
          <wp:positionH relativeFrom="margin">
            <wp:posOffset>-683895</wp:posOffset>
          </wp:positionH>
          <wp:positionV relativeFrom="paragraph">
            <wp:posOffset>137160</wp:posOffset>
          </wp:positionV>
          <wp:extent cx="1859280" cy="565785"/>
          <wp:effectExtent l="0" t="0" r="0" b="0"/>
          <wp:wrapNone/>
          <wp:docPr id="2" name="Bildobjekt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9280" cy="565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13D"/>
    <w:rsid w:val="00021D7E"/>
    <w:rsid w:val="00025949"/>
    <w:rsid w:val="000459B8"/>
    <w:rsid w:val="0008564D"/>
    <w:rsid w:val="00097A2D"/>
    <w:rsid w:val="000A4C67"/>
    <w:rsid w:val="000D2B65"/>
    <w:rsid w:val="001421BA"/>
    <w:rsid w:val="001A3E6A"/>
    <w:rsid w:val="001C6156"/>
    <w:rsid w:val="001E5BAD"/>
    <w:rsid w:val="00230B57"/>
    <w:rsid w:val="00246761"/>
    <w:rsid w:val="002570D4"/>
    <w:rsid w:val="0032405F"/>
    <w:rsid w:val="0038216B"/>
    <w:rsid w:val="00395DE4"/>
    <w:rsid w:val="003A4203"/>
    <w:rsid w:val="003A6802"/>
    <w:rsid w:val="003B459E"/>
    <w:rsid w:val="003D467E"/>
    <w:rsid w:val="00406D4F"/>
    <w:rsid w:val="00457983"/>
    <w:rsid w:val="004B54E0"/>
    <w:rsid w:val="004E1C7E"/>
    <w:rsid w:val="0053189C"/>
    <w:rsid w:val="00552649"/>
    <w:rsid w:val="005B3EAB"/>
    <w:rsid w:val="00625AAF"/>
    <w:rsid w:val="00652325"/>
    <w:rsid w:val="00663BBF"/>
    <w:rsid w:val="006852BE"/>
    <w:rsid w:val="006B69BD"/>
    <w:rsid w:val="006E2296"/>
    <w:rsid w:val="006F6F0D"/>
    <w:rsid w:val="00723DB6"/>
    <w:rsid w:val="00725A3F"/>
    <w:rsid w:val="0073148C"/>
    <w:rsid w:val="0073747D"/>
    <w:rsid w:val="007B2B1F"/>
    <w:rsid w:val="008A5E8B"/>
    <w:rsid w:val="008F6393"/>
    <w:rsid w:val="00933F7D"/>
    <w:rsid w:val="00952C8E"/>
    <w:rsid w:val="0095584F"/>
    <w:rsid w:val="00960BEB"/>
    <w:rsid w:val="009955F6"/>
    <w:rsid w:val="009A6CC8"/>
    <w:rsid w:val="009C68EC"/>
    <w:rsid w:val="009D2A1D"/>
    <w:rsid w:val="009D36D5"/>
    <w:rsid w:val="009D5068"/>
    <w:rsid w:val="009D6D4F"/>
    <w:rsid w:val="00A90218"/>
    <w:rsid w:val="00A907B0"/>
    <w:rsid w:val="00A94FFD"/>
    <w:rsid w:val="00AA7D0B"/>
    <w:rsid w:val="00AC235E"/>
    <w:rsid w:val="00AC55B3"/>
    <w:rsid w:val="00AD4740"/>
    <w:rsid w:val="00AF0501"/>
    <w:rsid w:val="00BD3F56"/>
    <w:rsid w:val="00C946CF"/>
    <w:rsid w:val="00CD0132"/>
    <w:rsid w:val="00CD3E46"/>
    <w:rsid w:val="00D14489"/>
    <w:rsid w:val="00E30786"/>
    <w:rsid w:val="00E5113D"/>
    <w:rsid w:val="00E51F6C"/>
    <w:rsid w:val="00E67E2D"/>
    <w:rsid w:val="00E8181F"/>
    <w:rsid w:val="00F37478"/>
    <w:rsid w:val="00FE25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5502B"/>
  <w15:chartTrackingRefBased/>
  <w15:docId w15:val="{A6251D09-85E2-493A-9FCC-9F1274AD5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5113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5113D"/>
  </w:style>
  <w:style w:type="paragraph" w:styleId="Sidfot">
    <w:name w:val="footer"/>
    <w:basedOn w:val="Normal"/>
    <w:link w:val="SidfotChar"/>
    <w:uiPriority w:val="99"/>
    <w:unhideWhenUsed/>
    <w:rsid w:val="00E5113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5113D"/>
  </w:style>
  <w:style w:type="character" w:styleId="Hyperlnk">
    <w:name w:val="Hyperlink"/>
    <w:uiPriority w:val="99"/>
    <w:unhideWhenUsed/>
    <w:rsid w:val="00E5113D"/>
    <w:rPr>
      <w:color w:val="0563C1"/>
      <w:u w:val="single"/>
    </w:rPr>
  </w:style>
  <w:style w:type="paragraph" w:styleId="Ballongtext">
    <w:name w:val="Balloon Text"/>
    <w:basedOn w:val="Normal"/>
    <w:link w:val="BallongtextChar"/>
    <w:uiPriority w:val="99"/>
    <w:semiHidden/>
    <w:unhideWhenUsed/>
    <w:rsid w:val="00952C8E"/>
    <w:pPr>
      <w:spacing w:after="0" w:line="240" w:lineRule="auto"/>
    </w:pPr>
    <w:rPr>
      <w:rFonts w:ascii="Segoe UI" w:hAnsi="Segoe UI" w:cs="Segoe UI"/>
      <w:sz w:val="18"/>
      <w:szCs w:val="18"/>
    </w:rPr>
  </w:style>
  <w:style w:type="character" w:customStyle="1" w:styleId="BallongtextChar">
    <w:name w:val="Ballongtext Char"/>
    <w:link w:val="Ballongtext"/>
    <w:uiPriority w:val="99"/>
    <w:semiHidden/>
    <w:rsid w:val="00952C8E"/>
    <w:rPr>
      <w:rFonts w:ascii="Segoe UI" w:hAnsi="Segoe UI" w:cs="Segoe UI"/>
      <w:sz w:val="18"/>
      <w:szCs w:val="18"/>
    </w:rPr>
  </w:style>
  <w:style w:type="paragraph" w:styleId="Ingetavstnd">
    <w:name w:val="No Spacing"/>
    <w:uiPriority w:val="1"/>
    <w:qFormat/>
    <w:rsid w:val="00AC55B3"/>
    <w:rPr>
      <w:sz w:val="22"/>
      <w:szCs w:val="22"/>
      <w:lang w:eastAsia="en-US"/>
    </w:rPr>
  </w:style>
  <w:style w:type="paragraph" w:styleId="Brdtext">
    <w:name w:val="Body Text"/>
    <w:basedOn w:val="Normal"/>
    <w:link w:val="BrdtextChar"/>
    <w:rsid w:val="0073148C"/>
    <w:pPr>
      <w:tabs>
        <w:tab w:val="left" w:pos="1260"/>
        <w:tab w:val="left" w:pos="2700"/>
      </w:tabs>
      <w:spacing w:after="0" w:line="240" w:lineRule="auto"/>
      <w:jc w:val="both"/>
    </w:pPr>
    <w:rPr>
      <w:rFonts w:ascii="Times New Roman" w:eastAsia="Times New Roman" w:hAnsi="Times New Roman"/>
      <w:sz w:val="24"/>
      <w:szCs w:val="24"/>
      <w:lang w:eastAsia="sv-SE"/>
    </w:rPr>
  </w:style>
  <w:style w:type="character" w:customStyle="1" w:styleId="BrdtextChar">
    <w:name w:val="Brödtext Char"/>
    <w:link w:val="Brdtext"/>
    <w:rsid w:val="0073148C"/>
    <w:rPr>
      <w:rFonts w:ascii="Times New Roman" w:eastAsia="Times New Roman" w:hAnsi="Times New Roman"/>
      <w:sz w:val="24"/>
      <w:szCs w:val="24"/>
    </w:rPr>
  </w:style>
  <w:style w:type="paragraph" w:styleId="Meddelanderubrik">
    <w:name w:val="Message Header"/>
    <w:basedOn w:val="Brdtext"/>
    <w:link w:val="MeddelanderubrikChar"/>
    <w:rsid w:val="0073148C"/>
    <w:pPr>
      <w:keepLines/>
      <w:tabs>
        <w:tab w:val="clear" w:pos="1260"/>
        <w:tab w:val="clear" w:pos="2700"/>
      </w:tabs>
      <w:spacing w:after="120" w:line="180" w:lineRule="atLeast"/>
      <w:ind w:left="1555" w:right="835" w:hanging="720"/>
      <w:jc w:val="left"/>
    </w:pPr>
    <w:rPr>
      <w:rFonts w:ascii="Arial" w:hAnsi="Arial"/>
      <w:spacing w:val="-5"/>
      <w:sz w:val="20"/>
      <w:szCs w:val="20"/>
      <w:lang w:eastAsia="en-US"/>
    </w:rPr>
  </w:style>
  <w:style w:type="character" w:customStyle="1" w:styleId="MeddelanderubrikChar">
    <w:name w:val="Meddelanderubrik Char"/>
    <w:link w:val="Meddelanderubrik"/>
    <w:rsid w:val="0073148C"/>
    <w:rPr>
      <w:rFonts w:ascii="Arial" w:eastAsia="Times New Roman" w:hAnsi="Arial"/>
      <w:spacing w:val="-5"/>
      <w:lang w:eastAsia="en-US"/>
    </w:rPr>
  </w:style>
  <w:style w:type="paragraph" w:customStyle="1" w:styleId="Meddelanderubrik-frsta">
    <w:name w:val="Meddelanderubrik - första"/>
    <w:basedOn w:val="Meddelanderubrik"/>
    <w:next w:val="Meddelanderubrik"/>
    <w:rsid w:val="0073148C"/>
    <w:pPr>
      <w:spacing w:before="220"/>
    </w:pPr>
  </w:style>
  <w:style w:type="character" w:customStyle="1" w:styleId="Meddelanderubrik-etikett">
    <w:name w:val="Meddelanderubrik - etikett"/>
    <w:rsid w:val="0073148C"/>
    <w:rPr>
      <w:rFonts w:ascii="Arial Black" w:hAnsi="Arial Black" w:hint="default"/>
      <w:spacing w:val="-10"/>
      <w:sz w:val="18"/>
    </w:rPr>
  </w:style>
  <w:style w:type="paragraph" w:styleId="Fotnotstext">
    <w:name w:val="footnote text"/>
    <w:basedOn w:val="Normal"/>
    <w:link w:val="FotnotstextChar"/>
    <w:uiPriority w:val="99"/>
    <w:semiHidden/>
    <w:unhideWhenUsed/>
    <w:rsid w:val="00A90218"/>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A90218"/>
    <w:rPr>
      <w:lang w:eastAsia="en-US"/>
    </w:rPr>
  </w:style>
  <w:style w:type="character" w:styleId="Fotnotsreferens">
    <w:name w:val="footnote reference"/>
    <w:uiPriority w:val="99"/>
    <w:semiHidden/>
    <w:unhideWhenUsed/>
    <w:rsid w:val="00A902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21CF3-973A-4923-B195-F690064ED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4596</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Westöö</dc:creator>
  <cp:keywords/>
  <cp:lastModifiedBy>Jens</cp:lastModifiedBy>
  <cp:revision>2</cp:revision>
  <cp:lastPrinted>2017-03-17T10:48:00Z</cp:lastPrinted>
  <dcterms:created xsi:type="dcterms:W3CDTF">2019-11-27T14:33:00Z</dcterms:created>
  <dcterms:modified xsi:type="dcterms:W3CDTF">2019-11-27T14:33:00Z</dcterms:modified>
</cp:coreProperties>
</file>