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4361B" w14:textId="77777777" w:rsidR="00E51B5F" w:rsidRPr="0041350D" w:rsidRDefault="00E51B5F" w:rsidP="00E51B5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sk-SK"/>
        </w:rPr>
      </w:pPr>
      <w:r w:rsidRPr="0041350D">
        <w:rPr>
          <w:rFonts w:ascii="Arial" w:hAnsi="Arial" w:cs="Arial"/>
          <w:b/>
          <w:bCs/>
          <w:caps/>
          <w:sz w:val="20"/>
          <w:szCs w:val="20"/>
          <w:lang w:val="sk-SK"/>
        </w:rPr>
        <w:drawing>
          <wp:anchor distT="0" distB="0" distL="114300" distR="114300" simplePos="0" relativeHeight="251659264" behindDoc="1" locked="0" layoutInCell="1" allowOverlap="1" wp14:anchorId="02A7D1AD" wp14:editId="7B2395C9">
            <wp:simplePos x="0" y="0"/>
            <wp:positionH relativeFrom="column">
              <wp:posOffset>-533400</wp:posOffset>
            </wp:positionH>
            <wp:positionV relativeFrom="paragraph">
              <wp:posOffset>-113361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C95DB" w14:textId="77777777" w:rsidR="00E51B5F" w:rsidRPr="0041350D" w:rsidRDefault="00E51B5F" w:rsidP="00E51B5F">
      <w:pPr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</w:p>
    <w:p w14:paraId="353DC98D" w14:textId="77777777" w:rsidR="00E51B5F" w:rsidRPr="0041350D" w:rsidRDefault="00E51B5F" w:rsidP="00E51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sk-SK"/>
        </w:rPr>
      </w:pPr>
    </w:p>
    <w:p w14:paraId="1E69FBA5" w14:textId="77777777" w:rsidR="00E51B5F" w:rsidRPr="0041350D" w:rsidRDefault="00E51B5F" w:rsidP="00E51B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  <w:lang w:val="sk-SK"/>
        </w:rPr>
      </w:pPr>
    </w:p>
    <w:p w14:paraId="62E79F1D" w14:textId="77777777" w:rsidR="00E51B5F" w:rsidRPr="0041350D" w:rsidRDefault="00E51B5F" w:rsidP="00E51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  <w:lang w:val="sk-SK"/>
        </w:rPr>
      </w:pPr>
    </w:p>
    <w:p w14:paraId="6AD001E3" w14:textId="77777777" w:rsidR="00E51B5F" w:rsidRPr="0041350D" w:rsidRDefault="00E51B5F" w:rsidP="00E51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  <w:lang w:val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3277"/>
        <w:gridCol w:w="2739"/>
        <w:gridCol w:w="1832"/>
      </w:tblGrid>
      <w:tr w:rsidR="00A27F02" w:rsidRPr="0041350D" w14:paraId="6DBD9A43" w14:textId="77777777" w:rsidTr="00584667">
        <w:tc>
          <w:tcPr>
            <w:tcW w:w="1646" w:type="dxa"/>
          </w:tcPr>
          <w:p w14:paraId="27A01209" w14:textId="1DBEED9C" w:rsidR="00584667" w:rsidRPr="0041350D" w:rsidRDefault="0004070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sk-SK"/>
              </w:rPr>
            </w:pPr>
            <w:r w:rsidRPr="0041350D">
              <w:rPr>
                <w:rFonts w:ascii="Arial" w:hAnsi="Arial" w:cs="Arial"/>
                <w:b/>
                <w:bCs/>
                <w:color w:val="000000" w:themeColor="text1"/>
                <w:lang w:val="sk-SK"/>
              </w:rPr>
              <w:t>K</w:t>
            </w:r>
            <w:r w:rsidR="00584667" w:rsidRPr="0041350D">
              <w:rPr>
                <w:rFonts w:ascii="Arial" w:hAnsi="Arial" w:cs="Arial"/>
                <w:b/>
                <w:bCs/>
                <w:color w:val="000000" w:themeColor="text1"/>
                <w:lang w:val="sk-SK"/>
              </w:rPr>
              <w:t>ontact:</w:t>
            </w:r>
          </w:p>
        </w:tc>
        <w:tc>
          <w:tcPr>
            <w:tcW w:w="2835" w:type="dxa"/>
          </w:tcPr>
          <w:p w14:paraId="03858DFF" w14:textId="680647DE" w:rsidR="00584667" w:rsidRPr="0041350D" w:rsidRDefault="0004070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lang w:val="sk-SK"/>
              </w:rPr>
            </w:pPr>
            <w:r w:rsidRPr="0041350D">
              <w:rPr>
                <w:rFonts w:ascii="Arial" w:hAnsi="Arial" w:cs="Arial"/>
                <w:lang w:val="sk-SK"/>
              </w:rPr>
              <w:t>Gabriela Bechynská</w:t>
            </w:r>
          </w:p>
        </w:tc>
        <w:tc>
          <w:tcPr>
            <w:tcW w:w="2726" w:type="dxa"/>
          </w:tcPr>
          <w:p w14:paraId="42E0BB76" w14:textId="68453E2A" w:rsidR="00584667" w:rsidRPr="0041350D" w:rsidRDefault="00A27F02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k-SK"/>
              </w:rPr>
            </w:pPr>
            <w:r w:rsidRPr="0041350D">
              <w:rPr>
                <w:rFonts w:ascii="Arial" w:hAnsi="Arial" w:cs="Arial"/>
                <w:bCs/>
                <w:lang w:val="sk-SK"/>
              </w:rPr>
              <w:t>Filip Švaňa</w:t>
            </w:r>
          </w:p>
        </w:tc>
        <w:tc>
          <w:tcPr>
            <w:tcW w:w="2369" w:type="dxa"/>
          </w:tcPr>
          <w:p w14:paraId="42846FB0" w14:textId="77777777" w:rsidR="00584667" w:rsidRPr="0041350D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A27F02" w:rsidRPr="0041350D" w14:paraId="25BC905D" w14:textId="77777777" w:rsidTr="00584667">
        <w:trPr>
          <w:trHeight w:val="70"/>
        </w:trPr>
        <w:tc>
          <w:tcPr>
            <w:tcW w:w="1646" w:type="dxa"/>
          </w:tcPr>
          <w:p w14:paraId="1DD3E8B0" w14:textId="77777777" w:rsidR="00584667" w:rsidRPr="0041350D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sk-SK"/>
              </w:rPr>
            </w:pPr>
          </w:p>
        </w:tc>
        <w:tc>
          <w:tcPr>
            <w:tcW w:w="2835" w:type="dxa"/>
          </w:tcPr>
          <w:p w14:paraId="1BF5F910" w14:textId="1C919BD7" w:rsidR="00584667" w:rsidRPr="0041350D" w:rsidRDefault="0004070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lang w:val="sk-SK"/>
              </w:rPr>
            </w:pPr>
            <w:r w:rsidRPr="0041350D">
              <w:rPr>
                <w:rFonts w:ascii="Arial" w:hAnsi="Arial" w:cs="Arial"/>
                <w:lang w:val="sk-SK"/>
              </w:rPr>
              <w:t>+420 775 038 045</w:t>
            </w:r>
          </w:p>
        </w:tc>
        <w:tc>
          <w:tcPr>
            <w:tcW w:w="2726" w:type="dxa"/>
          </w:tcPr>
          <w:p w14:paraId="65927496" w14:textId="1C04FED9" w:rsidR="00584667" w:rsidRPr="0041350D" w:rsidRDefault="00A27F02" w:rsidP="00584667">
            <w:pPr>
              <w:rPr>
                <w:rFonts w:ascii="Arial" w:hAnsi="Arial" w:cs="Arial"/>
                <w:color w:val="1F497D"/>
                <w:sz w:val="20"/>
                <w:szCs w:val="20"/>
                <w:lang w:val="sk-SK"/>
              </w:rPr>
            </w:pPr>
            <w:r w:rsidRPr="0041350D">
              <w:rPr>
                <w:rFonts w:ascii="Arial" w:hAnsi="Arial" w:cs="Arial"/>
                <w:lang w:val="sk-SK"/>
              </w:rPr>
              <w:t>+421 911 404 083</w:t>
            </w:r>
          </w:p>
        </w:tc>
        <w:tc>
          <w:tcPr>
            <w:tcW w:w="2369" w:type="dxa"/>
          </w:tcPr>
          <w:p w14:paraId="3E8F97BA" w14:textId="77777777" w:rsidR="00584667" w:rsidRPr="0041350D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A27F02" w:rsidRPr="0041350D" w14:paraId="02B24980" w14:textId="77777777" w:rsidTr="00584667">
        <w:tc>
          <w:tcPr>
            <w:tcW w:w="1646" w:type="dxa"/>
          </w:tcPr>
          <w:p w14:paraId="4DFB18CD" w14:textId="77777777" w:rsidR="00584667" w:rsidRPr="0041350D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sk-SK"/>
              </w:rPr>
            </w:pPr>
          </w:p>
        </w:tc>
        <w:tc>
          <w:tcPr>
            <w:tcW w:w="2835" w:type="dxa"/>
          </w:tcPr>
          <w:p w14:paraId="02844FF2" w14:textId="4056F4B3" w:rsidR="00584667" w:rsidRPr="0041350D" w:rsidRDefault="0041350D" w:rsidP="00040707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lang w:val="sk-SK"/>
              </w:rPr>
            </w:pPr>
            <w:hyperlink r:id="rId9" w:history="1">
              <w:r w:rsidR="00040707" w:rsidRPr="0041350D">
                <w:rPr>
                  <w:rStyle w:val="Hyperlink"/>
                  <w:rFonts w:ascii="Arial" w:hAnsi="Arial" w:cs="Arial"/>
                  <w:lang w:val="sk-SK"/>
                </w:rPr>
                <w:t>gabriela.bechynska@mdlz.com</w:t>
              </w:r>
            </w:hyperlink>
          </w:p>
        </w:tc>
        <w:tc>
          <w:tcPr>
            <w:tcW w:w="2726" w:type="dxa"/>
          </w:tcPr>
          <w:p w14:paraId="34F34238" w14:textId="64E0988B" w:rsidR="00584667" w:rsidRPr="0041350D" w:rsidRDefault="0041350D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k-SK"/>
              </w:rPr>
            </w:pPr>
            <w:hyperlink r:id="rId10" w:history="1">
              <w:r w:rsidR="00A27F02" w:rsidRPr="0041350D">
                <w:rPr>
                  <w:rStyle w:val="Hyperlink"/>
                  <w:rFonts w:ascii="Arial" w:hAnsi="Arial" w:cs="Arial"/>
                  <w:bCs/>
                  <w:lang w:val="sk-SK"/>
                </w:rPr>
                <w:t>filip.svana@prkonektor.sk</w:t>
              </w:r>
            </w:hyperlink>
            <w:r w:rsidR="00A27F02" w:rsidRPr="0041350D">
              <w:rPr>
                <w:rFonts w:ascii="Arial" w:hAnsi="Arial" w:cs="Arial"/>
                <w:bCs/>
                <w:lang w:val="sk-SK"/>
              </w:rPr>
              <w:t xml:space="preserve"> </w:t>
            </w:r>
            <w:r w:rsidR="00A27F02" w:rsidRPr="0041350D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="00A27F02" w:rsidRPr="0041350D">
              <w:rPr>
                <w:rFonts w:ascii="MS Gothic" w:hAnsi="MS Gothic" w:cs="MS Gothic"/>
                <w:b/>
                <w:bCs/>
                <w:lang w:val="sk-SK"/>
              </w:rPr>
              <w:t> </w:t>
            </w:r>
          </w:p>
        </w:tc>
        <w:tc>
          <w:tcPr>
            <w:tcW w:w="2369" w:type="dxa"/>
          </w:tcPr>
          <w:p w14:paraId="73403EB3" w14:textId="77777777" w:rsidR="00584667" w:rsidRPr="0041350D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</w:tbl>
    <w:p w14:paraId="43AEDE33" w14:textId="7C173767" w:rsidR="00646701" w:rsidRPr="0041350D" w:rsidRDefault="00040707" w:rsidP="00B810BF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sk-SK"/>
        </w:rPr>
      </w:pPr>
      <w:r w:rsidRPr="0041350D">
        <w:rPr>
          <w:rFonts w:ascii="Arial" w:hAnsi="Arial" w:cs="Arial"/>
          <w:b/>
          <w:color w:val="4F2170"/>
          <w:sz w:val="36"/>
          <w:szCs w:val="36"/>
          <w:lang w:val="sk-SK"/>
        </w:rPr>
        <w:t xml:space="preserve">Figaro v jesennej kampani inšpiruje </w:t>
      </w:r>
      <w:r w:rsidR="00A27F02" w:rsidRPr="0041350D">
        <w:rPr>
          <w:rFonts w:ascii="Arial" w:hAnsi="Arial" w:cs="Arial"/>
          <w:b/>
          <w:color w:val="4F2170"/>
          <w:sz w:val="36"/>
          <w:szCs w:val="36"/>
          <w:lang w:val="sk-SK"/>
        </w:rPr>
        <w:br/>
      </w:r>
      <w:r w:rsidRPr="0041350D">
        <w:rPr>
          <w:rFonts w:ascii="Arial" w:hAnsi="Arial" w:cs="Arial"/>
          <w:b/>
          <w:color w:val="4F2170"/>
          <w:sz w:val="36"/>
          <w:szCs w:val="36"/>
          <w:lang w:val="sk-SK"/>
        </w:rPr>
        <w:t>k spoločne stráveným rodinným chvíľam</w:t>
      </w:r>
      <w:r w:rsidR="006C7973" w:rsidRPr="0041350D">
        <w:rPr>
          <w:rFonts w:ascii="Arial" w:hAnsi="Arial" w:cs="Arial"/>
          <w:b/>
          <w:color w:val="4F2170"/>
          <w:sz w:val="36"/>
          <w:szCs w:val="36"/>
          <w:lang w:val="sk-SK"/>
        </w:rPr>
        <w:t xml:space="preserve"> </w:t>
      </w:r>
    </w:p>
    <w:p w14:paraId="129DD23E" w14:textId="60642D83" w:rsidR="00A27F02" w:rsidRPr="0041350D" w:rsidRDefault="00F61EE6" w:rsidP="000407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4F2170"/>
          <w:sz w:val="24"/>
          <w:szCs w:val="24"/>
          <w:lang w:val="sk-SK"/>
        </w:rPr>
      </w:pPr>
      <w:r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>V špeciálnej rodinnej stolovej hr</w:t>
      </w:r>
      <w:r w:rsidR="00A27F02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>e p</w:t>
      </w:r>
      <w:r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>ripravenej v spolupráci s Dino Toys objavia</w:t>
      </w:r>
      <w:r w:rsidR="00A27F02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 xml:space="preserve"> zákazníci krásy Slovenska </w:t>
      </w:r>
    </w:p>
    <w:p w14:paraId="5E21BED8" w14:textId="044215A1" w:rsidR="00646701" w:rsidRPr="0041350D" w:rsidRDefault="00F61EE6" w:rsidP="005B26C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sk-SK"/>
        </w:rPr>
      </w:pPr>
      <w:r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>Hlavnou</w:t>
      </w:r>
      <w:r w:rsidR="005B26CB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 xml:space="preserve"> výhrou </w:t>
      </w:r>
      <w:r w:rsidR="00040707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 xml:space="preserve">septembrovej </w:t>
      </w:r>
      <w:r w:rsidR="005B26CB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>súťaže</w:t>
      </w:r>
      <w:r w:rsidR="00040707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 xml:space="preserve"> </w:t>
      </w:r>
      <w:r w:rsidR="005B26CB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 xml:space="preserve">bude </w:t>
      </w:r>
      <w:r w:rsidR="00040707" w:rsidRPr="0041350D">
        <w:rPr>
          <w:rFonts w:ascii="Arial" w:hAnsi="Arial" w:cs="Arial"/>
          <w:b/>
          <w:color w:val="4F2170"/>
          <w:sz w:val="24"/>
          <w:szCs w:val="24"/>
          <w:lang w:val="sk-SK"/>
        </w:rPr>
        <w:t xml:space="preserve">rodinný automobil </w:t>
      </w:r>
    </w:p>
    <w:p w14:paraId="5786B917" w14:textId="77777777" w:rsidR="005B26CB" w:rsidRPr="0041350D" w:rsidRDefault="005B26CB" w:rsidP="005B26CB">
      <w:pPr>
        <w:pStyle w:val="ListParagraph"/>
        <w:spacing w:after="0" w:line="240" w:lineRule="auto"/>
        <w:rPr>
          <w:rFonts w:ascii="Arial" w:hAnsi="Arial" w:cs="Arial"/>
          <w:lang w:val="sk-SK"/>
        </w:rPr>
      </w:pPr>
    </w:p>
    <w:p w14:paraId="6DB91A3B" w14:textId="151A17FF" w:rsidR="00040707" w:rsidRPr="0041350D" w:rsidRDefault="0041350D" w:rsidP="00247C22">
      <w:pPr>
        <w:spacing w:after="0" w:line="360" w:lineRule="auto"/>
        <w:ind w:firstLine="720"/>
        <w:jc w:val="both"/>
        <w:rPr>
          <w:rFonts w:ascii="Arial" w:hAnsi="Arial" w:cs="Arial"/>
          <w:lang w:val="sk-SK"/>
        </w:rPr>
      </w:pPr>
      <w:r w:rsidRPr="0041350D">
        <w:rPr>
          <w:rFonts w:ascii="Arial" w:hAnsi="Arial" w:cs="Arial"/>
          <w:lang w:val="sk-SK"/>
        </w:rPr>
        <w:t>Bratislava 22</w:t>
      </w:r>
      <w:r w:rsidR="00F61EE6" w:rsidRPr="0041350D">
        <w:rPr>
          <w:rFonts w:ascii="Arial" w:hAnsi="Arial" w:cs="Arial"/>
          <w:lang w:val="sk-SK"/>
        </w:rPr>
        <w:t>. a</w:t>
      </w:r>
      <w:r w:rsidR="00040707" w:rsidRPr="0041350D">
        <w:rPr>
          <w:rFonts w:ascii="Arial" w:hAnsi="Arial" w:cs="Arial"/>
          <w:lang w:val="sk-SK"/>
        </w:rPr>
        <w:t xml:space="preserve">ugusta </w:t>
      </w:r>
      <w:r w:rsidR="00BF6AF9" w:rsidRPr="0041350D">
        <w:rPr>
          <w:rFonts w:ascii="Arial" w:hAnsi="Arial" w:cs="Arial"/>
          <w:lang w:val="sk-SK"/>
        </w:rPr>
        <w:t>201</w:t>
      </w:r>
      <w:r w:rsidR="00040707" w:rsidRPr="0041350D">
        <w:rPr>
          <w:rFonts w:ascii="Arial" w:hAnsi="Arial" w:cs="Arial"/>
          <w:lang w:val="sk-SK"/>
        </w:rPr>
        <w:t>7</w:t>
      </w:r>
      <w:r w:rsidR="00646701" w:rsidRPr="0041350D">
        <w:rPr>
          <w:rFonts w:ascii="Arial" w:hAnsi="Arial" w:cs="Arial"/>
          <w:lang w:val="sk-SK"/>
        </w:rPr>
        <w:t xml:space="preserve"> – </w:t>
      </w:r>
      <w:r w:rsidR="00F61EE6" w:rsidRPr="0041350D">
        <w:rPr>
          <w:rFonts w:ascii="Arial" w:hAnsi="Arial" w:cs="Arial"/>
          <w:lang w:val="sk-SK"/>
        </w:rPr>
        <w:t>Tradičná</w:t>
      </w:r>
      <w:r w:rsidR="005B26CB" w:rsidRPr="0041350D">
        <w:rPr>
          <w:rFonts w:ascii="Arial" w:hAnsi="Arial" w:cs="Arial"/>
          <w:lang w:val="sk-SK"/>
        </w:rPr>
        <w:t xml:space="preserve"> značka čokolád a bonboniér Figaro </w:t>
      </w:r>
      <w:r w:rsidR="00247C22" w:rsidRPr="0041350D">
        <w:rPr>
          <w:rFonts w:ascii="Arial" w:hAnsi="Arial" w:cs="Arial"/>
          <w:lang w:val="sk-SK"/>
        </w:rPr>
        <w:t>pripravuje</w:t>
      </w:r>
      <w:r w:rsidR="00F61EE6" w:rsidRPr="0041350D">
        <w:rPr>
          <w:rFonts w:ascii="Arial" w:hAnsi="Arial" w:cs="Arial"/>
          <w:lang w:val="sk-SK"/>
        </w:rPr>
        <w:t xml:space="preserve"> pre slovenských zákazníkov</w:t>
      </w:r>
      <w:r w:rsidR="005B26CB" w:rsidRPr="0041350D">
        <w:rPr>
          <w:rFonts w:ascii="Arial" w:hAnsi="Arial" w:cs="Arial"/>
          <w:lang w:val="sk-SK"/>
        </w:rPr>
        <w:t xml:space="preserve"> </w:t>
      </w:r>
      <w:r w:rsidR="00247C22" w:rsidRPr="0041350D">
        <w:rPr>
          <w:rFonts w:ascii="Arial" w:hAnsi="Arial" w:cs="Arial"/>
          <w:lang w:val="sk-SK"/>
        </w:rPr>
        <w:t xml:space="preserve">jesennú </w:t>
      </w:r>
      <w:r w:rsidR="00F61EE6" w:rsidRPr="0041350D">
        <w:rPr>
          <w:rFonts w:ascii="Arial" w:hAnsi="Arial" w:cs="Arial"/>
          <w:lang w:val="sk-SK"/>
        </w:rPr>
        <w:t>kampaň. Jej hlavnou</w:t>
      </w:r>
      <w:r w:rsidR="005B26CB" w:rsidRPr="0041350D">
        <w:rPr>
          <w:rFonts w:ascii="Arial" w:hAnsi="Arial" w:cs="Arial"/>
          <w:lang w:val="sk-SK"/>
        </w:rPr>
        <w:t xml:space="preserve"> linkou je apel na spol</w:t>
      </w:r>
      <w:r w:rsidR="00F61EE6" w:rsidRPr="0041350D">
        <w:rPr>
          <w:rFonts w:ascii="Arial" w:hAnsi="Arial" w:cs="Arial"/>
          <w:lang w:val="sk-SK"/>
        </w:rPr>
        <w:t>očne</w:t>
      </w:r>
      <w:r w:rsidR="005B26CB" w:rsidRPr="0041350D">
        <w:rPr>
          <w:rFonts w:ascii="Arial" w:hAnsi="Arial" w:cs="Arial"/>
          <w:lang w:val="sk-SK"/>
        </w:rPr>
        <w:t xml:space="preserve"> strávené chvíle v </w:t>
      </w:r>
      <w:r w:rsidR="00040707" w:rsidRPr="0041350D">
        <w:rPr>
          <w:rFonts w:ascii="Arial" w:hAnsi="Arial" w:cs="Arial"/>
          <w:lang w:val="sk-SK"/>
        </w:rPr>
        <w:t>rodinnom kruhu. Nosnou časťou kampane je spotrebiteľská súťaž, kto</w:t>
      </w:r>
      <w:r w:rsidR="005B26CB" w:rsidRPr="0041350D">
        <w:rPr>
          <w:rFonts w:ascii="Arial" w:hAnsi="Arial" w:cs="Arial"/>
          <w:lang w:val="sk-SK"/>
        </w:rPr>
        <w:t>rá prebieha v mesiaci september</w:t>
      </w:r>
      <w:r w:rsidR="00040707" w:rsidRPr="0041350D">
        <w:rPr>
          <w:rFonts w:ascii="Arial" w:hAnsi="Arial" w:cs="Arial"/>
          <w:lang w:val="sk-SK"/>
        </w:rPr>
        <w:t xml:space="preserve">. V týždennom žrebovaní môžu zákazníci vyhrať až 750 ks špeciálnych </w:t>
      </w:r>
      <w:r w:rsidR="005B26CB" w:rsidRPr="0041350D">
        <w:rPr>
          <w:rFonts w:ascii="Arial" w:hAnsi="Arial" w:cs="Arial"/>
          <w:lang w:val="sk-SK"/>
        </w:rPr>
        <w:t xml:space="preserve">Figaro </w:t>
      </w:r>
      <w:r w:rsidR="00040707" w:rsidRPr="0041350D">
        <w:rPr>
          <w:rFonts w:ascii="Arial" w:hAnsi="Arial" w:cs="Arial"/>
          <w:lang w:val="sk-SK"/>
        </w:rPr>
        <w:t xml:space="preserve">stolových hier. Hlavnou výhrou je rodinný automobil Hyundai i30 combi. Do súťaže sa môže zapojiť každý, kto nakúpi produkty Figaro od Mondelēz v minimálnej hodnote 2 eur a zaregistruje svoju účtenku cez web </w:t>
      </w:r>
      <w:r w:rsidR="005B26CB" w:rsidRPr="0041350D">
        <w:rPr>
          <w:rFonts w:ascii="Arial" w:hAnsi="Arial" w:cs="Arial"/>
          <w:lang w:val="sk-SK"/>
        </w:rPr>
        <w:t>www.</w:t>
      </w:r>
      <w:r w:rsidR="00040707" w:rsidRPr="0041350D">
        <w:rPr>
          <w:rFonts w:ascii="Arial" w:hAnsi="Arial" w:cs="Arial"/>
          <w:lang w:val="sk-SK"/>
        </w:rPr>
        <w:t xml:space="preserve">figaro.sk alebo cez SMS na čísle 7409. </w:t>
      </w:r>
    </w:p>
    <w:p w14:paraId="78A119FD" w14:textId="56014CA4" w:rsidR="005B26CB" w:rsidRPr="0041350D" w:rsidRDefault="005B26CB" w:rsidP="00247C22">
      <w:pPr>
        <w:spacing w:after="0" w:line="360" w:lineRule="auto"/>
        <w:ind w:firstLine="720"/>
        <w:jc w:val="both"/>
        <w:rPr>
          <w:rFonts w:ascii="Arial" w:hAnsi="Arial" w:cs="Arial"/>
          <w:lang w:val="sk-SK"/>
        </w:rPr>
      </w:pPr>
      <w:r w:rsidRPr="0041350D">
        <w:rPr>
          <w:rFonts w:ascii="Arial" w:hAnsi="Arial" w:cs="Arial"/>
          <w:lang w:val="sk-SK"/>
        </w:rPr>
        <w:t xml:space="preserve">„Figaro je </w:t>
      </w:r>
      <w:r w:rsidR="001E6EA5" w:rsidRPr="0041350D">
        <w:rPr>
          <w:rFonts w:ascii="Arial" w:hAnsi="Arial" w:cs="Arial"/>
          <w:lang w:val="sk-SK"/>
        </w:rPr>
        <w:t>predovšetkým rodinná značka</w:t>
      </w:r>
      <w:r w:rsidRPr="0041350D">
        <w:rPr>
          <w:rFonts w:ascii="Arial" w:hAnsi="Arial" w:cs="Arial"/>
          <w:lang w:val="sk-SK"/>
        </w:rPr>
        <w:t xml:space="preserve"> čokoládových pochúťok</w:t>
      </w:r>
      <w:r w:rsidR="001E6EA5" w:rsidRPr="0041350D">
        <w:rPr>
          <w:rFonts w:ascii="Arial" w:hAnsi="Arial" w:cs="Arial"/>
          <w:lang w:val="sk-SK"/>
        </w:rPr>
        <w:t>,“ hovorí Kristína Mikulová, manažérka značky Figaro.</w:t>
      </w:r>
      <w:r w:rsidRPr="0041350D">
        <w:rPr>
          <w:rFonts w:ascii="Arial" w:hAnsi="Arial" w:cs="Arial"/>
          <w:lang w:val="sk-SK"/>
        </w:rPr>
        <w:t xml:space="preserve"> </w:t>
      </w:r>
      <w:r w:rsidR="001E6EA5" w:rsidRPr="0041350D">
        <w:rPr>
          <w:rFonts w:ascii="Arial" w:hAnsi="Arial" w:cs="Arial"/>
          <w:lang w:val="sk-SK"/>
        </w:rPr>
        <w:t>„Preto v naš</w:t>
      </w:r>
      <w:r w:rsidR="0073378A" w:rsidRPr="0041350D">
        <w:rPr>
          <w:rFonts w:ascii="Arial" w:hAnsi="Arial" w:cs="Arial"/>
          <w:lang w:val="sk-SK"/>
        </w:rPr>
        <w:t>ej kampani chceme podporiť</w:t>
      </w:r>
      <w:r w:rsidR="00F61EE6" w:rsidRPr="0041350D">
        <w:rPr>
          <w:rFonts w:ascii="Arial" w:hAnsi="Arial" w:cs="Arial"/>
          <w:lang w:val="sk-SK"/>
        </w:rPr>
        <w:t xml:space="preserve"> spolo</w:t>
      </w:r>
      <w:r w:rsidR="001E6EA5" w:rsidRPr="0041350D">
        <w:rPr>
          <w:rFonts w:ascii="Arial" w:hAnsi="Arial" w:cs="Arial"/>
          <w:lang w:val="sk-SK"/>
        </w:rPr>
        <w:t xml:space="preserve">čné rodinné zážitky. Také, aké mali rodičia </w:t>
      </w:r>
      <w:r w:rsidR="00F61EE6" w:rsidRPr="0041350D">
        <w:rPr>
          <w:rFonts w:ascii="Arial" w:hAnsi="Arial" w:cs="Arial"/>
          <w:lang w:val="sk-SK"/>
        </w:rPr>
        <w:t>dnešných de</w:t>
      </w:r>
      <w:r w:rsidR="00AA2579" w:rsidRPr="0041350D">
        <w:rPr>
          <w:rFonts w:ascii="Arial" w:hAnsi="Arial" w:cs="Arial"/>
          <w:lang w:val="sk-SK"/>
        </w:rPr>
        <w:t xml:space="preserve">tí </w:t>
      </w:r>
      <w:r w:rsidR="001E6EA5" w:rsidRPr="0041350D">
        <w:rPr>
          <w:rFonts w:ascii="Arial" w:hAnsi="Arial" w:cs="Arial"/>
          <w:lang w:val="sk-SK"/>
        </w:rPr>
        <w:t>v časoch bez smartfónov a internetu.</w:t>
      </w:r>
      <w:r w:rsidR="00AA2579" w:rsidRPr="0041350D">
        <w:rPr>
          <w:rFonts w:ascii="Arial" w:hAnsi="Arial" w:cs="Arial"/>
          <w:lang w:val="sk-SK"/>
        </w:rPr>
        <w:t xml:space="preserve"> </w:t>
      </w:r>
      <w:r w:rsidRPr="0041350D">
        <w:rPr>
          <w:rFonts w:ascii="Arial" w:hAnsi="Arial" w:cs="Arial"/>
          <w:lang w:val="sk-SK"/>
        </w:rPr>
        <w:t xml:space="preserve">Jesenná kampaň </w:t>
      </w:r>
      <w:r w:rsidR="00F61EE6" w:rsidRPr="0041350D">
        <w:rPr>
          <w:rFonts w:ascii="Arial" w:hAnsi="Arial" w:cs="Arial"/>
          <w:lang w:val="sk-SK"/>
        </w:rPr>
        <w:t>má inšpirovať</w:t>
      </w:r>
      <w:r w:rsidRPr="0041350D">
        <w:rPr>
          <w:rFonts w:ascii="Arial" w:hAnsi="Arial" w:cs="Arial"/>
          <w:lang w:val="sk-SK"/>
        </w:rPr>
        <w:t xml:space="preserve"> k</w:t>
      </w:r>
      <w:r w:rsidR="00247C22" w:rsidRPr="0041350D">
        <w:rPr>
          <w:rFonts w:ascii="Arial" w:hAnsi="Arial" w:cs="Arial"/>
          <w:lang w:val="sk-SK"/>
        </w:rPr>
        <w:t> tráveniu spoločných chvíľ</w:t>
      </w:r>
      <w:r w:rsidRPr="0041350D">
        <w:rPr>
          <w:rFonts w:ascii="Arial" w:hAnsi="Arial" w:cs="Arial"/>
          <w:lang w:val="sk-SK"/>
        </w:rPr>
        <w:t>, či už pri hraní Figaro stolovej hry, ale tiež pri objavovaní krás Slovenska</w:t>
      </w:r>
      <w:r w:rsidR="001E6EA5" w:rsidRPr="0041350D">
        <w:rPr>
          <w:rFonts w:ascii="Arial" w:hAnsi="Arial" w:cs="Arial"/>
          <w:lang w:val="sk-SK"/>
        </w:rPr>
        <w:t xml:space="preserve">.“ </w:t>
      </w:r>
    </w:p>
    <w:p w14:paraId="71303C12" w14:textId="286DF752" w:rsidR="00040707" w:rsidRPr="0041350D" w:rsidRDefault="001E6EA5" w:rsidP="00247C22">
      <w:pPr>
        <w:spacing w:after="0" w:line="360" w:lineRule="auto"/>
        <w:ind w:firstLine="720"/>
        <w:jc w:val="both"/>
        <w:rPr>
          <w:rFonts w:ascii="Arial" w:hAnsi="Arial" w:cs="Arial"/>
          <w:lang w:val="sk-SK"/>
        </w:rPr>
      </w:pPr>
      <w:r w:rsidRPr="0041350D">
        <w:rPr>
          <w:rFonts w:ascii="Arial" w:hAnsi="Arial" w:cs="Arial"/>
          <w:lang w:val="sk-SK"/>
        </w:rPr>
        <w:t>Limitovaná edícia Figaro</w:t>
      </w:r>
      <w:r w:rsidR="00040707" w:rsidRPr="0041350D">
        <w:rPr>
          <w:rFonts w:ascii="Arial" w:hAnsi="Arial" w:cs="Arial"/>
          <w:lang w:val="sk-SK"/>
        </w:rPr>
        <w:t xml:space="preserve"> stolovej hry vznikla v spolupráci so známym výrobcom stolových hier, firmou Dino Toys. Hra podrobne predstaví najkrajšie miesta na Slovensku. Okrem dobre známych miest ako Bojnický</w:t>
      </w:r>
      <w:r w:rsidR="00F61EE6" w:rsidRPr="0041350D">
        <w:rPr>
          <w:rFonts w:ascii="Arial" w:hAnsi="Arial" w:cs="Arial"/>
          <w:lang w:val="sk-SK"/>
        </w:rPr>
        <w:t xml:space="preserve"> zámok, Vysoké Tatry či Kremnica</w:t>
      </w:r>
      <w:r w:rsidR="00040707" w:rsidRPr="0041350D">
        <w:rPr>
          <w:rFonts w:ascii="Arial" w:hAnsi="Arial" w:cs="Arial"/>
          <w:lang w:val="sk-SK"/>
        </w:rPr>
        <w:t xml:space="preserve"> </w:t>
      </w:r>
      <w:r w:rsidRPr="0041350D">
        <w:rPr>
          <w:rFonts w:ascii="Arial" w:hAnsi="Arial" w:cs="Arial"/>
          <w:lang w:val="sk-SK"/>
        </w:rPr>
        <w:t xml:space="preserve">spoznajú </w:t>
      </w:r>
      <w:r w:rsidR="00247C22" w:rsidRPr="0041350D">
        <w:rPr>
          <w:rFonts w:ascii="Arial" w:hAnsi="Arial" w:cs="Arial"/>
          <w:lang w:val="sk-SK"/>
        </w:rPr>
        <w:t xml:space="preserve">hráči </w:t>
      </w:r>
      <w:r w:rsidR="00040707" w:rsidRPr="0041350D">
        <w:rPr>
          <w:rFonts w:ascii="Arial" w:hAnsi="Arial" w:cs="Arial"/>
          <w:lang w:val="sk-SK"/>
        </w:rPr>
        <w:t xml:space="preserve">i divoké Poloniny, majestátne Topoľčianky, ale tiež všetky slovenské zoologické záhrady. Mechanika </w:t>
      </w:r>
      <w:r w:rsidRPr="0041350D">
        <w:rPr>
          <w:rFonts w:ascii="Arial" w:hAnsi="Arial" w:cs="Arial"/>
          <w:lang w:val="sk-SK"/>
        </w:rPr>
        <w:t xml:space="preserve">tejto rodinnej </w:t>
      </w:r>
      <w:r w:rsidR="00040707" w:rsidRPr="0041350D">
        <w:rPr>
          <w:rFonts w:ascii="Arial" w:hAnsi="Arial" w:cs="Arial"/>
          <w:lang w:val="sk-SK"/>
        </w:rPr>
        <w:t xml:space="preserve">hry pre celú rodinu je analogická s populárnymi Putovaniami po hradoch a zámkoch. Pri hre sa tak rodičia a deti nielen zabavia, ale získajú tiež inšpiráciu na jesenné rodinné výlety.      </w:t>
      </w:r>
    </w:p>
    <w:p w14:paraId="595A1B1A" w14:textId="5979148C" w:rsidR="002C0796" w:rsidRPr="0041350D" w:rsidRDefault="00F61EE6" w:rsidP="00247C22">
      <w:pPr>
        <w:spacing w:after="0" w:line="360" w:lineRule="auto"/>
        <w:ind w:firstLine="720"/>
        <w:jc w:val="both"/>
        <w:rPr>
          <w:rFonts w:ascii="Arial" w:hAnsi="Arial" w:cs="Arial"/>
          <w:lang w:val="sk-SK"/>
        </w:rPr>
      </w:pPr>
      <w:r w:rsidRPr="0041350D">
        <w:rPr>
          <w:rFonts w:ascii="Arial" w:hAnsi="Arial" w:cs="Arial"/>
          <w:lang w:val="sk-SK"/>
        </w:rPr>
        <w:t>PR časť</w:t>
      </w:r>
      <w:r w:rsidR="00A72B27" w:rsidRPr="0041350D">
        <w:rPr>
          <w:rFonts w:ascii="Arial" w:hAnsi="Arial" w:cs="Arial"/>
          <w:lang w:val="sk-SK"/>
        </w:rPr>
        <w:t xml:space="preserve"> k</w:t>
      </w:r>
      <w:r w:rsidR="00040707" w:rsidRPr="0041350D">
        <w:rPr>
          <w:rFonts w:ascii="Arial" w:hAnsi="Arial" w:cs="Arial"/>
          <w:lang w:val="sk-SK"/>
        </w:rPr>
        <w:t>ampa</w:t>
      </w:r>
      <w:r w:rsidRPr="0041350D">
        <w:rPr>
          <w:rFonts w:ascii="Arial" w:hAnsi="Arial" w:cs="Arial"/>
          <w:lang w:val="sk-SK"/>
        </w:rPr>
        <w:t>ne</w:t>
      </w:r>
      <w:r w:rsidR="00040707" w:rsidRPr="0041350D">
        <w:rPr>
          <w:rFonts w:ascii="Arial" w:hAnsi="Arial" w:cs="Arial"/>
          <w:lang w:val="sk-SK"/>
        </w:rPr>
        <w:t xml:space="preserve"> realizuje agentúra PR.Konektor. Mediálne bude podporená na Facebooku a v</w:t>
      </w:r>
      <w:r w:rsidR="00A72B27" w:rsidRPr="0041350D">
        <w:rPr>
          <w:rFonts w:ascii="Arial" w:hAnsi="Arial" w:cs="Arial"/>
          <w:lang w:val="sk-SK"/>
        </w:rPr>
        <w:t> </w:t>
      </w:r>
      <w:r w:rsidR="00040707" w:rsidRPr="0041350D">
        <w:rPr>
          <w:rFonts w:ascii="Arial" w:hAnsi="Arial" w:cs="Arial"/>
          <w:lang w:val="sk-SK"/>
        </w:rPr>
        <w:t>outdoore</w:t>
      </w:r>
      <w:r w:rsidR="00A72B27" w:rsidRPr="0041350D">
        <w:rPr>
          <w:rFonts w:ascii="Arial" w:hAnsi="Arial" w:cs="Arial"/>
          <w:lang w:val="sk-SK"/>
        </w:rPr>
        <w:t xml:space="preserve">, </w:t>
      </w:r>
      <w:r w:rsidRPr="0041350D">
        <w:rPr>
          <w:rFonts w:ascii="Arial" w:hAnsi="Arial" w:cs="Arial"/>
          <w:lang w:val="sk-SK"/>
        </w:rPr>
        <w:t>kde sa obja</w:t>
      </w:r>
      <w:r w:rsidR="00CE4A43" w:rsidRPr="0041350D">
        <w:rPr>
          <w:rFonts w:ascii="Arial" w:hAnsi="Arial" w:cs="Arial"/>
          <w:lang w:val="sk-SK"/>
        </w:rPr>
        <w:t>ví p</w:t>
      </w:r>
      <w:r w:rsidRPr="0041350D">
        <w:rPr>
          <w:rFonts w:ascii="Arial" w:hAnsi="Arial" w:cs="Arial"/>
          <w:lang w:val="sk-SK"/>
        </w:rPr>
        <w:t xml:space="preserve">redovšetkým </w:t>
      </w:r>
      <w:r w:rsidR="00CE4A43" w:rsidRPr="0041350D">
        <w:rPr>
          <w:rFonts w:ascii="Arial" w:hAnsi="Arial" w:cs="Arial"/>
          <w:lang w:val="sk-SK"/>
        </w:rPr>
        <w:t xml:space="preserve">v </w:t>
      </w:r>
      <w:r w:rsidRPr="0041350D">
        <w:rPr>
          <w:rFonts w:ascii="Arial" w:hAnsi="Arial" w:cs="Arial"/>
          <w:lang w:val="sk-SK"/>
        </w:rPr>
        <w:t>presve</w:t>
      </w:r>
      <w:r w:rsidR="00A72B27" w:rsidRPr="0041350D">
        <w:rPr>
          <w:rFonts w:ascii="Arial" w:hAnsi="Arial" w:cs="Arial"/>
          <w:lang w:val="sk-SK"/>
        </w:rPr>
        <w:t>tlených CityLight</w:t>
      </w:r>
      <w:r w:rsidRPr="0041350D">
        <w:rPr>
          <w:rFonts w:ascii="Arial" w:hAnsi="Arial" w:cs="Arial"/>
          <w:lang w:val="sk-SK"/>
        </w:rPr>
        <w:t xml:space="preserve"> vitrínach v blízkosti obchodov</w:t>
      </w:r>
      <w:r w:rsidR="00040707" w:rsidRPr="0041350D">
        <w:rPr>
          <w:rFonts w:ascii="Arial" w:hAnsi="Arial" w:cs="Arial"/>
          <w:lang w:val="sk-SK"/>
        </w:rPr>
        <w:t xml:space="preserve">. </w:t>
      </w:r>
      <w:r w:rsidR="00A72B27" w:rsidRPr="0041350D">
        <w:rPr>
          <w:rFonts w:ascii="Arial" w:hAnsi="Arial" w:cs="Arial"/>
          <w:lang w:val="sk-SK"/>
        </w:rPr>
        <w:t>A</w:t>
      </w:r>
      <w:r w:rsidRPr="0041350D">
        <w:rPr>
          <w:rFonts w:ascii="Arial" w:hAnsi="Arial" w:cs="Arial"/>
          <w:lang w:val="sk-SK"/>
        </w:rPr>
        <w:t>ktivá</w:t>
      </w:r>
      <w:r w:rsidR="00247C22" w:rsidRPr="0041350D">
        <w:rPr>
          <w:rFonts w:ascii="Arial" w:hAnsi="Arial" w:cs="Arial"/>
          <w:lang w:val="sk-SK"/>
        </w:rPr>
        <w:t>ci</w:t>
      </w:r>
      <w:r w:rsidRPr="0041350D">
        <w:rPr>
          <w:rFonts w:ascii="Arial" w:hAnsi="Arial" w:cs="Arial"/>
          <w:lang w:val="sk-SK"/>
        </w:rPr>
        <w:t>u</w:t>
      </w:r>
      <w:r w:rsidR="00247C22" w:rsidRPr="0041350D">
        <w:rPr>
          <w:rFonts w:ascii="Arial" w:hAnsi="Arial" w:cs="Arial"/>
          <w:lang w:val="sk-SK"/>
        </w:rPr>
        <w:t xml:space="preserve"> </w:t>
      </w:r>
      <w:r w:rsidRPr="0041350D">
        <w:rPr>
          <w:rFonts w:ascii="Arial" w:hAnsi="Arial" w:cs="Arial"/>
          <w:lang w:val="sk-SK"/>
        </w:rPr>
        <w:t>v instore podporí špeciálne viditeľn</w:t>
      </w:r>
      <w:r w:rsidR="00AE3AE7" w:rsidRPr="0041350D">
        <w:rPr>
          <w:rFonts w:ascii="Arial" w:hAnsi="Arial" w:cs="Arial"/>
          <w:lang w:val="sk-SK"/>
        </w:rPr>
        <w:t>e označené vystavenie</w:t>
      </w:r>
      <w:r w:rsidR="00A72B27" w:rsidRPr="0041350D">
        <w:rPr>
          <w:rFonts w:ascii="Arial" w:hAnsi="Arial" w:cs="Arial"/>
          <w:lang w:val="sk-SK"/>
        </w:rPr>
        <w:t xml:space="preserve">. </w:t>
      </w:r>
    </w:p>
    <w:p w14:paraId="25174258" w14:textId="77777777" w:rsidR="0041350D" w:rsidRPr="0041350D" w:rsidRDefault="0041350D" w:rsidP="00492424">
      <w:pPr>
        <w:spacing w:after="0" w:line="360" w:lineRule="auto"/>
        <w:ind w:firstLine="720"/>
        <w:jc w:val="both"/>
        <w:rPr>
          <w:rFonts w:ascii="Arial" w:hAnsi="Arial" w:cs="Arial"/>
          <w:lang w:val="sk-SK"/>
        </w:rPr>
      </w:pPr>
    </w:p>
    <w:p w14:paraId="5A1C0055" w14:textId="77777777" w:rsidR="00492424" w:rsidRPr="0041350D" w:rsidRDefault="00492424" w:rsidP="00492424">
      <w:pPr>
        <w:spacing w:after="0" w:line="360" w:lineRule="auto"/>
        <w:ind w:firstLine="720"/>
        <w:jc w:val="both"/>
        <w:rPr>
          <w:rFonts w:ascii="Arial" w:hAnsi="Arial" w:cs="Arial"/>
          <w:lang w:val="sk-SK"/>
        </w:rPr>
      </w:pPr>
      <w:r w:rsidRPr="0041350D">
        <w:rPr>
          <w:rFonts w:ascii="Arial" w:hAnsi="Arial" w:cs="Arial"/>
          <w:lang w:val="sk-SK"/>
        </w:rPr>
        <w:t>Tlačové správy spoločnosti Mondelez nájdete tu:</w:t>
      </w:r>
    </w:p>
    <w:p w14:paraId="45C4887D" w14:textId="5495EBB0" w:rsidR="00247C22" w:rsidRPr="0041350D" w:rsidRDefault="00492424" w:rsidP="0041350D">
      <w:pPr>
        <w:spacing w:after="0" w:line="360" w:lineRule="auto"/>
        <w:ind w:firstLine="720"/>
        <w:jc w:val="both"/>
        <w:rPr>
          <w:rFonts w:ascii="Arial" w:eastAsia="Calibri" w:hAnsi="Arial" w:cs="Arial"/>
          <w:b/>
          <w:color w:val="4F2170"/>
          <w:sz w:val="24"/>
          <w:szCs w:val="36"/>
          <w:lang w:val="sk-SK"/>
        </w:rPr>
      </w:pPr>
      <w:hyperlink r:id="rId11" w:history="1">
        <w:r w:rsidRPr="0041350D">
          <w:rPr>
            <w:rStyle w:val="Hyperlink"/>
            <w:rFonts w:ascii="Arial" w:hAnsi="Arial" w:cs="Arial"/>
            <w:lang w:val="sk-SK"/>
          </w:rPr>
          <w:t>http://www.mynewsdesk.com/cz/mondelez-cz-sk</w:t>
        </w:r>
      </w:hyperlink>
      <w:r w:rsidR="00247C22" w:rsidRPr="0041350D">
        <w:rPr>
          <w:rFonts w:ascii="Arial" w:eastAsia="Calibri" w:hAnsi="Arial" w:cs="Arial"/>
          <w:b/>
          <w:color w:val="4F2170"/>
          <w:sz w:val="24"/>
          <w:szCs w:val="36"/>
          <w:lang w:val="sk-SK"/>
        </w:rPr>
        <w:br w:type="page"/>
      </w:r>
    </w:p>
    <w:p w14:paraId="5F91836C" w14:textId="6D51925C" w:rsidR="00E51B5F" w:rsidRPr="0041350D" w:rsidRDefault="003B7527" w:rsidP="00E51B5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 w:val="24"/>
          <w:szCs w:val="36"/>
          <w:lang w:val="sk-SK"/>
        </w:rPr>
      </w:pPr>
      <w:r w:rsidRPr="0041350D">
        <w:rPr>
          <w:rFonts w:ascii="Arial" w:eastAsia="Calibri" w:hAnsi="Arial" w:cs="Arial"/>
          <w:b/>
          <w:color w:val="4F2170"/>
          <w:sz w:val="24"/>
          <w:szCs w:val="36"/>
          <w:lang w:val="sk-SK"/>
        </w:rPr>
        <w:lastRenderedPageBreak/>
        <w:t>O s</w:t>
      </w:r>
      <w:r w:rsidR="0041350D">
        <w:rPr>
          <w:rFonts w:ascii="Arial" w:eastAsia="Calibri" w:hAnsi="Arial" w:cs="Arial"/>
          <w:b/>
          <w:color w:val="4F2170"/>
          <w:sz w:val="24"/>
          <w:szCs w:val="36"/>
          <w:lang w:val="sk-SK"/>
        </w:rPr>
        <w:t>poločnosti Mondelez Slovakia s.</w:t>
      </w:r>
      <w:r w:rsidRPr="0041350D">
        <w:rPr>
          <w:rFonts w:ascii="Arial" w:eastAsia="Calibri" w:hAnsi="Arial" w:cs="Arial"/>
          <w:b/>
          <w:color w:val="4F2170"/>
          <w:sz w:val="24"/>
          <w:szCs w:val="36"/>
          <w:lang w:val="sk-SK"/>
        </w:rPr>
        <w:t>r.o.</w:t>
      </w:r>
      <w:r w:rsidR="00E51B5F" w:rsidRPr="0041350D">
        <w:rPr>
          <w:rFonts w:ascii="Arial" w:eastAsia="Calibri" w:hAnsi="Arial" w:cs="Arial"/>
          <w:b/>
          <w:color w:val="4F2170"/>
          <w:sz w:val="24"/>
          <w:szCs w:val="36"/>
          <w:lang w:val="sk-SK"/>
        </w:rPr>
        <w:t xml:space="preserve"> </w:t>
      </w:r>
    </w:p>
    <w:p w14:paraId="7105281E" w14:textId="3A0345B9" w:rsidR="003B7527" w:rsidRPr="0041350D" w:rsidRDefault="003B7527" w:rsidP="003B7527">
      <w:pPr>
        <w:autoSpaceDE w:val="0"/>
        <w:autoSpaceDN w:val="0"/>
        <w:spacing w:after="0" w:line="360" w:lineRule="auto"/>
        <w:ind w:firstLine="720"/>
        <w:rPr>
          <w:rFonts w:ascii="Arial" w:hAnsi="Arial" w:cs="Arial"/>
          <w:lang w:val="sk-SK"/>
        </w:rPr>
      </w:pPr>
      <w:r w:rsidRPr="0041350D">
        <w:rPr>
          <w:rFonts w:ascii="Arial" w:hAnsi="Arial" w:cs="Arial"/>
          <w:lang w:val="sk-SK"/>
        </w:rPr>
        <w:t xml:space="preserve">Spoločnosť Mondelez Slovakia s.r.o. je súčasťou skupiny spoločností Mondelēz International, ktorá je popredným svetovým výrobcom čokolády, sušienok, žuvačiek a bonbónov. </w:t>
      </w:r>
      <w:r w:rsidR="00837A3A" w:rsidRPr="0041350D">
        <w:rPr>
          <w:rFonts w:ascii="Arial" w:hAnsi="Arial" w:cs="Arial"/>
          <w:lang w:val="sk-SK"/>
        </w:rPr>
        <w:t>Skupina v s</w:t>
      </w:r>
      <w:r w:rsidR="00F61EE6" w:rsidRPr="0041350D">
        <w:rPr>
          <w:rFonts w:ascii="Arial" w:hAnsi="Arial" w:cs="Arial"/>
          <w:lang w:val="sk-SK"/>
        </w:rPr>
        <w:t>účasnej dobe zamestnáva</w:t>
      </w:r>
      <w:r w:rsidR="00837A3A" w:rsidRPr="0041350D">
        <w:rPr>
          <w:rFonts w:ascii="Arial" w:hAnsi="Arial" w:cs="Arial"/>
          <w:lang w:val="sk-SK"/>
        </w:rPr>
        <w:t xml:space="preserve"> </w:t>
      </w:r>
      <w:r w:rsidR="00F61EE6" w:rsidRPr="0041350D">
        <w:rPr>
          <w:rFonts w:ascii="Arial" w:hAnsi="Arial" w:cs="Arial"/>
          <w:lang w:val="sk-SK"/>
        </w:rPr>
        <w:t>takmer 100 tisíc zamestnancov a svoje výrobky predáva v</w:t>
      </w:r>
      <w:r w:rsidR="00837A3A" w:rsidRPr="0041350D">
        <w:rPr>
          <w:rFonts w:ascii="Arial" w:hAnsi="Arial" w:cs="Arial"/>
          <w:lang w:val="sk-SK"/>
        </w:rPr>
        <w:t xml:space="preserve"> 165 </w:t>
      </w:r>
      <w:r w:rsidR="00F61EE6" w:rsidRPr="0041350D">
        <w:rPr>
          <w:rFonts w:ascii="Arial" w:hAnsi="Arial" w:cs="Arial"/>
          <w:lang w:val="sk-SK"/>
        </w:rPr>
        <w:t>krajinách sve</w:t>
      </w:r>
      <w:r w:rsidR="00837A3A" w:rsidRPr="0041350D">
        <w:rPr>
          <w:rFonts w:ascii="Arial" w:hAnsi="Arial" w:cs="Arial"/>
          <w:lang w:val="sk-SK"/>
        </w:rPr>
        <w:t>ta. Me</w:t>
      </w:r>
      <w:r w:rsidR="00F61EE6" w:rsidRPr="0041350D">
        <w:rPr>
          <w:rFonts w:ascii="Arial" w:hAnsi="Arial" w:cs="Arial"/>
          <w:lang w:val="sk-SK"/>
        </w:rPr>
        <w:t>dzi jej najznámejšie značky patrí</w:t>
      </w:r>
      <w:r w:rsidR="00837A3A" w:rsidRPr="0041350D">
        <w:rPr>
          <w:rFonts w:ascii="Arial" w:hAnsi="Arial" w:cs="Arial"/>
          <w:lang w:val="sk-SK"/>
        </w:rPr>
        <w:t xml:space="preserve"> čokoláda Milka a Cadbury, suš</w:t>
      </w:r>
      <w:r w:rsidR="00F61EE6" w:rsidRPr="0041350D">
        <w:rPr>
          <w:rFonts w:ascii="Arial" w:hAnsi="Arial" w:cs="Arial"/>
          <w:lang w:val="sk-SK"/>
        </w:rPr>
        <w:t>ienky Oreo a LU al</w:t>
      </w:r>
      <w:r w:rsidR="00837A3A" w:rsidRPr="0041350D">
        <w:rPr>
          <w:rFonts w:ascii="Arial" w:hAnsi="Arial" w:cs="Arial"/>
          <w:lang w:val="sk-SK"/>
        </w:rPr>
        <w:t>ebo ž</w:t>
      </w:r>
      <w:r w:rsidR="00F61EE6" w:rsidRPr="0041350D">
        <w:rPr>
          <w:rFonts w:ascii="Arial" w:hAnsi="Arial" w:cs="Arial"/>
          <w:lang w:val="sk-SK"/>
        </w:rPr>
        <w:t>uv</w:t>
      </w:r>
      <w:bookmarkStart w:id="0" w:name="_GoBack"/>
      <w:bookmarkEnd w:id="0"/>
      <w:r w:rsidR="00F61EE6" w:rsidRPr="0041350D">
        <w:rPr>
          <w:rFonts w:ascii="Arial" w:hAnsi="Arial" w:cs="Arial"/>
          <w:lang w:val="sk-SK"/>
        </w:rPr>
        <w:t>ačky Trident. Do portfólia produktov na českom a slovenskom trhu patria</w:t>
      </w:r>
      <w:r w:rsidR="00837A3A" w:rsidRPr="0041350D">
        <w:rPr>
          <w:rFonts w:ascii="Arial" w:hAnsi="Arial" w:cs="Arial"/>
          <w:lang w:val="sk-SK"/>
        </w:rPr>
        <w:t xml:space="preserve"> značky BeBe Dobré ráno, Brumík, Fidorka, Figaro, Halls, Kolonáda, Miňonky, TUC či Zlaté. </w:t>
      </w:r>
      <w:r w:rsidRPr="0041350D">
        <w:rPr>
          <w:rFonts w:ascii="Arial" w:hAnsi="Arial" w:cs="Arial"/>
          <w:lang w:val="sk-SK"/>
        </w:rPr>
        <w:t>Mondelēz International je v Českej republike a na Slovensku jednotkou vo výrobe sušienok a čokoládových cukroviniek. V štyroch továrňach, dvoch obchodných jednotkách a centre zdieľaných služieb zamestnáva takmer 2,5 tisíc ľudí. Obchodné zastúpenie firmy tu predáva 430 produktov pod 19 značkami.</w:t>
      </w:r>
      <w:r w:rsidR="00837A3A" w:rsidRPr="0041350D">
        <w:rPr>
          <w:rFonts w:ascii="Arial" w:hAnsi="Arial" w:cs="Arial"/>
          <w:lang w:val="sk-SK"/>
        </w:rPr>
        <w:t xml:space="preserve"> V</w:t>
      </w:r>
      <w:r w:rsidR="0041350D">
        <w:rPr>
          <w:rFonts w:ascii="Arial" w:hAnsi="Arial" w:cs="Arial"/>
          <w:lang w:val="sk-SK"/>
        </w:rPr>
        <w:t xml:space="preserve">iacej </w:t>
      </w:r>
      <w:r w:rsidR="00837A3A" w:rsidRPr="0041350D">
        <w:rPr>
          <w:rFonts w:ascii="Arial" w:hAnsi="Arial" w:cs="Arial"/>
          <w:lang w:val="sk-SK"/>
        </w:rPr>
        <w:t>na www.mondelezinternational.com, www.facebook.com/mondelezinternational a www.twitter.com/MDLZ.</w:t>
      </w:r>
    </w:p>
    <w:p w14:paraId="3B06880A" w14:textId="77777777" w:rsidR="00837A3A" w:rsidRPr="0041350D" w:rsidRDefault="00837A3A" w:rsidP="003B7527">
      <w:pPr>
        <w:autoSpaceDE w:val="0"/>
        <w:autoSpaceDN w:val="0"/>
        <w:spacing w:after="0" w:line="360" w:lineRule="auto"/>
        <w:ind w:firstLine="720"/>
        <w:rPr>
          <w:rFonts w:ascii="Arial" w:hAnsi="Arial" w:cs="Arial"/>
          <w:lang w:val="sk-SK"/>
        </w:rPr>
      </w:pPr>
    </w:p>
    <w:p w14:paraId="778FAE95" w14:textId="77777777" w:rsidR="00E51B5F" w:rsidRPr="0041350D" w:rsidRDefault="00E51B5F" w:rsidP="00E51B5F">
      <w:pPr>
        <w:spacing w:after="0" w:line="240" w:lineRule="auto"/>
        <w:rPr>
          <w:rFonts w:ascii="Arial" w:eastAsia="Calibri" w:hAnsi="Arial" w:cs="Arial"/>
          <w:b/>
          <w:color w:val="4F2170"/>
          <w:sz w:val="24"/>
          <w:szCs w:val="24"/>
          <w:lang w:val="sk-SK"/>
        </w:rPr>
      </w:pPr>
    </w:p>
    <w:p w14:paraId="33E738F4" w14:textId="77777777" w:rsidR="00646701" w:rsidRPr="0041350D" w:rsidRDefault="00646701" w:rsidP="005B0D70">
      <w:pPr>
        <w:spacing w:after="0" w:line="240" w:lineRule="auto"/>
        <w:jc w:val="center"/>
        <w:rPr>
          <w:rFonts w:ascii="Arial" w:hAnsi="Arial" w:cs="Arial"/>
          <w:lang w:val="sk-SK"/>
        </w:rPr>
      </w:pPr>
      <w:r w:rsidRPr="0041350D">
        <w:rPr>
          <w:lang w:val="sk-SK"/>
        </w:rPr>
        <w:drawing>
          <wp:inline distT="0" distB="0" distL="0" distR="0" wp14:anchorId="4880A69B" wp14:editId="0A846A78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701" w:rsidRPr="0041350D" w:rsidSect="00B810BF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A31A" w14:textId="77777777" w:rsidR="00AA3174" w:rsidRDefault="00AA3174" w:rsidP="00646701">
      <w:pPr>
        <w:spacing w:after="0" w:line="240" w:lineRule="auto"/>
      </w:pPr>
      <w:r>
        <w:separator/>
      </w:r>
    </w:p>
  </w:endnote>
  <w:endnote w:type="continuationSeparator" w:id="0">
    <w:p w14:paraId="0BC54DA9" w14:textId="77777777" w:rsidR="00AA3174" w:rsidRDefault="00AA3174" w:rsidP="0064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34563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87A00" w14:textId="77777777" w:rsidR="0000765F" w:rsidRPr="00646701" w:rsidRDefault="0000765F" w:rsidP="00646701">
        <w:pPr>
          <w:pStyle w:val="Footer"/>
          <w:jc w:val="center"/>
          <w:rPr>
            <w:rFonts w:ascii="Arial" w:hAnsi="Arial" w:cs="Arial"/>
          </w:rPr>
        </w:pPr>
        <w:r w:rsidRPr="00646701">
          <w:rPr>
            <w:rFonts w:ascii="Arial" w:hAnsi="Arial" w:cs="Arial"/>
          </w:rPr>
          <w:fldChar w:fldCharType="begin"/>
        </w:r>
        <w:r w:rsidRPr="00646701">
          <w:rPr>
            <w:rFonts w:ascii="Arial" w:hAnsi="Arial" w:cs="Arial"/>
          </w:rPr>
          <w:instrText xml:space="preserve"> PAGE   \* MERGEFORMAT </w:instrText>
        </w:r>
        <w:r w:rsidRPr="00646701">
          <w:rPr>
            <w:rFonts w:ascii="Arial" w:hAnsi="Arial" w:cs="Arial"/>
          </w:rPr>
          <w:fldChar w:fldCharType="separate"/>
        </w:r>
        <w:r w:rsidR="0041350D">
          <w:rPr>
            <w:rFonts w:ascii="Arial" w:hAnsi="Arial" w:cs="Arial"/>
            <w:noProof/>
          </w:rPr>
          <w:t>2</w:t>
        </w:r>
        <w:r w:rsidRPr="0064670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D1010" w14:textId="77777777" w:rsidR="00AA3174" w:rsidRDefault="00AA3174" w:rsidP="00646701">
      <w:pPr>
        <w:spacing w:after="0" w:line="240" w:lineRule="auto"/>
      </w:pPr>
      <w:r>
        <w:separator/>
      </w:r>
    </w:p>
  </w:footnote>
  <w:footnote w:type="continuationSeparator" w:id="0">
    <w:p w14:paraId="25DFA059" w14:textId="77777777" w:rsidR="00AA3174" w:rsidRDefault="00AA3174" w:rsidP="0064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50EF" w14:textId="3AEA29FF" w:rsidR="00CD5C92" w:rsidRDefault="00CD5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83D"/>
    <w:multiLevelType w:val="hybridMultilevel"/>
    <w:tmpl w:val="626E76E0"/>
    <w:lvl w:ilvl="0" w:tplc="0318E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05234"/>
    <w:multiLevelType w:val="hybridMultilevel"/>
    <w:tmpl w:val="A740C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4498"/>
    <w:multiLevelType w:val="hybridMultilevel"/>
    <w:tmpl w:val="85EC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1"/>
    <w:rsid w:val="0000765F"/>
    <w:rsid w:val="00033ECF"/>
    <w:rsid w:val="00040707"/>
    <w:rsid w:val="00051690"/>
    <w:rsid w:val="00056C6A"/>
    <w:rsid w:val="000828BE"/>
    <w:rsid w:val="00084AC7"/>
    <w:rsid w:val="0009015A"/>
    <w:rsid w:val="00094F03"/>
    <w:rsid w:val="000B0956"/>
    <w:rsid w:val="000B1529"/>
    <w:rsid w:val="000B4F94"/>
    <w:rsid w:val="000C4B33"/>
    <w:rsid w:val="000C700A"/>
    <w:rsid w:val="000C76F8"/>
    <w:rsid w:val="000D262D"/>
    <w:rsid w:val="000D7A1B"/>
    <w:rsid w:val="000E2D95"/>
    <w:rsid w:val="000E43C3"/>
    <w:rsid w:val="000E5684"/>
    <w:rsid w:val="000E5A43"/>
    <w:rsid w:val="000F29C7"/>
    <w:rsid w:val="000F4AB0"/>
    <w:rsid w:val="00112970"/>
    <w:rsid w:val="00121E61"/>
    <w:rsid w:val="00126FC4"/>
    <w:rsid w:val="00132857"/>
    <w:rsid w:val="00134040"/>
    <w:rsid w:val="00140153"/>
    <w:rsid w:val="00140786"/>
    <w:rsid w:val="001433C7"/>
    <w:rsid w:val="00143A98"/>
    <w:rsid w:val="00157048"/>
    <w:rsid w:val="001675C8"/>
    <w:rsid w:val="00172F0B"/>
    <w:rsid w:val="00174C20"/>
    <w:rsid w:val="00182DAE"/>
    <w:rsid w:val="001970DA"/>
    <w:rsid w:val="001A4E41"/>
    <w:rsid w:val="001C7AC6"/>
    <w:rsid w:val="001E39DA"/>
    <w:rsid w:val="001E6EA5"/>
    <w:rsid w:val="001E700F"/>
    <w:rsid w:val="001F011A"/>
    <w:rsid w:val="001F08E1"/>
    <w:rsid w:val="002070EF"/>
    <w:rsid w:val="00212088"/>
    <w:rsid w:val="0022683E"/>
    <w:rsid w:val="0023171C"/>
    <w:rsid w:val="00242A73"/>
    <w:rsid w:val="00247C22"/>
    <w:rsid w:val="00253F1C"/>
    <w:rsid w:val="0026495D"/>
    <w:rsid w:val="00266CD6"/>
    <w:rsid w:val="00280278"/>
    <w:rsid w:val="00280C48"/>
    <w:rsid w:val="00280E05"/>
    <w:rsid w:val="00281B8C"/>
    <w:rsid w:val="00296847"/>
    <w:rsid w:val="00296CC1"/>
    <w:rsid w:val="002C0796"/>
    <w:rsid w:val="002C7914"/>
    <w:rsid w:val="002D10F3"/>
    <w:rsid w:val="002D737F"/>
    <w:rsid w:val="002E213C"/>
    <w:rsid w:val="002F57C4"/>
    <w:rsid w:val="002F6536"/>
    <w:rsid w:val="00307733"/>
    <w:rsid w:val="00315C75"/>
    <w:rsid w:val="00323C3E"/>
    <w:rsid w:val="003262D2"/>
    <w:rsid w:val="0034201A"/>
    <w:rsid w:val="00343746"/>
    <w:rsid w:val="00355784"/>
    <w:rsid w:val="00361CC4"/>
    <w:rsid w:val="003633A1"/>
    <w:rsid w:val="003661FF"/>
    <w:rsid w:val="003849C7"/>
    <w:rsid w:val="003939EB"/>
    <w:rsid w:val="003B6E3F"/>
    <w:rsid w:val="003B7527"/>
    <w:rsid w:val="003D0FB1"/>
    <w:rsid w:val="003E466F"/>
    <w:rsid w:val="003E5072"/>
    <w:rsid w:val="003E5272"/>
    <w:rsid w:val="003F06EE"/>
    <w:rsid w:val="00402624"/>
    <w:rsid w:val="004048DC"/>
    <w:rsid w:val="00407EDC"/>
    <w:rsid w:val="0041350D"/>
    <w:rsid w:val="00413C65"/>
    <w:rsid w:val="004152E3"/>
    <w:rsid w:val="00422EC7"/>
    <w:rsid w:val="00456FB7"/>
    <w:rsid w:val="00461E8F"/>
    <w:rsid w:val="0046310E"/>
    <w:rsid w:val="0046553C"/>
    <w:rsid w:val="004800E9"/>
    <w:rsid w:val="00492424"/>
    <w:rsid w:val="004A3D25"/>
    <w:rsid w:val="004B57B0"/>
    <w:rsid w:val="004B6120"/>
    <w:rsid w:val="004E0B8E"/>
    <w:rsid w:val="004F3E87"/>
    <w:rsid w:val="004F586D"/>
    <w:rsid w:val="004F606D"/>
    <w:rsid w:val="0051235F"/>
    <w:rsid w:val="00517E7C"/>
    <w:rsid w:val="00546044"/>
    <w:rsid w:val="00551C3B"/>
    <w:rsid w:val="0056654E"/>
    <w:rsid w:val="00566738"/>
    <w:rsid w:val="00576797"/>
    <w:rsid w:val="005769A8"/>
    <w:rsid w:val="00584667"/>
    <w:rsid w:val="00590EBE"/>
    <w:rsid w:val="005A132F"/>
    <w:rsid w:val="005B0D70"/>
    <w:rsid w:val="005B26CB"/>
    <w:rsid w:val="005B591A"/>
    <w:rsid w:val="005C5F4A"/>
    <w:rsid w:val="005E4B9D"/>
    <w:rsid w:val="005E545A"/>
    <w:rsid w:val="006137BD"/>
    <w:rsid w:val="00616D4F"/>
    <w:rsid w:val="00622EFE"/>
    <w:rsid w:val="0063278F"/>
    <w:rsid w:val="00646701"/>
    <w:rsid w:val="00646D45"/>
    <w:rsid w:val="00647668"/>
    <w:rsid w:val="00651E25"/>
    <w:rsid w:val="006741CE"/>
    <w:rsid w:val="006757A7"/>
    <w:rsid w:val="00675C2B"/>
    <w:rsid w:val="00684639"/>
    <w:rsid w:val="00684CCF"/>
    <w:rsid w:val="0069533E"/>
    <w:rsid w:val="006960B9"/>
    <w:rsid w:val="006A6BBC"/>
    <w:rsid w:val="006C7973"/>
    <w:rsid w:val="006D6F61"/>
    <w:rsid w:val="006D7291"/>
    <w:rsid w:val="00705806"/>
    <w:rsid w:val="0073378A"/>
    <w:rsid w:val="00736AA8"/>
    <w:rsid w:val="00752FBF"/>
    <w:rsid w:val="007677E2"/>
    <w:rsid w:val="00767BF7"/>
    <w:rsid w:val="00770482"/>
    <w:rsid w:val="00770C48"/>
    <w:rsid w:val="00772C55"/>
    <w:rsid w:val="0078144D"/>
    <w:rsid w:val="007846DD"/>
    <w:rsid w:val="007A28B6"/>
    <w:rsid w:val="007A358C"/>
    <w:rsid w:val="007A4659"/>
    <w:rsid w:val="007A680C"/>
    <w:rsid w:val="007F2E92"/>
    <w:rsid w:val="007F4298"/>
    <w:rsid w:val="007F63B8"/>
    <w:rsid w:val="007F6D09"/>
    <w:rsid w:val="007F74CF"/>
    <w:rsid w:val="00804435"/>
    <w:rsid w:val="00807FA9"/>
    <w:rsid w:val="00826164"/>
    <w:rsid w:val="00837A3A"/>
    <w:rsid w:val="00843D65"/>
    <w:rsid w:val="008456F6"/>
    <w:rsid w:val="008518F8"/>
    <w:rsid w:val="00854301"/>
    <w:rsid w:val="00860E68"/>
    <w:rsid w:val="00864F08"/>
    <w:rsid w:val="0089253D"/>
    <w:rsid w:val="0089759E"/>
    <w:rsid w:val="008A7E79"/>
    <w:rsid w:val="008B2DBC"/>
    <w:rsid w:val="008B724D"/>
    <w:rsid w:val="008C1EDA"/>
    <w:rsid w:val="008C6EA5"/>
    <w:rsid w:val="008D3202"/>
    <w:rsid w:val="008D57BA"/>
    <w:rsid w:val="008D615F"/>
    <w:rsid w:val="008E6924"/>
    <w:rsid w:val="0090573E"/>
    <w:rsid w:val="00905BAC"/>
    <w:rsid w:val="009115B2"/>
    <w:rsid w:val="0091357A"/>
    <w:rsid w:val="00915F2E"/>
    <w:rsid w:val="00922994"/>
    <w:rsid w:val="00933077"/>
    <w:rsid w:val="00933671"/>
    <w:rsid w:val="00940E71"/>
    <w:rsid w:val="009578A1"/>
    <w:rsid w:val="0096749E"/>
    <w:rsid w:val="00983071"/>
    <w:rsid w:val="009956BB"/>
    <w:rsid w:val="009B756F"/>
    <w:rsid w:val="009C2E12"/>
    <w:rsid w:val="009D4BAB"/>
    <w:rsid w:val="009F2D40"/>
    <w:rsid w:val="009F3ABD"/>
    <w:rsid w:val="00A1768B"/>
    <w:rsid w:val="00A27F02"/>
    <w:rsid w:val="00A3225E"/>
    <w:rsid w:val="00A352EF"/>
    <w:rsid w:val="00A42E32"/>
    <w:rsid w:val="00A4622B"/>
    <w:rsid w:val="00A479E1"/>
    <w:rsid w:val="00A67810"/>
    <w:rsid w:val="00A72B27"/>
    <w:rsid w:val="00A7734E"/>
    <w:rsid w:val="00A87106"/>
    <w:rsid w:val="00A90E2F"/>
    <w:rsid w:val="00A94483"/>
    <w:rsid w:val="00AA2579"/>
    <w:rsid w:val="00AA3174"/>
    <w:rsid w:val="00AB7FE8"/>
    <w:rsid w:val="00AE3AE7"/>
    <w:rsid w:val="00AE4002"/>
    <w:rsid w:val="00AF129D"/>
    <w:rsid w:val="00B016AE"/>
    <w:rsid w:val="00B016EC"/>
    <w:rsid w:val="00B06BF9"/>
    <w:rsid w:val="00B2336F"/>
    <w:rsid w:val="00B23DF2"/>
    <w:rsid w:val="00B247DA"/>
    <w:rsid w:val="00B278BD"/>
    <w:rsid w:val="00B301CF"/>
    <w:rsid w:val="00B309FC"/>
    <w:rsid w:val="00B77170"/>
    <w:rsid w:val="00B810BF"/>
    <w:rsid w:val="00B910A1"/>
    <w:rsid w:val="00B91B1C"/>
    <w:rsid w:val="00BA5B0F"/>
    <w:rsid w:val="00BB0EEB"/>
    <w:rsid w:val="00BB3D4C"/>
    <w:rsid w:val="00BC19E6"/>
    <w:rsid w:val="00BD6F1F"/>
    <w:rsid w:val="00BE158D"/>
    <w:rsid w:val="00BF6AF9"/>
    <w:rsid w:val="00C24C0C"/>
    <w:rsid w:val="00C4773E"/>
    <w:rsid w:val="00C74E40"/>
    <w:rsid w:val="00C90B3B"/>
    <w:rsid w:val="00CA5C9E"/>
    <w:rsid w:val="00CA6A2E"/>
    <w:rsid w:val="00CB021C"/>
    <w:rsid w:val="00CB29F0"/>
    <w:rsid w:val="00CC405F"/>
    <w:rsid w:val="00CC73F4"/>
    <w:rsid w:val="00CD5C92"/>
    <w:rsid w:val="00CD6961"/>
    <w:rsid w:val="00CE4A43"/>
    <w:rsid w:val="00D07DDF"/>
    <w:rsid w:val="00D1374E"/>
    <w:rsid w:val="00D2575F"/>
    <w:rsid w:val="00D26B6E"/>
    <w:rsid w:val="00D3588E"/>
    <w:rsid w:val="00D3757C"/>
    <w:rsid w:val="00D45873"/>
    <w:rsid w:val="00D55A2F"/>
    <w:rsid w:val="00D81FA2"/>
    <w:rsid w:val="00D92E91"/>
    <w:rsid w:val="00DA3313"/>
    <w:rsid w:val="00DD79D3"/>
    <w:rsid w:val="00DE08F1"/>
    <w:rsid w:val="00E1534D"/>
    <w:rsid w:val="00E17EBB"/>
    <w:rsid w:val="00E41533"/>
    <w:rsid w:val="00E5153D"/>
    <w:rsid w:val="00E51B5F"/>
    <w:rsid w:val="00E625A2"/>
    <w:rsid w:val="00E63938"/>
    <w:rsid w:val="00E72945"/>
    <w:rsid w:val="00E75CF0"/>
    <w:rsid w:val="00E76E31"/>
    <w:rsid w:val="00E90ABA"/>
    <w:rsid w:val="00E956D3"/>
    <w:rsid w:val="00EB6D89"/>
    <w:rsid w:val="00EC3F33"/>
    <w:rsid w:val="00EE1372"/>
    <w:rsid w:val="00EE1C63"/>
    <w:rsid w:val="00EE7572"/>
    <w:rsid w:val="00F24D62"/>
    <w:rsid w:val="00F275DA"/>
    <w:rsid w:val="00F27ECE"/>
    <w:rsid w:val="00F37D65"/>
    <w:rsid w:val="00F413E2"/>
    <w:rsid w:val="00F41D3E"/>
    <w:rsid w:val="00F572A1"/>
    <w:rsid w:val="00F61EE6"/>
    <w:rsid w:val="00F6785F"/>
    <w:rsid w:val="00F72B16"/>
    <w:rsid w:val="00F82717"/>
    <w:rsid w:val="00F82C59"/>
    <w:rsid w:val="00FA4C37"/>
    <w:rsid w:val="00FC538C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1AFA93"/>
  <w15:docId w15:val="{B3398B25-28B7-4A6F-B8FD-7B65046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7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01"/>
  </w:style>
  <w:style w:type="paragraph" w:styleId="Footer">
    <w:name w:val="footer"/>
    <w:basedOn w:val="Normal"/>
    <w:link w:val="FooterChar"/>
    <w:uiPriority w:val="99"/>
    <w:unhideWhenUsed/>
    <w:rsid w:val="0064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01"/>
  </w:style>
  <w:style w:type="paragraph" w:styleId="NormalWeb">
    <w:name w:val="Normal (Web)"/>
    <w:basedOn w:val="Normal"/>
    <w:uiPriority w:val="99"/>
    <w:unhideWhenUsed/>
    <w:rsid w:val="002C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796"/>
    <w:rPr>
      <w:b/>
      <w:bCs/>
    </w:rPr>
  </w:style>
  <w:style w:type="character" w:styleId="Emphasis">
    <w:name w:val="Emphasis"/>
    <w:basedOn w:val="DefaultParagraphFont"/>
    <w:uiPriority w:val="20"/>
    <w:qFormat/>
    <w:rsid w:val="002C0796"/>
    <w:rPr>
      <w:i/>
      <w:iCs/>
    </w:rPr>
  </w:style>
  <w:style w:type="character" w:customStyle="1" w:styleId="apple-converted-space">
    <w:name w:val="apple-converted-space"/>
    <w:basedOn w:val="DefaultParagraphFont"/>
    <w:rsid w:val="002C0796"/>
  </w:style>
  <w:style w:type="character" w:styleId="CommentReference">
    <w:name w:val="annotation reference"/>
    <w:basedOn w:val="DefaultParagraphFont"/>
    <w:uiPriority w:val="99"/>
    <w:semiHidden/>
    <w:unhideWhenUsed/>
    <w:rsid w:val="002C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79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79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2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E90AB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62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3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lip.svana@prkonekto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a.bechynska@mdl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8BBA-22F0-4651-BF05-53891C2C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Bechynska, Gabriela</cp:lastModifiedBy>
  <cp:revision>3</cp:revision>
  <cp:lastPrinted>2017-07-27T13:45:00Z</cp:lastPrinted>
  <dcterms:created xsi:type="dcterms:W3CDTF">2017-08-15T14:07:00Z</dcterms:created>
  <dcterms:modified xsi:type="dcterms:W3CDTF">2017-08-15T14:08:00Z</dcterms:modified>
</cp:coreProperties>
</file>