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5CBCC" w14:textId="77777777" w:rsidR="00242BCE" w:rsidRPr="00344941" w:rsidRDefault="00242BCE" w:rsidP="00242BCE">
      <w:pPr>
        <w:jc w:val="both"/>
        <w:rPr>
          <w:sz w:val="18"/>
          <w:lang w:val="en-US"/>
        </w:rPr>
      </w:pPr>
    </w:p>
    <w:p w14:paraId="2646E4DA" w14:textId="77777777" w:rsidR="008D7699" w:rsidRPr="008D7699" w:rsidRDefault="008D7699" w:rsidP="00AC768C">
      <w:pPr>
        <w:spacing w:before="120" w:after="120" w:line="228" w:lineRule="auto"/>
        <w:ind w:right="947"/>
        <w:rPr>
          <w:rFonts w:ascii="Unna" w:hAnsi="Unna" w:cs="Segoe UI"/>
          <w:i/>
          <w:color w:val="070707" w:themeColor="text1"/>
          <w:sz w:val="28"/>
          <w:szCs w:val="28"/>
          <w:lang w:val="en-US"/>
        </w:rPr>
      </w:pPr>
      <w:r w:rsidRPr="008D7699">
        <w:rPr>
          <w:rFonts w:ascii="Unna" w:hAnsi="Unna" w:cs="Segoe UI"/>
          <w:i/>
          <w:color w:val="070707" w:themeColor="text1"/>
          <w:sz w:val="28"/>
          <w:szCs w:val="28"/>
          <w:lang w:val="en-US"/>
        </w:rPr>
        <w:t>Press release</w:t>
      </w:r>
    </w:p>
    <w:p w14:paraId="225D4D3D" w14:textId="1FCA12FB" w:rsidR="00AC768C" w:rsidRDefault="00AC768C" w:rsidP="00AC768C">
      <w:pPr>
        <w:spacing w:before="120" w:after="120" w:line="228" w:lineRule="auto"/>
        <w:ind w:right="947"/>
        <w:rPr>
          <w:rFonts w:ascii="Unna" w:hAnsi="Unna" w:cs="Segoe UI"/>
          <w:b/>
          <w:color w:val="070707" w:themeColor="text1"/>
          <w:sz w:val="36"/>
          <w:szCs w:val="36"/>
          <w:lang w:val="en-US"/>
        </w:rPr>
      </w:pPr>
      <w:r>
        <w:rPr>
          <w:rFonts w:ascii="Unna" w:hAnsi="Unna" w:cs="Segoe UI"/>
          <w:b/>
          <w:color w:val="070707" w:themeColor="text1"/>
          <w:sz w:val="36"/>
          <w:szCs w:val="36"/>
          <w:lang w:val="en-US"/>
        </w:rPr>
        <w:t>Helping people to enjoy fragrance with confidence: IFRA announces revisions to global safe use initiative</w:t>
      </w:r>
    </w:p>
    <w:p w14:paraId="7068E8AF" w14:textId="77777777" w:rsidR="00AC768C" w:rsidRDefault="00AC768C" w:rsidP="00AC768C">
      <w:pPr>
        <w:spacing w:before="120" w:after="0" w:line="228" w:lineRule="auto"/>
        <w:ind w:right="2505"/>
        <w:jc w:val="both"/>
        <w:rPr>
          <w:rFonts w:ascii="Unna" w:hAnsi="Unna" w:cs="Segoe UI"/>
          <w:i/>
          <w:color w:val="070707" w:themeColor="text1"/>
          <w:sz w:val="28"/>
          <w:szCs w:val="28"/>
          <w:lang w:val="en-US"/>
        </w:rPr>
      </w:pPr>
      <w:r>
        <w:rPr>
          <w:rFonts w:ascii="Unna" w:hAnsi="Unna" w:cs="Segoe UI"/>
          <w:i/>
          <w:color w:val="070707" w:themeColor="text1"/>
          <w:sz w:val="28"/>
          <w:szCs w:val="28"/>
          <w:lang w:val="en-US"/>
        </w:rPr>
        <w:t>The International Fragrance Association publishes update to its flagship safe use program, the IFRA Standards</w:t>
      </w:r>
    </w:p>
    <w:p w14:paraId="03B38561" w14:textId="77777777" w:rsidR="00AC768C" w:rsidRDefault="00AC768C" w:rsidP="00AC768C">
      <w:pPr>
        <w:shd w:val="clear" w:color="auto" w:fill="FFFFFF"/>
        <w:spacing w:before="120" w:after="0" w:line="228" w:lineRule="auto"/>
        <w:jc w:val="both"/>
        <w:rPr>
          <w:rFonts w:ascii="Muli" w:hAnsi="Muli" w:cs="Segoe UI"/>
          <w:color w:val="070707" w:themeColor="text1"/>
          <w:sz w:val="20"/>
          <w:lang w:val="en-US"/>
        </w:rPr>
      </w:pPr>
    </w:p>
    <w:p w14:paraId="19107AD6" w14:textId="67C17E4F"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b/>
          <w:color w:val="070707" w:themeColor="text1"/>
          <w:sz w:val="20"/>
          <w:lang w:val="en-US"/>
        </w:rPr>
        <w:t>Geneva, 10 January 2020 –</w:t>
      </w:r>
      <w:r>
        <w:rPr>
          <w:rFonts w:ascii="Muli" w:hAnsi="Muli" w:cs="Segoe UI"/>
          <w:color w:val="070707" w:themeColor="text1"/>
          <w:sz w:val="20"/>
          <w:lang w:val="en-US"/>
        </w:rPr>
        <w:t xml:space="preserve"> The International Fragrance Association (IFRA), the global body representing fragrance </w:t>
      </w:r>
      <w:r w:rsidR="004F1DC6">
        <w:rPr>
          <w:rFonts w:ascii="Muli" w:hAnsi="Muli" w:cs="Segoe UI"/>
          <w:color w:val="070707" w:themeColor="text1"/>
          <w:sz w:val="20"/>
          <w:lang w:val="en-US"/>
        </w:rPr>
        <w:t xml:space="preserve">ingredient </w:t>
      </w:r>
      <w:r>
        <w:rPr>
          <w:rFonts w:ascii="Muli" w:hAnsi="Muli" w:cs="Segoe UI"/>
          <w:color w:val="070707" w:themeColor="text1"/>
          <w:sz w:val="20"/>
          <w:lang w:val="en-US"/>
        </w:rPr>
        <w:t xml:space="preserve">manufacturers and compounders, has today </w:t>
      </w:r>
      <w:r w:rsidR="00644F40">
        <w:rPr>
          <w:rFonts w:ascii="Muli" w:hAnsi="Muli" w:cs="Segoe UI"/>
          <w:color w:val="070707" w:themeColor="text1"/>
          <w:sz w:val="20"/>
          <w:lang w:val="en-US"/>
        </w:rPr>
        <w:t>published</w:t>
      </w:r>
      <w:r>
        <w:rPr>
          <w:rFonts w:ascii="Muli" w:hAnsi="Muli" w:cs="Segoe UI"/>
          <w:color w:val="070707" w:themeColor="text1"/>
          <w:sz w:val="20"/>
          <w:lang w:val="en-US"/>
        </w:rPr>
        <w:t xml:space="preserve"> the latest update to its flagship fragrance safe use program, the IFRA Standards. </w:t>
      </w:r>
    </w:p>
    <w:p w14:paraId="7326D645" w14:textId="684724D7" w:rsidR="005F56C1"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 xml:space="preserve">The IFRA Standards set </w:t>
      </w:r>
      <w:r w:rsidR="005F56C1">
        <w:rPr>
          <w:rFonts w:ascii="Muli" w:hAnsi="Muli" w:cs="Segoe UI"/>
          <w:color w:val="070707" w:themeColor="text1"/>
          <w:sz w:val="20"/>
          <w:lang w:val="en-US"/>
        </w:rPr>
        <w:t xml:space="preserve">maximum use levels </w:t>
      </w:r>
      <w:r>
        <w:rPr>
          <w:rFonts w:ascii="Muli" w:hAnsi="Muli" w:cs="Segoe UI"/>
          <w:color w:val="070707" w:themeColor="text1"/>
          <w:sz w:val="20"/>
          <w:lang w:val="en-US"/>
        </w:rPr>
        <w:t>on the use of certain fragrances in finished consumer goods products based on scientific research into potential health and environmental effects</w:t>
      </w:r>
      <w:r w:rsidR="00644F40">
        <w:rPr>
          <w:rFonts w:ascii="Muli" w:hAnsi="Muli" w:cs="Segoe UI"/>
          <w:color w:val="070707" w:themeColor="text1"/>
          <w:sz w:val="20"/>
          <w:lang w:val="en-US"/>
        </w:rPr>
        <w:t xml:space="preserve">. The Standards </w:t>
      </w:r>
      <w:r w:rsidR="005F56C1">
        <w:rPr>
          <w:rFonts w:ascii="Muli" w:hAnsi="Muli" w:cs="Segoe UI"/>
          <w:color w:val="070707" w:themeColor="text1"/>
          <w:sz w:val="20"/>
          <w:lang w:val="en-US"/>
        </w:rPr>
        <w:t xml:space="preserve">– which also set purity rules or may ban certain ingredients for fragrance applications – are </w:t>
      </w:r>
      <w:r w:rsidR="00644F40">
        <w:rPr>
          <w:rFonts w:ascii="Muli" w:hAnsi="Muli" w:cs="Segoe UI"/>
          <w:color w:val="070707" w:themeColor="text1"/>
          <w:sz w:val="20"/>
          <w:lang w:val="en-US"/>
        </w:rPr>
        <w:t xml:space="preserve">derived from scientific assessments by the Research Institute for Fragrance Materials (RIFM) with independent oversight by the Expert Panel for Fragrance Safety. </w:t>
      </w:r>
    </w:p>
    <w:p w14:paraId="7DACB01B" w14:textId="668E10C9"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The latest update, known formally as the ‘Notification of the 49</w:t>
      </w:r>
      <w:r>
        <w:rPr>
          <w:rFonts w:ascii="Muli" w:hAnsi="Muli" w:cs="Segoe UI"/>
          <w:color w:val="070707" w:themeColor="text1"/>
          <w:sz w:val="20"/>
          <w:vertAlign w:val="superscript"/>
          <w:lang w:val="en-US"/>
        </w:rPr>
        <w:t>th</w:t>
      </w:r>
      <w:r>
        <w:rPr>
          <w:rFonts w:ascii="Muli" w:hAnsi="Muli" w:cs="Segoe UI"/>
          <w:color w:val="070707" w:themeColor="text1"/>
          <w:sz w:val="20"/>
          <w:lang w:val="en-US"/>
        </w:rPr>
        <w:t xml:space="preserve"> Amendment to the IFRA Code of Practice’, represents the most significant change to the Standards in many years. </w:t>
      </w:r>
    </w:p>
    <w:p w14:paraId="64ED0513" w14:textId="75060D0B"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 xml:space="preserve">The updated Standards are derived from a new </w:t>
      </w:r>
      <w:r w:rsidR="004F1DC6">
        <w:rPr>
          <w:rFonts w:ascii="Muli" w:hAnsi="Muli" w:cs="Segoe UI"/>
          <w:color w:val="070707" w:themeColor="text1"/>
          <w:sz w:val="20"/>
          <w:lang w:val="en-US"/>
        </w:rPr>
        <w:t>safety assessment approach</w:t>
      </w:r>
      <w:r>
        <w:rPr>
          <w:rFonts w:ascii="Muli" w:hAnsi="Muli" w:cs="Segoe UI"/>
          <w:color w:val="070707" w:themeColor="text1"/>
          <w:sz w:val="20"/>
          <w:lang w:val="en-US"/>
        </w:rPr>
        <w:t xml:space="preserve">, include rules based on overall </w:t>
      </w:r>
      <w:r w:rsidR="009C3E0A">
        <w:rPr>
          <w:rFonts w:ascii="Muli" w:hAnsi="Muli" w:cs="Segoe UI"/>
          <w:color w:val="070707" w:themeColor="text1"/>
          <w:sz w:val="20"/>
          <w:lang w:val="en-US"/>
        </w:rPr>
        <w:t xml:space="preserve">consumer </w:t>
      </w:r>
      <w:r>
        <w:rPr>
          <w:rFonts w:ascii="Muli" w:hAnsi="Muli" w:cs="Segoe UI"/>
          <w:color w:val="070707" w:themeColor="text1"/>
          <w:sz w:val="20"/>
          <w:lang w:val="en-US"/>
        </w:rPr>
        <w:t xml:space="preserve">use of fragranced products, and feature new and revised product categories. </w:t>
      </w:r>
      <w:r w:rsidR="00092B2D" w:rsidRPr="00092B2D">
        <w:rPr>
          <w:rFonts w:ascii="Muli" w:hAnsi="Muli" w:cs="Segoe UI"/>
          <w:color w:val="070707" w:themeColor="text1"/>
          <w:sz w:val="20"/>
          <w:lang w:val="en-US"/>
        </w:rPr>
        <w:t>There are 25 new Standards, taking the total number to 214. There are also changes to around one hundred existing Standards.</w:t>
      </w:r>
      <w:bookmarkStart w:id="0" w:name="_GoBack"/>
      <w:bookmarkEnd w:id="0"/>
    </w:p>
    <w:p w14:paraId="73E8A11C" w14:textId="78BEC18D"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The new Standards for dermal sensitization are based on a new assessment methodology, known as Quantitative Risk Assessment (QRA2), which has been developed through a multi-stakeholder process involving dermatologists, academics, the industry and other</w:t>
      </w:r>
      <w:r w:rsidR="004F1DC6">
        <w:rPr>
          <w:rFonts w:ascii="Muli" w:hAnsi="Muli" w:cs="Segoe UI"/>
          <w:color w:val="070707" w:themeColor="text1"/>
          <w:sz w:val="20"/>
          <w:lang w:val="en-US"/>
        </w:rPr>
        <w:t xml:space="preserve"> </w:t>
      </w:r>
      <w:r>
        <w:rPr>
          <w:rFonts w:ascii="Muli" w:hAnsi="Muli" w:cs="Segoe UI"/>
          <w:color w:val="070707" w:themeColor="text1"/>
          <w:sz w:val="20"/>
          <w:lang w:val="en-US"/>
        </w:rPr>
        <w:t>s</w:t>
      </w:r>
      <w:r w:rsidR="004F1DC6">
        <w:rPr>
          <w:rFonts w:ascii="Muli" w:hAnsi="Muli" w:cs="Segoe UI"/>
          <w:color w:val="070707" w:themeColor="text1"/>
          <w:sz w:val="20"/>
          <w:lang w:val="en-US"/>
        </w:rPr>
        <w:t>takeholders</w:t>
      </w:r>
      <w:r>
        <w:rPr>
          <w:rFonts w:ascii="Muli" w:hAnsi="Muli" w:cs="Segoe UI"/>
          <w:color w:val="070707" w:themeColor="text1"/>
          <w:sz w:val="20"/>
          <w:lang w:val="en-US"/>
        </w:rPr>
        <w:t xml:space="preserve">. The platform for this development was the International Dialogue on the Evaluation of Allergens (IDEA). </w:t>
      </w:r>
    </w:p>
    <w:p w14:paraId="3E79AF00" w14:textId="51B076E6" w:rsidR="00AC768C" w:rsidRDefault="004F1DC6"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T</w:t>
      </w:r>
      <w:r w:rsidR="00AC768C">
        <w:rPr>
          <w:rFonts w:ascii="Muli" w:hAnsi="Muli" w:cs="Segoe UI"/>
          <w:color w:val="070707" w:themeColor="text1"/>
          <w:sz w:val="20"/>
          <w:lang w:val="en-US"/>
        </w:rPr>
        <w:t>he new Standards look at aggregate exposure</w:t>
      </w:r>
      <w:r>
        <w:rPr>
          <w:rFonts w:ascii="Muli" w:hAnsi="Muli" w:cs="Segoe UI"/>
          <w:color w:val="070707" w:themeColor="text1"/>
          <w:sz w:val="20"/>
          <w:lang w:val="en-US"/>
        </w:rPr>
        <w:t xml:space="preserve"> of fragrance ingredients via different consumer products</w:t>
      </w:r>
      <w:r w:rsidR="00AC768C">
        <w:rPr>
          <w:rFonts w:ascii="Muli" w:hAnsi="Muli" w:cs="Segoe UI"/>
          <w:color w:val="070707" w:themeColor="text1"/>
          <w:sz w:val="20"/>
          <w:lang w:val="en-US"/>
        </w:rPr>
        <w:t>, using a database of</w:t>
      </w:r>
      <w:r w:rsidR="004C30DF">
        <w:rPr>
          <w:rFonts w:ascii="Muli" w:hAnsi="Muli" w:cs="Segoe UI"/>
          <w:color w:val="070707" w:themeColor="text1"/>
          <w:sz w:val="20"/>
          <w:lang w:val="en-US"/>
        </w:rPr>
        <w:t xml:space="preserve"> real-life product use and habits that feeds into a statistical model, helping us to </w:t>
      </w:r>
      <w:r w:rsidR="00AC768C">
        <w:rPr>
          <w:rFonts w:ascii="Muli" w:hAnsi="Muli" w:cs="Segoe UI"/>
          <w:color w:val="070707" w:themeColor="text1"/>
          <w:sz w:val="20"/>
          <w:lang w:val="en-US"/>
        </w:rPr>
        <w:t>understand how people use fragrance products in everyday life and to set rules that ensure they can continue to use them safe</w:t>
      </w:r>
      <w:r>
        <w:rPr>
          <w:rFonts w:ascii="Muli" w:hAnsi="Muli" w:cs="Segoe UI"/>
          <w:color w:val="070707" w:themeColor="text1"/>
          <w:sz w:val="20"/>
          <w:lang w:val="en-US"/>
        </w:rPr>
        <w:t>l</w:t>
      </w:r>
      <w:r w:rsidR="00AC768C">
        <w:rPr>
          <w:rFonts w:ascii="Muli" w:hAnsi="Muli" w:cs="Segoe UI"/>
          <w:color w:val="070707" w:themeColor="text1"/>
          <w:sz w:val="20"/>
          <w:lang w:val="en-US"/>
        </w:rPr>
        <w:t xml:space="preserve">y. </w:t>
      </w:r>
    </w:p>
    <w:p w14:paraId="5D3B6858" w14:textId="0E2E606F" w:rsidR="00AC768C" w:rsidRDefault="00AC768C" w:rsidP="00AC768C">
      <w:pPr>
        <w:shd w:val="clear" w:color="auto" w:fill="FFFFFF"/>
        <w:spacing w:before="24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 xml:space="preserve">The IFRA President, </w:t>
      </w:r>
      <w:r>
        <w:rPr>
          <w:rFonts w:ascii="Muli" w:hAnsi="Muli" w:cs="Segoe UI"/>
          <w:b/>
          <w:bCs/>
          <w:color w:val="070707" w:themeColor="text1"/>
          <w:sz w:val="20"/>
          <w:lang w:val="en-US"/>
        </w:rPr>
        <w:t>Martina Bianchini</w:t>
      </w:r>
      <w:r>
        <w:rPr>
          <w:rFonts w:ascii="Muli" w:hAnsi="Muli" w:cs="Segoe UI"/>
          <w:color w:val="070707" w:themeColor="text1"/>
          <w:sz w:val="20"/>
          <w:lang w:val="en-US"/>
        </w:rPr>
        <w:t>, said:</w:t>
      </w:r>
    </w:p>
    <w:p w14:paraId="4B1ECD89" w14:textId="5FDDC5CC" w:rsidR="00AC768C" w:rsidRDefault="00AC768C" w:rsidP="00AC768C">
      <w:pPr>
        <w:shd w:val="clear" w:color="auto" w:fill="FFFFFF"/>
        <w:spacing w:before="240" w:after="0" w:line="228" w:lineRule="auto"/>
        <w:ind w:left="567"/>
        <w:rPr>
          <w:rFonts w:ascii="Muli" w:eastAsia="Muli" w:hAnsi="Muli" w:cs="Muli"/>
          <w:i/>
          <w:iCs/>
          <w:spacing w:val="-4"/>
          <w:sz w:val="20"/>
          <w:szCs w:val="20"/>
          <w:lang w:val="en-US"/>
        </w:rPr>
      </w:pPr>
      <w:r>
        <w:rPr>
          <w:rFonts w:ascii="Muli" w:hAnsi="Muli" w:cs="Segoe UI"/>
          <w:i/>
          <w:iCs/>
          <w:color w:val="070707" w:themeColor="text1"/>
          <w:sz w:val="20"/>
          <w:lang w:val="en-US"/>
        </w:rPr>
        <w:t xml:space="preserve">“The IFRA Standards </w:t>
      </w:r>
      <w:r w:rsidR="00644F40">
        <w:rPr>
          <w:rFonts w:ascii="Muli" w:hAnsi="Muli" w:cs="Segoe UI"/>
          <w:i/>
          <w:iCs/>
          <w:color w:val="070707" w:themeColor="text1"/>
          <w:sz w:val="20"/>
          <w:lang w:val="en-US"/>
        </w:rPr>
        <w:t xml:space="preserve">is </w:t>
      </w:r>
      <w:r>
        <w:rPr>
          <w:rFonts w:ascii="Muli" w:hAnsi="Muli" w:cs="Segoe UI"/>
          <w:i/>
          <w:iCs/>
          <w:color w:val="070707" w:themeColor="text1"/>
          <w:sz w:val="20"/>
          <w:lang w:val="en-US"/>
        </w:rPr>
        <w:t>the industry’s flagship program for the safe use of fragrance</w:t>
      </w:r>
      <w:r w:rsidR="00E352E1">
        <w:rPr>
          <w:rFonts w:ascii="Muli" w:hAnsi="Muli" w:cs="Segoe UI"/>
          <w:i/>
          <w:iCs/>
          <w:color w:val="070707" w:themeColor="text1"/>
          <w:sz w:val="20"/>
          <w:lang w:val="en-US"/>
        </w:rPr>
        <w:t xml:space="preserve"> ingredients</w:t>
      </w:r>
      <w:r>
        <w:rPr>
          <w:rFonts w:ascii="Muli" w:hAnsi="Muli" w:cs="Segoe UI"/>
          <w:i/>
          <w:iCs/>
          <w:color w:val="070707" w:themeColor="text1"/>
          <w:sz w:val="20"/>
          <w:lang w:val="en-US"/>
        </w:rPr>
        <w:t>. The Standards set</w:t>
      </w:r>
      <w:r>
        <w:rPr>
          <w:rFonts w:ascii="Muli" w:eastAsia="Muli" w:hAnsi="Muli" w:cs="Muli"/>
          <w:i/>
          <w:iCs/>
          <w:spacing w:val="-4"/>
          <w:sz w:val="20"/>
          <w:szCs w:val="20"/>
          <w:lang w:val="en-US"/>
        </w:rPr>
        <w:t xml:space="preserve"> rigorous, comprehensive and global rules based on scientific evidence and consumer </w:t>
      </w:r>
      <w:proofErr w:type="gramStart"/>
      <w:r>
        <w:rPr>
          <w:rFonts w:ascii="Muli" w:eastAsia="Muli" w:hAnsi="Muli" w:cs="Muli"/>
          <w:i/>
          <w:iCs/>
          <w:spacing w:val="-4"/>
          <w:sz w:val="20"/>
          <w:szCs w:val="20"/>
          <w:lang w:val="en-US"/>
        </w:rPr>
        <w:t>insights, and</w:t>
      </w:r>
      <w:proofErr w:type="gramEnd"/>
      <w:r>
        <w:rPr>
          <w:rFonts w:ascii="Muli" w:eastAsia="Muli" w:hAnsi="Muli" w:cs="Muli"/>
          <w:i/>
          <w:iCs/>
          <w:spacing w:val="-4"/>
          <w:sz w:val="20"/>
          <w:szCs w:val="20"/>
          <w:lang w:val="en-US"/>
        </w:rPr>
        <w:t xml:space="preserve"> are subject to independent oversight.</w:t>
      </w:r>
    </w:p>
    <w:p w14:paraId="77BFEB3D" w14:textId="77777777" w:rsidR="00AC768C" w:rsidRDefault="00AC768C" w:rsidP="00AC768C">
      <w:pPr>
        <w:shd w:val="clear" w:color="auto" w:fill="FFFFFF"/>
        <w:spacing w:before="120" w:after="0" w:line="228" w:lineRule="auto"/>
        <w:ind w:left="567"/>
        <w:rPr>
          <w:rFonts w:ascii="Muli" w:eastAsia="Muli" w:hAnsi="Muli" w:cs="Muli"/>
          <w:i/>
          <w:iCs/>
          <w:spacing w:val="-4"/>
          <w:sz w:val="20"/>
          <w:szCs w:val="20"/>
          <w:lang w:val="en-US"/>
        </w:rPr>
      </w:pPr>
      <w:r>
        <w:rPr>
          <w:rFonts w:ascii="Muli" w:eastAsia="Muli" w:hAnsi="Muli" w:cs="Muli"/>
          <w:i/>
          <w:iCs/>
          <w:spacing w:val="-4"/>
          <w:sz w:val="20"/>
          <w:szCs w:val="20"/>
          <w:lang w:val="en-US"/>
        </w:rPr>
        <w:t xml:space="preserve">“We want consumers to continue to </w:t>
      </w:r>
      <w:r>
        <w:rPr>
          <w:rFonts w:ascii="Muli" w:hAnsi="Muli" w:cs="Segoe UI"/>
          <w:i/>
          <w:iCs/>
          <w:color w:val="070707" w:themeColor="text1"/>
          <w:sz w:val="20"/>
          <w:lang w:val="en-US"/>
        </w:rPr>
        <w:t xml:space="preserve">enjoy fragranced products with confidence. </w:t>
      </w:r>
      <w:r>
        <w:rPr>
          <w:rFonts w:ascii="Muli" w:eastAsia="Muli" w:hAnsi="Muli" w:cs="Muli"/>
          <w:i/>
          <w:iCs/>
          <w:spacing w:val="-4"/>
          <w:sz w:val="20"/>
          <w:szCs w:val="20"/>
          <w:lang w:val="en-US"/>
        </w:rPr>
        <w:t>The IFRA Standards are our contribution to setting an industry-wide global framework and guidance for every manufacturer and compounder to follow. This boosts transparency while ensuring there is space for creativity and innovation.”</w:t>
      </w:r>
    </w:p>
    <w:p w14:paraId="18B087A3" w14:textId="062D5AD5" w:rsidR="00AC768C" w:rsidRDefault="00AC768C" w:rsidP="00AC768C">
      <w:pPr>
        <w:shd w:val="clear" w:color="auto" w:fill="FFFFFF"/>
        <w:spacing w:before="36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lastRenderedPageBreak/>
        <w:t xml:space="preserve">Fragrance </w:t>
      </w:r>
      <w:r w:rsidR="00E352E1">
        <w:rPr>
          <w:rFonts w:ascii="Muli" w:hAnsi="Muli" w:cs="Segoe UI"/>
          <w:color w:val="070707" w:themeColor="text1"/>
          <w:sz w:val="20"/>
          <w:lang w:val="en-US"/>
        </w:rPr>
        <w:t xml:space="preserve">ingredient </w:t>
      </w:r>
      <w:r>
        <w:rPr>
          <w:rFonts w:ascii="Muli" w:hAnsi="Muli" w:cs="Segoe UI"/>
          <w:color w:val="070707" w:themeColor="text1"/>
          <w:sz w:val="20"/>
          <w:lang w:val="en-US"/>
        </w:rPr>
        <w:t>manufacturers and compounders around the world will have until 10 February 2021 to comply with the new Standards for new fragrance creations, and until 10 February 2022 for existing creations.</w:t>
      </w:r>
    </w:p>
    <w:p w14:paraId="47503116" w14:textId="208194AF"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 xml:space="preserve">The new Standards were developed over several years and were subject to a lengthy global stakeholder consultation in 2019.  </w:t>
      </w:r>
    </w:p>
    <w:p w14:paraId="6A77EDA9" w14:textId="77777777"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IFRA will continue to offer education, training and implementation support to members, consumer goods companies and other stakeholders to ensure correct application of the Standards.</w:t>
      </w:r>
    </w:p>
    <w:p w14:paraId="15E54FFA" w14:textId="7ABF9F97" w:rsidR="00AC768C" w:rsidRDefault="00AC768C" w:rsidP="00AC768C">
      <w:pPr>
        <w:shd w:val="clear" w:color="auto" w:fill="FFFFFF"/>
        <w:spacing w:before="120" w:after="0" w:line="228" w:lineRule="auto"/>
        <w:jc w:val="both"/>
        <w:rPr>
          <w:rFonts w:ascii="Muli" w:hAnsi="Muli" w:cs="Segoe UI"/>
          <w:color w:val="070707" w:themeColor="text1"/>
          <w:sz w:val="20"/>
          <w:lang w:val="en-US"/>
        </w:rPr>
      </w:pPr>
      <w:r>
        <w:rPr>
          <w:rFonts w:ascii="Muli" w:hAnsi="Muli" w:cs="Segoe UI"/>
          <w:color w:val="070707" w:themeColor="text1"/>
          <w:sz w:val="20"/>
          <w:lang w:val="en-US"/>
        </w:rPr>
        <w:t>The updated IFRA Standards are publicly available at ifra</w:t>
      </w:r>
      <w:r w:rsidR="007274DE">
        <w:rPr>
          <w:rFonts w:ascii="Muli" w:hAnsi="Muli" w:cs="Segoe UI"/>
          <w:color w:val="070707" w:themeColor="text1"/>
          <w:sz w:val="20"/>
          <w:lang w:val="en-US"/>
        </w:rPr>
        <w:t>fragrance</w:t>
      </w:r>
      <w:r>
        <w:rPr>
          <w:rFonts w:ascii="Muli" w:hAnsi="Muli" w:cs="Segoe UI"/>
          <w:color w:val="070707" w:themeColor="text1"/>
          <w:sz w:val="20"/>
          <w:lang w:val="en-US"/>
        </w:rPr>
        <w:t>.org. While the Standards are compulsory for IFRA members, non-members are encouraged to follow the Standards as a way of promoting the safe use of fragrance as well as maintaining and enhancing consumer confidence in fragrance.</w:t>
      </w:r>
    </w:p>
    <w:p w14:paraId="1939ECA9" w14:textId="77777777" w:rsidR="00AC768C" w:rsidRDefault="00AC768C" w:rsidP="0007287F">
      <w:pPr>
        <w:shd w:val="clear" w:color="auto" w:fill="FFFFFF"/>
        <w:spacing w:before="360" w:after="0" w:line="228" w:lineRule="auto"/>
        <w:jc w:val="both"/>
        <w:rPr>
          <w:rFonts w:ascii="Muli" w:hAnsi="Muli" w:cs="Segoe UI"/>
          <w:b/>
          <w:bCs/>
          <w:color w:val="070707" w:themeColor="text1"/>
          <w:sz w:val="20"/>
          <w:lang w:val="en-US"/>
        </w:rPr>
      </w:pPr>
      <w:r>
        <w:rPr>
          <w:rFonts w:ascii="Muli" w:hAnsi="Muli" w:cs="Segoe UI"/>
          <w:b/>
          <w:bCs/>
          <w:color w:val="070707" w:themeColor="text1"/>
          <w:sz w:val="20"/>
          <w:lang w:val="en-US"/>
        </w:rPr>
        <w:t>ENDS</w:t>
      </w:r>
    </w:p>
    <w:p w14:paraId="5E38C3C5" w14:textId="77777777" w:rsidR="00AC768C" w:rsidRDefault="00AC768C" w:rsidP="00AC768C">
      <w:pPr>
        <w:pBdr>
          <w:bottom w:val="single" w:sz="4" w:space="1" w:color="auto"/>
        </w:pBdr>
        <w:spacing w:before="120" w:after="0" w:line="228" w:lineRule="auto"/>
        <w:jc w:val="both"/>
        <w:rPr>
          <w:rFonts w:ascii="Unna" w:hAnsi="Unna"/>
          <w:i/>
          <w:color w:val="070707" w:themeColor="text1"/>
          <w:sz w:val="28"/>
          <w:lang w:val="en-US"/>
        </w:rPr>
      </w:pPr>
    </w:p>
    <w:p w14:paraId="42BB3522" w14:textId="77777777" w:rsidR="00AC768C" w:rsidRDefault="00AC768C" w:rsidP="00AC768C">
      <w:pPr>
        <w:pBdr>
          <w:bottom w:val="single" w:sz="4" w:space="1" w:color="auto"/>
        </w:pBdr>
        <w:spacing w:before="120" w:after="0" w:line="228" w:lineRule="auto"/>
        <w:jc w:val="both"/>
        <w:rPr>
          <w:rFonts w:ascii="Unna" w:hAnsi="Unna"/>
          <w:i/>
          <w:color w:val="070707" w:themeColor="text1"/>
          <w:sz w:val="28"/>
          <w:lang w:val="en-US"/>
        </w:rPr>
      </w:pPr>
      <w:r>
        <w:rPr>
          <w:rFonts w:ascii="Unna" w:hAnsi="Unna"/>
          <w:i/>
          <w:color w:val="070707" w:themeColor="text1"/>
          <w:sz w:val="28"/>
          <w:lang w:val="en-US"/>
        </w:rPr>
        <w:t xml:space="preserve">About </w:t>
      </w:r>
      <w:proofErr w:type="gramStart"/>
      <w:r>
        <w:rPr>
          <w:rFonts w:ascii="Unna" w:hAnsi="Unna"/>
          <w:i/>
          <w:color w:val="070707" w:themeColor="text1"/>
          <w:sz w:val="28"/>
          <w:lang w:val="en-US"/>
        </w:rPr>
        <w:t>The</w:t>
      </w:r>
      <w:proofErr w:type="gramEnd"/>
      <w:r>
        <w:rPr>
          <w:rFonts w:ascii="Unna" w:hAnsi="Unna"/>
          <w:i/>
          <w:color w:val="070707" w:themeColor="text1"/>
          <w:sz w:val="28"/>
          <w:lang w:val="en-US"/>
        </w:rPr>
        <w:t xml:space="preserve"> International Fragrance Association (IFRA) </w:t>
      </w:r>
    </w:p>
    <w:p w14:paraId="22F227A7" w14:textId="539F0BF5" w:rsidR="00AC768C" w:rsidRDefault="00AC768C" w:rsidP="00AC768C">
      <w:pPr>
        <w:spacing w:before="240" w:after="0" w:line="228" w:lineRule="auto"/>
        <w:jc w:val="both"/>
        <w:rPr>
          <w:rFonts w:ascii="Muli" w:hAnsi="Muli" w:cstheme="minorHAnsi"/>
          <w:bCs/>
          <w:sz w:val="20"/>
          <w:szCs w:val="20"/>
          <w:lang w:val="en-US"/>
        </w:rPr>
      </w:pPr>
      <w:r>
        <w:rPr>
          <w:rFonts w:ascii="Muli" w:hAnsi="Muli" w:cstheme="minorHAnsi"/>
          <w:bCs/>
          <w:sz w:val="20"/>
          <w:szCs w:val="20"/>
          <w:lang w:val="en-US"/>
        </w:rPr>
        <w:t xml:space="preserve">The International Fragrance Association, founded in 1973, represents the interests of the fragrance industry worldwide. IFRA comprises seven multinational companies, 21 national associations in four global regions representing hundreds of small and medium-sized fragrance ingredient manufacturers, and </w:t>
      </w:r>
      <w:r w:rsidR="008D3277">
        <w:rPr>
          <w:rFonts w:ascii="Muli" w:hAnsi="Muli" w:cstheme="minorHAnsi"/>
          <w:bCs/>
          <w:sz w:val="20"/>
          <w:szCs w:val="20"/>
          <w:lang w:val="en-US"/>
        </w:rPr>
        <w:t>eight</w:t>
      </w:r>
      <w:r>
        <w:rPr>
          <w:rFonts w:ascii="Muli" w:hAnsi="Muli" w:cstheme="minorHAnsi"/>
          <w:bCs/>
          <w:sz w:val="20"/>
          <w:szCs w:val="20"/>
          <w:lang w:val="en-US"/>
        </w:rPr>
        <w:t xml:space="preserve"> supporting members. Its mission is to promote the safe use of fragrance for everyone’s enjoyment.</w:t>
      </w:r>
    </w:p>
    <w:p w14:paraId="3EE80464" w14:textId="77777777" w:rsidR="00AC768C" w:rsidRDefault="00AC768C" w:rsidP="00AC768C">
      <w:pPr>
        <w:spacing w:before="120" w:after="0" w:line="228" w:lineRule="auto"/>
        <w:jc w:val="both"/>
        <w:rPr>
          <w:rFonts w:ascii="Muli" w:hAnsi="Muli" w:cstheme="minorHAnsi"/>
          <w:bCs/>
          <w:sz w:val="20"/>
          <w:szCs w:val="20"/>
          <w:lang w:val="en-US"/>
        </w:rPr>
      </w:pPr>
      <w:r>
        <w:rPr>
          <w:rFonts w:ascii="Muli" w:hAnsi="Muli" w:cstheme="minorHAnsi"/>
          <w:bCs/>
          <w:sz w:val="20"/>
          <w:szCs w:val="20"/>
          <w:lang w:val="en-US"/>
        </w:rPr>
        <w:t>Fragrances are a key platform technology used by consumer goods companies – for fine fragrances, personal care products, household care and more.</w:t>
      </w:r>
    </w:p>
    <w:p w14:paraId="7B46EFF0" w14:textId="367EFE27" w:rsidR="00644F40" w:rsidRDefault="00AC768C" w:rsidP="004C30DF">
      <w:pPr>
        <w:shd w:val="clear" w:color="auto" w:fill="FFFFFF"/>
        <w:spacing w:before="240" w:after="0" w:line="228" w:lineRule="auto"/>
        <w:jc w:val="both"/>
        <w:rPr>
          <w:rFonts w:ascii="Muli" w:hAnsi="Muli" w:cs="Segoe UI"/>
          <w:color w:val="070707" w:themeColor="text1"/>
          <w:sz w:val="20"/>
          <w:lang w:val="en-US"/>
        </w:rPr>
      </w:pPr>
      <w:r w:rsidRPr="004C30DF">
        <w:rPr>
          <w:rFonts w:ascii="Muli" w:hAnsi="Muli" w:cstheme="minorHAnsi"/>
          <w:bCs/>
          <w:sz w:val="20"/>
          <w:szCs w:val="20"/>
          <w:lang w:val="en-US"/>
        </w:rPr>
        <w:t>IFRA’s flagship safe use program, the IFRA Standards, applies safety management measures based on scientific assessment and the evaluations of an independent Expert Panel. The program is at the heart of the IFRA Code of Practice, which applies to all IFRA members globally</w:t>
      </w:r>
      <w:r w:rsidR="002733AE" w:rsidRPr="004C30DF">
        <w:rPr>
          <w:rFonts w:ascii="Muli" w:hAnsi="Muli" w:cstheme="minorHAnsi"/>
          <w:bCs/>
          <w:sz w:val="20"/>
          <w:szCs w:val="20"/>
          <w:lang w:val="en-US"/>
        </w:rPr>
        <w:t>, including members of IFRA’s 21 national associations</w:t>
      </w:r>
      <w:r w:rsidRPr="004C30DF">
        <w:rPr>
          <w:rFonts w:ascii="Muli" w:hAnsi="Muli" w:cstheme="minorHAnsi"/>
          <w:bCs/>
          <w:sz w:val="20"/>
          <w:szCs w:val="20"/>
          <w:lang w:val="en-US"/>
        </w:rPr>
        <w:t xml:space="preserve">. </w:t>
      </w:r>
      <w:r w:rsidR="004C30DF" w:rsidRPr="004C30DF">
        <w:rPr>
          <w:rFonts w:ascii="Muli" w:hAnsi="Muli" w:cs="Segoe UI"/>
          <w:color w:val="070707" w:themeColor="text1"/>
          <w:sz w:val="20"/>
          <w:lang w:val="en-US"/>
        </w:rPr>
        <w:t xml:space="preserve">The </w:t>
      </w:r>
      <w:r w:rsidR="00644F40" w:rsidRPr="004C30DF">
        <w:rPr>
          <w:rFonts w:ascii="Muli" w:hAnsi="Muli" w:cs="Segoe UI"/>
          <w:color w:val="070707" w:themeColor="text1"/>
          <w:sz w:val="20"/>
          <w:lang w:val="en-US"/>
        </w:rPr>
        <w:t xml:space="preserve">Code </w:t>
      </w:r>
      <w:r w:rsidR="004C30DF" w:rsidRPr="004C30DF">
        <w:rPr>
          <w:rFonts w:ascii="Muli" w:hAnsi="Muli" w:cs="Segoe UI"/>
          <w:color w:val="070707" w:themeColor="text1"/>
          <w:sz w:val="20"/>
          <w:lang w:val="en-US"/>
        </w:rPr>
        <w:t xml:space="preserve">also </w:t>
      </w:r>
      <w:r w:rsidR="00644F40" w:rsidRPr="004C30DF">
        <w:rPr>
          <w:rFonts w:ascii="Muli" w:hAnsi="Muli" w:cs="Segoe UI"/>
          <w:color w:val="070707" w:themeColor="text1"/>
          <w:sz w:val="20"/>
          <w:lang w:val="en-US"/>
        </w:rPr>
        <w:t>requires members to abide by local, national and international regulation, and to apply good manufacturing practices.</w:t>
      </w:r>
      <w:r w:rsidR="00644F40">
        <w:rPr>
          <w:rFonts w:ascii="Muli" w:hAnsi="Muli" w:cs="Segoe UI"/>
          <w:color w:val="070707" w:themeColor="text1"/>
          <w:sz w:val="20"/>
          <w:lang w:val="en-US"/>
        </w:rPr>
        <w:t xml:space="preserve"> </w:t>
      </w:r>
    </w:p>
    <w:p w14:paraId="3E614455" w14:textId="77777777" w:rsidR="00AC768C" w:rsidRDefault="00AC768C" w:rsidP="00AC768C">
      <w:pPr>
        <w:spacing w:before="120" w:after="0" w:line="228" w:lineRule="auto"/>
        <w:jc w:val="both"/>
        <w:rPr>
          <w:rFonts w:ascii="Muli" w:hAnsi="Muli" w:cstheme="minorHAnsi"/>
          <w:b/>
          <w:bCs/>
          <w:i/>
          <w:sz w:val="20"/>
          <w:szCs w:val="20"/>
          <w:lang w:val="en-US"/>
        </w:rPr>
      </w:pPr>
      <w:r>
        <w:rPr>
          <w:rFonts w:ascii="Muli" w:hAnsi="Muli" w:cstheme="minorHAnsi"/>
          <w:b/>
          <w:bCs/>
          <w:i/>
          <w:sz w:val="20"/>
          <w:szCs w:val="20"/>
          <w:lang w:val="en-US"/>
        </w:rPr>
        <w:t xml:space="preserve">For further information, please visit </w:t>
      </w:r>
      <w:hyperlink r:id="rId11" w:history="1">
        <w:r>
          <w:rPr>
            <w:rStyle w:val="Hyperlink"/>
            <w:rFonts w:ascii="Muli" w:hAnsi="Muli" w:cstheme="minorHAnsi"/>
            <w:b/>
            <w:bCs/>
            <w:i/>
            <w:sz w:val="20"/>
            <w:szCs w:val="20"/>
            <w:lang w:val="en-US"/>
          </w:rPr>
          <w:t>ifrafragrance.org</w:t>
        </w:r>
      </w:hyperlink>
    </w:p>
    <w:p w14:paraId="43F715C7" w14:textId="77777777" w:rsidR="00AC768C" w:rsidRDefault="00AC768C" w:rsidP="00AC768C">
      <w:pPr>
        <w:spacing w:before="120" w:after="0" w:line="228" w:lineRule="auto"/>
        <w:jc w:val="both"/>
        <w:rPr>
          <w:rFonts w:ascii="Muli" w:hAnsi="Muli" w:cstheme="minorHAnsi"/>
          <w:bCs/>
          <w:sz w:val="20"/>
          <w:szCs w:val="20"/>
          <w:lang w:val="en-US"/>
        </w:rPr>
      </w:pPr>
    </w:p>
    <w:p w14:paraId="3296A49C" w14:textId="77777777" w:rsidR="00AC768C" w:rsidRDefault="00AC768C" w:rsidP="00AC768C">
      <w:pPr>
        <w:spacing w:before="120" w:after="0" w:line="228" w:lineRule="auto"/>
        <w:jc w:val="both"/>
        <w:rPr>
          <w:rFonts w:ascii="Muli" w:hAnsi="Muli" w:cstheme="minorHAnsi"/>
          <w:bCs/>
          <w:sz w:val="20"/>
          <w:szCs w:val="20"/>
          <w:lang w:val="en-US"/>
        </w:rPr>
      </w:pPr>
    </w:p>
    <w:p w14:paraId="5835C020" w14:textId="77777777" w:rsidR="00AC768C" w:rsidRDefault="00AC768C" w:rsidP="00AC768C">
      <w:pPr>
        <w:pBdr>
          <w:bottom w:val="single" w:sz="4" w:space="1" w:color="auto"/>
        </w:pBdr>
        <w:spacing w:before="120" w:after="0" w:line="228" w:lineRule="auto"/>
        <w:jc w:val="both"/>
        <w:rPr>
          <w:rFonts w:ascii="Unna" w:hAnsi="Unna"/>
          <w:i/>
          <w:color w:val="070707" w:themeColor="text1"/>
          <w:sz w:val="28"/>
          <w:lang w:val="en-US"/>
        </w:rPr>
      </w:pPr>
      <w:r>
        <w:rPr>
          <w:rFonts w:ascii="Unna" w:hAnsi="Unna"/>
          <w:i/>
          <w:color w:val="070707" w:themeColor="text1"/>
          <w:sz w:val="28"/>
          <w:lang w:val="en-US"/>
        </w:rPr>
        <w:t>Media enquiries</w:t>
      </w:r>
    </w:p>
    <w:p w14:paraId="5FD537DF" w14:textId="77777777" w:rsidR="004C30DF" w:rsidRDefault="00AC768C" w:rsidP="002733AE">
      <w:pPr>
        <w:tabs>
          <w:tab w:val="left" w:pos="4536"/>
        </w:tabs>
        <w:spacing w:before="240" w:after="0" w:line="228" w:lineRule="auto"/>
        <w:rPr>
          <w:rFonts w:ascii="Muli" w:hAnsi="Muli" w:cstheme="minorHAnsi"/>
          <w:b/>
          <w:sz w:val="20"/>
          <w:szCs w:val="20"/>
          <w:lang w:val="en-US"/>
        </w:rPr>
      </w:pPr>
      <w:r>
        <w:rPr>
          <w:rFonts w:ascii="Muli" w:hAnsi="Muli" w:cstheme="minorHAnsi"/>
          <w:b/>
          <w:sz w:val="20"/>
          <w:szCs w:val="20"/>
          <w:lang w:val="en-US"/>
        </w:rPr>
        <w:t>David O’Leary</w:t>
      </w:r>
    </w:p>
    <w:p w14:paraId="3F77FDB9" w14:textId="6B2A07C9" w:rsidR="00AC768C" w:rsidRDefault="00AC768C" w:rsidP="004C30DF">
      <w:pPr>
        <w:tabs>
          <w:tab w:val="left" w:pos="4536"/>
        </w:tabs>
        <w:spacing w:after="0" w:line="228" w:lineRule="auto"/>
        <w:rPr>
          <w:rFonts w:ascii="Muli" w:hAnsi="Muli" w:cstheme="minorHAnsi"/>
          <w:i/>
          <w:sz w:val="20"/>
          <w:szCs w:val="20"/>
          <w:lang w:val="en-US"/>
        </w:rPr>
      </w:pPr>
      <w:r>
        <w:rPr>
          <w:rFonts w:ascii="Muli" w:hAnsi="Muli" w:cstheme="minorHAnsi"/>
          <w:i/>
          <w:sz w:val="20"/>
          <w:szCs w:val="20"/>
          <w:lang w:val="en-US"/>
        </w:rPr>
        <w:t>IFRA Communications Director</w:t>
      </w:r>
      <w:r>
        <w:rPr>
          <w:rFonts w:ascii="Muli" w:hAnsi="Muli" w:cstheme="minorHAnsi"/>
          <w:i/>
          <w:sz w:val="20"/>
          <w:szCs w:val="20"/>
          <w:lang w:val="en-US"/>
        </w:rPr>
        <w:tab/>
      </w:r>
    </w:p>
    <w:p w14:paraId="4CA1080A" w14:textId="77777777" w:rsidR="004C30DF" w:rsidRDefault="00AC768C" w:rsidP="004C30DF">
      <w:pPr>
        <w:spacing w:before="120" w:after="0" w:line="228" w:lineRule="auto"/>
        <w:rPr>
          <w:rFonts w:ascii="Muli" w:hAnsi="Muli" w:cstheme="minorHAnsi"/>
          <w:sz w:val="20"/>
          <w:szCs w:val="20"/>
          <w:lang w:val="en-US"/>
        </w:rPr>
      </w:pPr>
      <w:r>
        <w:rPr>
          <w:rFonts w:ascii="Muli" w:hAnsi="Muli" w:cstheme="minorHAnsi"/>
          <w:sz w:val="20"/>
          <w:szCs w:val="20"/>
          <w:lang w:val="en-US"/>
        </w:rPr>
        <w:t>+32 474 523 491</w:t>
      </w:r>
    </w:p>
    <w:p w14:paraId="1D48CFB4" w14:textId="0ECF9558" w:rsidR="001F51D4" w:rsidRPr="00242BCE" w:rsidRDefault="00AC768C" w:rsidP="004C30DF">
      <w:pPr>
        <w:spacing w:after="0" w:line="228" w:lineRule="auto"/>
      </w:pPr>
      <w:r>
        <w:rPr>
          <w:rFonts w:ascii="Muli" w:hAnsi="Muli"/>
          <w:sz w:val="20"/>
          <w:szCs w:val="20"/>
          <w:lang w:val="en-US"/>
        </w:rPr>
        <w:t>doleary@ifraorg.org</w:t>
      </w:r>
    </w:p>
    <w:sectPr w:rsidR="001F51D4" w:rsidRPr="00242BCE" w:rsidSect="004575F1">
      <w:headerReference w:type="default" r:id="rId12"/>
      <w:footerReference w:type="default" r:id="rId13"/>
      <w:headerReference w:type="first" r:id="rId14"/>
      <w:footerReference w:type="first" r:id="rId1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41408" w14:textId="77777777" w:rsidR="008D7668" w:rsidRDefault="008D7668" w:rsidP="006F0CE3">
      <w:pPr>
        <w:spacing w:after="0" w:line="240" w:lineRule="auto"/>
      </w:pPr>
      <w:r>
        <w:separator/>
      </w:r>
    </w:p>
  </w:endnote>
  <w:endnote w:type="continuationSeparator" w:id="0">
    <w:p w14:paraId="65AC8217" w14:textId="77777777" w:rsidR="008D7668" w:rsidRDefault="008D7668" w:rsidP="006F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alibri"/>
    <w:panose1 w:val="00000500000000000000"/>
    <w:charset w:val="00"/>
    <w:family w:val="auto"/>
    <w:pitch w:val="variable"/>
    <w:sig w:usb0="20000007" w:usb1="00000001" w:usb2="00000000" w:usb3="00000000" w:csb0="00000193" w:csb1="00000000"/>
    <w:embedRegular r:id="rId1" w:fontKey="{7C789D5E-8B3F-49EA-ACBA-0BA775517A81}"/>
    <w:embedBold r:id="rId2" w:fontKey="{38DB91BD-5237-487D-87AC-0D1E713C813B}"/>
    <w:embedItalic r:id="rId3" w:fontKey="{D3CEB5E4-571E-4124-88DC-3B80D5375DA0}"/>
    <w:embedBoldItalic r:id="rId4" w:fontKey="{6A3625A8-73A7-4A68-BCD7-173B97D40DD2}"/>
  </w:font>
  <w:font w:name="Calibri">
    <w:panose1 w:val="020F0502020204030204"/>
    <w:charset w:val="00"/>
    <w:family w:val="swiss"/>
    <w:pitch w:val="variable"/>
    <w:sig w:usb0="E4002EFF" w:usb1="C000247B" w:usb2="00000009" w:usb3="00000000" w:csb0="000001FF" w:csb1="00000000"/>
    <w:embedRegular r:id="rId5" w:fontKey="{FD18486E-AF8D-4E45-AD2E-96A211EC67C2}"/>
    <w:embedBold r:id="rId6" w:fontKey="{574893F6-D007-49C7-97FD-36CBAB8B977C}"/>
    <w:embedItalic r:id="rId7" w:fontKey="{31ABF54A-CB02-44D9-85FC-3BDF039FA715}"/>
    <w:embedBoldItalic r:id="rId8" w:fontKey="{5DED460F-298A-49B6-9C79-A31E6BC4AC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0BF270ED-0E71-447D-837A-445200941275}"/>
  </w:font>
  <w:font w:name="Arial-BoldMT">
    <w:altName w:val="Arial"/>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A6AF5B48-CFA7-47FF-9E90-5BD2510E38E2}"/>
  </w:font>
  <w:font w:name="Segoe UI">
    <w:altName w:val="Sylfaen"/>
    <w:panose1 w:val="020B0502040204020203"/>
    <w:charset w:val="00"/>
    <w:family w:val="swiss"/>
    <w:pitch w:val="variable"/>
    <w:sig w:usb0="E4002EFF" w:usb1="C000E47F" w:usb2="00000009" w:usb3="00000000" w:csb0="000001FF" w:csb1="00000000"/>
    <w:embedRegular r:id="rId11" w:fontKey="{D1295C23-EF18-4599-969F-C115DF956E79}"/>
    <w:embedBold r:id="rId12" w:fontKey="{15F026F0-C5E6-4C42-A143-739D321E7E66}"/>
    <w:embedItalic r:id="rId13" w:fontKey="{C0A5762E-FF9F-4772-89E4-A0B3EDE4F06B}"/>
  </w:font>
  <w:font w:name="MS Mincho">
    <w:altName w:val="ＭＳ 明朝"/>
    <w:panose1 w:val="02020609040205080304"/>
    <w:charset w:val="80"/>
    <w:family w:val="modern"/>
    <w:pitch w:val="fixed"/>
    <w:sig w:usb0="E00002FF" w:usb1="6AC7FDFB" w:usb2="08000012" w:usb3="00000000" w:csb0="0002009F" w:csb1="00000000"/>
  </w:font>
  <w:font w:name="Unna">
    <w:altName w:val="Cambria"/>
    <w:panose1 w:val="02040503070705020203"/>
    <w:charset w:val="00"/>
    <w:family w:val="roman"/>
    <w:pitch w:val="variable"/>
    <w:sig w:usb0="00000007" w:usb1="00000000" w:usb2="00000000" w:usb3="00000000" w:csb0="00000093" w:csb1="00000000"/>
    <w:embedBold r:id="rId14" w:fontKey="{9C734F31-9C65-4466-8429-3D7348668E31}"/>
    <w:embedItalic r:id="rId15" w:fontKey="{151B9477-42C1-4C0C-AA17-F2C0B4719347}"/>
  </w:font>
  <w:font w:name="Century Gothic">
    <w:panose1 w:val="020B0502020202020204"/>
    <w:charset w:val="00"/>
    <w:family w:val="swiss"/>
    <w:pitch w:val="variable"/>
    <w:sig w:usb0="00000287" w:usb1="00000000" w:usb2="00000000" w:usb3="00000000" w:csb0="0000009F" w:csb1="00000000"/>
    <w:embedRegular r:id="rId16" w:fontKey="{12D137C0-0F0F-488C-BCD3-C05FD670DF6C}"/>
    <w:embedBold r:id="rId17" w:fontKey="{80D4156C-5052-4E64-A1C1-40BDA6AECD02}"/>
  </w:font>
  <w:font w:name="Muli SemiBold">
    <w:panose1 w:val="00000700000000000000"/>
    <w:charset w:val="00"/>
    <w:family w:val="auto"/>
    <w:pitch w:val="variable"/>
    <w:sig w:usb0="20000007" w:usb1="00000001" w:usb2="00000000" w:usb3="00000000" w:csb0="00000193" w:csb1="00000000"/>
    <w:embedRegular r:id="rId18" w:fontKey="{C0C1FA5D-95CB-43B4-8EB3-4FD9B1AB5F76}"/>
  </w:font>
  <w:font w:name="Muli Light">
    <w:panose1 w:val="00000400000000000000"/>
    <w:charset w:val="00"/>
    <w:family w:val="auto"/>
    <w:pitch w:val="variable"/>
    <w:sig w:usb0="20000007" w:usb1="00000001" w:usb2="00000000" w:usb3="00000000" w:csb0="00000193" w:csb1="00000000"/>
    <w:embedRegular r:id="rId19" w:fontKey="{800974D2-4B4F-44E7-BC7D-BBE2F55B77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536" w14:textId="77777777" w:rsidR="00003804" w:rsidRPr="009639F4" w:rsidRDefault="00003804" w:rsidP="000C74E4">
    <w:pPr>
      <w:pStyle w:val="Footer"/>
      <w:jc w:val="right"/>
      <w:rPr>
        <w:rFonts w:ascii="Muli" w:hAnsi="Muli"/>
        <w:i/>
        <w:sz w:val="16"/>
      </w:rPr>
    </w:pPr>
    <w:r w:rsidRPr="009639F4">
      <w:rPr>
        <w:rFonts w:ascii="Muli" w:hAnsi="Muli"/>
        <w:i/>
        <w:noProof/>
        <w:sz w:val="18"/>
      </w:rPr>
      <mc:AlternateContent>
        <mc:Choice Requires="wpg">
          <w:drawing>
            <wp:anchor distT="0" distB="0" distL="114300" distR="114300" simplePos="0" relativeHeight="251659776" behindDoc="0" locked="0" layoutInCell="1" allowOverlap="1" wp14:anchorId="387A88CE" wp14:editId="3CF57D0A">
              <wp:simplePos x="0" y="0"/>
              <wp:positionH relativeFrom="column">
                <wp:posOffset>0</wp:posOffset>
              </wp:positionH>
              <wp:positionV relativeFrom="paragraph">
                <wp:posOffset>495935</wp:posOffset>
              </wp:positionV>
              <wp:extent cx="1541145" cy="76758"/>
              <wp:effectExtent l="0" t="0" r="1905" b="0"/>
              <wp:wrapNone/>
              <wp:docPr id="41"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2" name="Rectangle 42"/>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43" name="Rectangle 43"/>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44" name="Rectangle 44"/>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45" name="Rectangle 45"/>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46" name="Rectangle 46"/>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47" name="Rectangle 47"/>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CB054FA" id="Group 33" o:spid="_x0000_s1026" style="position:absolute;margin-left:0;margin-top:39.05pt;width:121.35pt;height:6.05pt;z-index:251659776;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">
              <v:rect id="Rectangle 42"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" fillcolor="#052eb3 [3204]" stroked="f"/>
              <v:rect id="Rectangle 43"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e94545 [3205]" stroked="f"/>
              <v:rect id="Rectangle 44"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" fillcolor="#5cab27" stroked="f"/>
              <v:rect id="Rectangle 45"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" fillcolor="#eeac2c" stroked="f"/>
              <v:rect id="Rectangle 46"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" fillcolor="#a2548c" stroked="f"/>
              <v:rect id="Rectangle 47"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" fillcolor="#3ba4a0" stroked="f"/>
            </v:group>
          </w:pict>
        </mc:Fallback>
      </mc:AlternateContent>
    </w:r>
    <w:r w:rsidRPr="009639F4">
      <w:rPr>
        <w:rFonts w:ascii="Muli" w:hAnsi="Muli"/>
        <w:i/>
        <w:sz w:val="16"/>
      </w:rPr>
      <w:t xml:space="preserve">page </w:t>
    </w:r>
    <w:r w:rsidRPr="009639F4">
      <w:rPr>
        <w:rFonts w:ascii="Muli" w:hAnsi="Muli"/>
        <w:i/>
        <w:sz w:val="16"/>
      </w:rPr>
      <w:fldChar w:fldCharType="begin"/>
    </w:r>
    <w:r w:rsidRPr="009639F4">
      <w:rPr>
        <w:rFonts w:ascii="Muli" w:hAnsi="Muli"/>
        <w:i/>
        <w:sz w:val="16"/>
      </w:rPr>
      <w:instrText xml:space="preserve"> PAGE   \* MERGEFORMAT </w:instrText>
    </w:r>
    <w:r w:rsidRPr="009639F4">
      <w:rPr>
        <w:rFonts w:ascii="Muli" w:hAnsi="Muli"/>
        <w:i/>
        <w:sz w:val="16"/>
      </w:rPr>
      <w:fldChar w:fldCharType="separate"/>
    </w:r>
    <w:r w:rsidRPr="009639F4">
      <w:rPr>
        <w:rFonts w:ascii="Muli" w:hAnsi="Muli"/>
        <w:i/>
        <w:noProof/>
        <w:sz w:val="16"/>
      </w:rPr>
      <w:t>1</w:t>
    </w:r>
    <w:r w:rsidRPr="009639F4">
      <w:rPr>
        <w:rFonts w:ascii="Muli" w:hAnsi="Muli"/>
        <w: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6D0" w14:textId="77777777" w:rsidR="00003804" w:rsidRDefault="00003804" w:rsidP="006F0CE3">
    <w:pPr>
      <w:pStyle w:val="Footer"/>
      <w:tabs>
        <w:tab w:val="clear" w:pos="4513"/>
        <w:tab w:val="left" w:pos="7230"/>
      </w:tabs>
      <w:rPr>
        <w:rFonts w:ascii="Calibri" w:hAnsi="Calibri"/>
        <w:color w:val="808080" w:themeColor="background1" w:themeShade="80"/>
        <w:sz w:val="18"/>
        <w:szCs w:val="18"/>
      </w:rPr>
    </w:pPr>
  </w:p>
  <w:p w14:paraId="2DBD0A11" w14:textId="77777777" w:rsidR="00003804" w:rsidRDefault="00003804" w:rsidP="006F0CE3">
    <w:pPr>
      <w:pStyle w:val="Footer"/>
      <w:pBdr>
        <w:bottom w:val="single" w:sz="4" w:space="1" w:color="070707" w:themeColor="text1"/>
      </w:pBdr>
      <w:tabs>
        <w:tab w:val="clear" w:pos="4513"/>
        <w:tab w:val="left" w:pos="2415"/>
      </w:tabs>
      <w:rPr>
        <w:rFonts w:ascii="Calibri" w:hAnsi="Calibri"/>
        <w:color w:val="808080" w:themeColor="background1" w:themeShade="80"/>
        <w:sz w:val="18"/>
        <w:szCs w:val="18"/>
      </w:rPr>
    </w:pPr>
    <w:r>
      <w:rPr>
        <w:rFonts w:ascii="Calibri" w:hAnsi="Calibri"/>
        <w:color w:val="808080" w:themeColor="background1" w:themeShade="80"/>
        <w:sz w:val="18"/>
        <w:szCs w:val="18"/>
      </w:rPr>
      <w:tab/>
    </w:r>
  </w:p>
  <w:p w14:paraId="4837F56F" w14:textId="77777777" w:rsidR="00003804" w:rsidRPr="00254DCD" w:rsidRDefault="00003804" w:rsidP="006F0CE3">
    <w:pPr>
      <w:pStyle w:val="Footer"/>
      <w:tabs>
        <w:tab w:val="clear" w:pos="4513"/>
        <w:tab w:val="left" w:pos="7230"/>
      </w:tabs>
      <w:rPr>
        <w:rFonts w:ascii="Calibri" w:hAnsi="Calibr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044"/>
    </w:tblGrid>
    <w:tr w:rsidR="00003804" w14:paraId="17FBD275" w14:textId="77777777" w:rsidTr="00F933F1">
      <w:tc>
        <w:tcPr>
          <w:tcW w:w="2972" w:type="dxa"/>
        </w:tcPr>
        <w:p w14:paraId="25CF7333" w14:textId="77777777" w:rsidR="00003804" w:rsidRDefault="00003804" w:rsidP="006F0CE3">
          <w:pPr>
            <w:spacing w:before="120"/>
            <w:rPr>
              <w:rFonts w:ascii="Century Gothic" w:eastAsiaTheme="minorEastAsia" w:hAnsi="Century Gothic"/>
              <w:noProof/>
              <w:color w:val="5E5E5E"/>
              <w:sz w:val="18"/>
              <w:szCs w:val="18"/>
              <w:lang w:eastAsia="en-GB"/>
            </w:rPr>
          </w:pPr>
          <w:r>
            <w:rPr>
              <w:rFonts w:ascii="Century Gothic" w:eastAsiaTheme="minorEastAsia" w:hAnsi="Century Gothic"/>
              <w:b/>
              <w:noProof/>
              <w:color w:val="7473A9"/>
              <w:sz w:val="18"/>
              <w:szCs w:val="18"/>
              <w:lang w:eastAsia="en-GB"/>
            </w:rPr>
            <w:drawing>
              <wp:inline distT="0" distB="0" distL="0" distR="0" wp14:anchorId="4FCEF106" wp14:editId="510158B5">
                <wp:extent cx="1541721" cy="384789"/>
                <wp:effectExtent l="0" t="0" r="1905" b="0"/>
                <wp:docPr id="60" name="Picture 60" descr="C:\Users\DavidO'Leary\Desktop\IFRA St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Stri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146" cy="405111"/>
                        </a:xfrm>
                        <a:prstGeom prst="rect">
                          <a:avLst/>
                        </a:prstGeom>
                        <a:noFill/>
                        <a:ln>
                          <a:noFill/>
                        </a:ln>
                      </pic:spPr>
                    </pic:pic>
                  </a:graphicData>
                </a:graphic>
              </wp:inline>
            </w:drawing>
          </w:r>
        </w:p>
      </w:tc>
      <w:tc>
        <w:tcPr>
          <w:tcW w:w="6044" w:type="dxa"/>
        </w:tcPr>
        <w:p w14:paraId="22833722" w14:textId="77777777" w:rsidR="00003804" w:rsidRPr="006F0CE3" w:rsidRDefault="00003804" w:rsidP="000C74E4">
          <w:pPr>
            <w:spacing w:before="280"/>
            <w:rPr>
              <w:rFonts w:ascii="Muli" w:eastAsiaTheme="minorEastAsia" w:hAnsi="Muli"/>
              <w:noProof/>
              <w:sz w:val="18"/>
              <w:szCs w:val="18"/>
              <w:lang w:val="fr-FR" w:eastAsia="en-GB"/>
            </w:rPr>
          </w:pPr>
          <w:r w:rsidRPr="006F0CE3">
            <w:rPr>
              <w:rFonts w:ascii="Muli SemiBold" w:eastAsiaTheme="minorEastAsia" w:hAnsi="Muli SemiBold"/>
              <w:noProof/>
              <w:color w:val="5E5E5E"/>
              <w:sz w:val="18"/>
              <w:szCs w:val="18"/>
              <w:lang w:val="fr-FR" w:eastAsia="en-GB"/>
            </w:rPr>
            <w:t>Headquarters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Rue de la Fontaine 15 | 1204 Geneva | Switzerland</w:t>
          </w:r>
          <w:r w:rsidRPr="006F0CE3">
            <w:rPr>
              <w:rFonts w:ascii="Muli" w:eastAsiaTheme="minorEastAsia" w:hAnsi="Muli"/>
              <w:noProof/>
              <w:color w:val="5E5E5E"/>
              <w:sz w:val="18"/>
              <w:szCs w:val="18"/>
              <w:lang w:val="fr-FR" w:eastAsia="en-GB"/>
            </w:rPr>
            <w:br/>
          </w:r>
          <w:r w:rsidRPr="006F0CE3">
            <w:rPr>
              <w:rFonts w:ascii="Muli SemiBold" w:eastAsiaTheme="minorEastAsia" w:hAnsi="Muli SemiBold"/>
              <w:noProof/>
              <w:color w:val="5E5E5E"/>
              <w:sz w:val="18"/>
              <w:szCs w:val="18"/>
              <w:lang w:val="fr-FR" w:eastAsia="en-GB"/>
            </w:rPr>
            <w:t>Operations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Avenue des Arts 6  | 1210 Brussels  | Belgium</w:t>
          </w:r>
        </w:p>
        <w:p w14:paraId="1EE6D165" w14:textId="31C02C9C" w:rsidR="00003804" w:rsidRPr="006F0CE3" w:rsidRDefault="00003804" w:rsidP="006F0CE3">
          <w:pPr>
            <w:spacing w:before="120"/>
            <w:rPr>
              <w:rFonts w:ascii="Muli Light" w:eastAsiaTheme="minorEastAsia" w:hAnsi="Muli Light"/>
              <w:noProof/>
              <w:color w:val="5E5E5E"/>
              <w:sz w:val="18"/>
              <w:szCs w:val="18"/>
              <w:lang w:val="fr-FR" w:eastAsia="en-GB"/>
            </w:rPr>
          </w:pPr>
          <w:r w:rsidRPr="006F0CE3">
            <w:rPr>
              <w:rFonts w:ascii="Muli Light" w:eastAsiaTheme="minorEastAsia" w:hAnsi="Muli Light"/>
              <w:noProof/>
              <w:color w:val="5E5E5E"/>
              <w:sz w:val="18"/>
              <w:szCs w:val="18"/>
              <w:lang w:val="fr-FR" w:eastAsia="en-GB"/>
            </w:rPr>
            <w:t>+32 (0)2 214 20</w:t>
          </w:r>
          <w:r w:rsidR="00AF78C3">
            <w:rPr>
              <w:rFonts w:ascii="Muli Light" w:eastAsiaTheme="minorEastAsia" w:hAnsi="Muli Light"/>
              <w:noProof/>
              <w:color w:val="5E5E5E"/>
              <w:sz w:val="18"/>
              <w:szCs w:val="18"/>
              <w:lang w:val="fr-FR" w:eastAsia="en-GB"/>
            </w:rPr>
            <w:t>60</w:t>
          </w:r>
          <w:r w:rsidRPr="006F0CE3">
            <w:rPr>
              <w:rFonts w:ascii="Muli Light" w:eastAsiaTheme="minorEastAsia" w:hAnsi="Muli Light"/>
              <w:noProof/>
              <w:color w:val="5E5E5E"/>
              <w:sz w:val="18"/>
              <w:szCs w:val="18"/>
              <w:lang w:val="fr-FR" w:eastAsia="en-GB"/>
            </w:rPr>
            <w:t xml:space="preserve">  |  ifra</w:t>
          </w:r>
          <w:r w:rsidR="00C21BB0">
            <w:rPr>
              <w:rFonts w:ascii="Muli Light" w:eastAsiaTheme="minorEastAsia" w:hAnsi="Muli Light"/>
              <w:noProof/>
              <w:color w:val="5E5E5E"/>
              <w:sz w:val="18"/>
              <w:szCs w:val="18"/>
              <w:lang w:val="fr-FR" w:eastAsia="en-GB"/>
            </w:rPr>
            <w:t>fragrance</w:t>
          </w:r>
          <w:r w:rsidRPr="006F0CE3">
            <w:rPr>
              <w:rFonts w:ascii="Muli Light" w:eastAsiaTheme="minorEastAsia" w:hAnsi="Muli Light"/>
              <w:noProof/>
              <w:color w:val="5E5E5E"/>
              <w:sz w:val="18"/>
              <w:szCs w:val="18"/>
              <w:lang w:val="fr-FR" w:eastAsia="en-GB"/>
            </w:rPr>
            <w:t>.org</w:t>
          </w:r>
        </w:p>
      </w:tc>
    </w:tr>
  </w:tbl>
  <w:p w14:paraId="32C57FE9" w14:textId="77777777" w:rsidR="00003804" w:rsidRPr="006F0CE3" w:rsidRDefault="00003804" w:rsidP="006F0CE3">
    <w:pPr>
      <w:spacing w:after="0" w:line="240" w:lineRule="auto"/>
      <w:rPr>
        <w:rFonts w:ascii="Century Gothic" w:eastAsiaTheme="minorEastAsia" w:hAnsi="Century Gothic"/>
        <w:noProof/>
        <w:color w:val="5E5E5E"/>
        <w:sz w:val="2"/>
        <w:szCs w:val="2"/>
        <w:lang w:eastAsia="en-GB"/>
      </w:rPr>
    </w:pPr>
    <w:r>
      <w:rPr>
        <w:noProof/>
      </w:rPr>
      <mc:AlternateContent>
        <mc:Choice Requires="wpg">
          <w:drawing>
            <wp:anchor distT="0" distB="0" distL="114300" distR="114300" simplePos="0" relativeHeight="251658752" behindDoc="0" locked="0" layoutInCell="1" allowOverlap="1" wp14:anchorId="3BB4F650" wp14:editId="30E3AA59">
              <wp:simplePos x="0" y="0"/>
              <wp:positionH relativeFrom="column">
                <wp:posOffset>-2190</wp:posOffset>
              </wp:positionH>
              <wp:positionV relativeFrom="paragraph">
                <wp:posOffset>378044</wp:posOffset>
              </wp:positionV>
              <wp:extent cx="1541145" cy="76758"/>
              <wp:effectExtent l="0" t="0" r="1905" b="0"/>
              <wp:wrapNone/>
              <wp:docPr id="48"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9" name="Rectangle 49"/>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50" name="Rectangle 50"/>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51" name="Rectangle 51"/>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52" name="Rectangle 52"/>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53" name="Rectangle 53"/>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54" name="Rectangle 54"/>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F77CFBD" id="Group 33" o:spid="_x0000_s1026" style="position:absolute;margin-left:-.15pt;margin-top:29.75pt;width:121.35pt;height:6.05pt;z-index:251658752;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">
              <v:rect id="Rectangle 49"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" fillcolor="#052eb3 [3204]" stroked="f"/>
              <v:rect id="Rectangle 50"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" fillcolor="#e94545 [3205]" stroked="f"/>
              <v:rect id="Rectangle 51"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" fillcolor="#5cab27" stroked="f"/>
              <v:rect id="Rectangle 52"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" fillcolor="#eeac2c" stroked="f"/>
              <v:rect id="Rectangle 53"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" fillcolor="#a2548c" stroked="f"/>
              <v:rect id="Rectangle 54"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" fillcolor="#3ba4a0" strok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D4FD6" w14:textId="77777777" w:rsidR="008D7668" w:rsidRDefault="008D7668" w:rsidP="006F0CE3">
      <w:pPr>
        <w:spacing w:after="0" w:line="240" w:lineRule="auto"/>
      </w:pPr>
      <w:r>
        <w:separator/>
      </w:r>
    </w:p>
  </w:footnote>
  <w:footnote w:type="continuationSeparator" w:id="0">
    <w:p w14:paraId="0709FCCE" w14:textId="77777777" w:rsidR="008D7668" w:rsidRDefault="008D7668" w:rsidP="006F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335C" w14:textId="073A9565" w:rsidR="00003804" w:rsidRDefault="00003804">
    <w:pPr>
      <w:pStyle w:val="Header"/>
    </w:pPr>
    <w:r>
      <w:rPr>
        <w:rFonts w:ascii="Times New Roman" w:eastAsia="Times New Roman" w:hAnsi="Times New Roman"/>
        <w:noProof/>
        <w:sz w:val="24"/>
        <w:lang w:val="fr-FR" w:eastAsia="fr-FR"/>
      </w:rPr>
      <w:drawing>
        <wp:inline distT="0" distB="0" distL="0" distR="0" wp14:anchorId="7FD28CCD" wp14:editId="4B709114">
          <wp:extent cx="747007" cy="638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Europ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007" cy="638121"/>
                  </a:xfrm>
                  <a:prstGeom prst="rect">
                    <a:avLst/>
                  </a:prstGeom>
                  <a:noFill/>
                  <a:ln>
                    <a:noFill/>
                  </a:ln>
                </pic:spPr>
              </pic:pic>
            </a:graphicData>
          </a:graphic>
        </wp:inline>
      </w:drawing>
    </w:r>
  </w:p>
  <w:p w14:paraId="34D711FC" w14:textId="77777777" w:rsidR="00003804" w:rsidRDefault="00003804">
    <w:pPr>
      <w:pStyle w:val="Header"/>
    </w:pPr>
  </w:p>
  <w:p w14:paraId="39D9C7EA" w14:textId="77777777" w:rsidR="00003804" w:rsidRDefault="0000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9B58" w14:textId="77777777" w:rsidR="00003804" w:rsidRDefault="00003804">
    <w:pPr>
      <w:pStyle w:val="Header"/>
    </w:pPr>
    <w:r>
      <w:rPr>
        <w:noProof/>
      </w:rPr>
      <w:drawing>
        <wp:inline distT="0" distB="0" distL="0" distR="0" wp14:anchorId="3A15AB23" wp14:editId="6C53396D">
          <wp:extent cx="1828800" cy="109912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RA Stacked (1).png"/>
                  <pic:cNvPicPr/>
                </pic:nvPicPr>
                <pic:blipFill>
                  <a:blip r:embed="rId1">
                    <a:extLst>
                      <a:ext uri="{28A0092B-C50C-407E-A947-70E740481C1C}">
                        <a14:useLocalDpi xmlns:a14="http://schemas.microsoft.com/office/drawing/2010/main" val="0"/>
                      </a:ext>
                    </a:extLst>
                  </a:blip>
                  <a:stretch>
                    <a:fillRect/>
                  </a:stretch>
                </pic:blipFill>
                <pic:spPr>
                  <a:xfrm>
                    <a:off x="0" y="0"/>
                    <a:ext cx="1903434" cy="11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849"/>
    <w:multiLevelType w:val="hybridMultilevel"/>
    <w:tmpl w:val="2A160E6E"/>
    <w:lvl w:ilvl="0" w:tplc="62C2006E">
      <w:start w:val="3"/>
      <w:numFmt w:val="upperLetter"/>
      <w:lvlText w:val="%1."/>
      <w:lvlJc w:val="left"/>
      <w:pPr>
        <w:ind w:left="1287" w:hanging="360"/>
      </w:pPr>
      <w:rPr>
        <w:rFonts w:hint="default"/>
      </w:rPr>
    </w:lvl>
    <w:lvl w:ilvl="1" w:tplc="F1DE7CB0" w:tentative="1">
      <w:start w:val="1"/>
      <w:numFmt w:val="lowerLetter"/>
      <w:lvlText w:val="%2."/>
      <w:lvlJc w:val="left"/>
      <w:pPr>
        <w:ind w:left="1440" w:hanging="360"/>
      </w:pPr>
    </w:lvl>
    <w:lvl w:ilvl="2" w:tplc="041E6D42" w:tentative="1">
      <w:start w:val="1"/>
      <w:numFmt w:val="lowerRoman"/>
      <w:lvlText w:val="%3."/>
      <w:lvlJc w:val="right"/>
      <w:pPr>
        <w:ind w:left="2160" w:hanging="180"/>
      </w:pPr>
    </w:lvl>
    <w:lvl w:ilvl="3" w:tplc="0DC46F0A" w:tentative="1">
      <w:start w:val="1"/>
      <w:numFmt w:val="decimal"/>
      <w:lvlText w:val="%4."/>
      <w:lvlJc w:val="left"/>
      <w:pPr>
        <w:ind w:left="2880" w:hanging="360"/>
      </w:pPr>
    </w:lvl>
    <w:lvl w:ilvl="4" w:tplc="37BCA14C" w:tentative="1">
      <w:start w:val="1"/>
      <w:numFmt w:val="lowerLetter"/>
      <w:lvlText w:val="%5."/>
      <w:lvlJc w:val="left"/>
      <w:pPr>
        <w:ind w:left="3600" w:hanging="360"/>
      </w:pPr>
    </w:lvl>
    <w:lvl w:ilvl="5" w:tplc="8002324E" w:tentative="1">
      <w:start w:val="1"/>
      <w:numFmt w:val="lowerRoman"/>
      <w:lvlText w:val="%6."/>
      <w:lvlJc w:val="right"/>
      <w:pPr>
        <w:ind w:left="4320" w:hanging="180"/>
      </w:pPr>
    </w:lvl>
    <w:lvl w:ilvl="6" w:tplc="202A2BC2" w:tentative="1">
      <w:start w:val="1"/>
      <w:numFmt w:val="decimal"/>
      <w:lvlText w:val="%7."/>
      <w:lvlJc w:val="left"/>
      <w:pPr>
        <w:ind w:left="5040" w:hanging="360"/>
      </w:pPr>
    </w:lvl>
    <w:lvl w:ilvl="7" w:tplc="008AF786" w:tentative="1">
      <w:start w:val="1"/>
      <w:numFmt w:val="lowerLetter"/>
      <w:lvlText w:val="%8."/>
      <w:lvlJc w:val="left"/>
      <w:pPr>
        <w:ind w:left="5760" w:hanging="360"/>
      </w:pPr>
    </w:lvl>
    <w:lvl w:ilvl="8" w:tplc="8BF014D0" w:tentative="1">
      <w:start w:val="1"/>
      <w:numFmt w:val="lowerRoman"/>
      <w:lvlText w:val="%9."/>
      <w:lvlJc w:val="right"/>
      <w:pPr>
        <w:ind w:left="6480" w:hanging="180"/>
      </w:pPr>
    </w:lvl>
  </w:abstractNum>
  <w:abstractNum w:abstractNumId="1" w15:restartNumberingAfterBreak="0">
    <w:nsid w:val="04E97C10"/>
    <w:multiLevelType w:val="hybridMultilevel"/>
    <w:tmpl w:val="9B404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E3E0B"/>
    <w:multiLevelType w:val="hybridMultilevel"/>
    <w:tmpl w:val="61960D8E"/>
    <w:lvl w:ilvl="0" w:tplc="676275EE">
      <w:start w:val="1"/>
      <w:numFmt w:val="decimal"/>
      <w:lvlText w:val="%1."/>
      <w:lvlJc w:val="left"/>
      <w:pPr>
        <w:ind w:left="1287" w:hanging="360"/>
      </w:pPr>
      <w:rPr>
        <w:b w:val="0"/>
        <w:bCs w:val="0"/>
      </w:rPr>
    </w:lvl>
    <w:lvl w:ilvl="1" w:tplc="BD7E1B2E" w:tentative="1">
      <w:start w:val="1"/>
      <w:numFmt w:val="lowerLetter"/>
      <w:lvlText w:val="%2."/>
      <w:lvlJc w:val="left"/>
      <w:pPr>
        <w:ind w:left="2007" w:hanging="360"/>
      </w:pPr>
    </w:lvl>
    <w:lvl w:ilvl="2" w:tplc="09FECD46" w:tentative="1">
      <w:start w:val="1"/>
      <w:numFmt w:val="lowerRoman"/>
      <w:lvlText w:val="%3."/>
      <w:lvlJc w:val="right"/>
      <w:pPr>
        <w:ind w:left="2727" w:hanging="180"/>
      </w:pPr>
    </w:lvl>
    <w:lvl w:ilvl="3" w:tplc="83446886" w:tentative="1">
      <w:start w:val="1"/>
      <w:numFmt w:val="decimal"/>
      <w:lvlText w:val="%4."/>
      <w:lvlJc w:val="left"/>
      <w:pPr>
        <w:ind w:left="3447" w:hanging="360"/>
      </w:pPr>
    </w:lvl>
    <w:lvl w:ilvl="4" w:tplc="795A17C2" w:tentative="1">
      <w:start w:val="1"/>
      <w:numFmt w:val="lowerLetter"/>
      <w:lvlText w:val="%5."/>
      <w:lvlJc w:val="left"/>
      <w:pPr>
        <w:ind w:left="4167" w:hanging="360"/>
      </w:pPr>
    </w:lvl>
    <w:lvl w:ilvl="5" w:tplc="C07875F4" w:tentative="1">
      <w:start w:val="1"/>
      <w:numFmt w:val="lowerRoman"/>
      <w:lvlText w:val="%6."/>
      <w:lvlJc w:val="right"/>
      <w:pPr>
        <w:ind w:left="4887" w:hanging="180"/>
      </w:pPr>
    </w:lvl>
    <w:lvl w:ilvl="6" w:tplc="708C3310" w:tentative="1">
      <w:start w:val="1"/>
      <w:numFmt w:val="decimal"/>
      <w:lvlText w:val="%7."/>
      <w:lvlJc w:val="left"/>
      <w:pPr>
        <w:ind w:left="5607" w:hanging="360"/>
      </w:pPr>
    </w:lvl>
    <w:lvl w:ilvl="7" w:tplc="376CB9D6" w:tentative="1">
      <w:start w:val="1"/>
      <w:numFmt w:val="lowerLetter"/>
      <w:lvlText w:val="%8."/>
      <w:lvlJc w:val="left"/>
      <w:pPr>
        <w:ind w:left="6327" w:hanging="360"/>
      </w:pPr>
    </w:lvl>
    <w:lvl w:ilvl="8" w:tplc="C88AE50A" w:tentative="1">
      <w:start w:val="1"/>
      <w:numFmt w:val="lowerRoman"/>
      <w:lvlText w:val="%9."/>
      <w:lvlJc w:val="right"/>
      <w:pPr>
        <w:ind w:left="7047" w:hanging="180"/>
      </w:pPr>
    </w:lvl>
  </w:abstractNum>
  <w:abstractNum w:abstractNumId="3" w15:restartNumberingAfterBreak="0">
    <w:nsid w:val="16AD1BE1"/>
    <w:multiLevelType w:val="hybridMultilevel"/>
    <w:tmpl w:val="8432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F0DCA"/>
    <w:multiLevelType w:val="hybridMultilevel"/>
    <w:tmpl w:val="476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265E"/>
    <w:multiLevelType w:val="hybridMultilevel"/>
    <w:tmpl w:val="8B0265C0"/>
    <w:lvl w:ilvl="0" w:tplc="E2C8B664">
      <w:start w:val="1"/>
      <w:numFmt w:val="upperLetter"/>
      <w:lvlText w:val="%1."/>
      <w:lvlJc w:val="left"/>
      <w:pPr>
        <w:ind w:left="1287" w:hanging="360"/>
      </w:pPr>
      <w:rPr>
        <w:b/>
        <w:bCs/>
      </w:rPr>
    </w:lvl>
    <w:lvl w:ilvl="1" w:tplc="923EE02A" w:tentative="1">
      <w:start w:val="1"/>
      <w:numFmt w:val="lowerLetter"/>
      <w:lvlText w:val="%2."/>
      <w:lvlJc w:val="left"/>
      <w:pPr>
        <w:ind w:left="2007" w:hanging="360"/>
      </w:pPr>
    </w:lvl>
    <w:lvl w:ilvl="2" w:tplc="26B68422" w:tentative="1">
      <w:start w:val="1"/>
      <w:numFmt w:val="lowerRoman"/>
      <w:lvlText w:val="%3."/>
      <w:lvlJc w:val="right"/>
      <w:pPr>
        <w:ind w:left="2727" w:hanging="180"/>
      </w:pPr>
    </w:lvl>
    <w:lvl w:ilvl="3" w:tplc="ADD69EF4" w:tentative="1">
      <w:start w:val="1"/>
      <w:numFmt w:val="decimal"/>
      <w:lvlText w:val="%4."/>
      <w:lvlJc w:val="left"/>
      <w:pPr>
        <w:ind w:left="3447" w:hanging="360"/>
      </w:pPr>
    </w:lvl>
    <w:lvl w:ilvl="4" w:tplc="6D96A0DE" w:tentative="1">
      <w:start w:val="1"/>
      <w:numFmt w:val="lowerLetter"/>
      <w:lvlText w:val="%5."/>
      <w:lvlJc w:val="left"/>
      <w:pPr>
        <w:ind w:left="4167" w:hanging="360"/>
      </w:pPr>
    </w:lvl>
    <w:lvl w:ilvl="5" w:tplc="0EDA29BA" w:tentative="1">
      <w:start w:val="1"/>
      <w:numFmt w:val="lowerRoman"/>
      <w:lvlText w:val="%6."/>
      <w:lvlJc w:val="right"/>
      <w:pPr>
        <w:ind w:left="4887" w:hanging="180"/>
      </w:pPr>
    </w:lvl>
    <w:lvl w:ilvl="6" w:tplc="3AE2427A" w:tentative="1">
      <w:start w:val="1"/>
      <w:numFmt w:val="decimal"/>
      <w:lvlText w:val="%7."/>
      <w:lvlJc w:val="left"/>
      <w:pPr>
        <w:ind w:left="5607" w:hanging="360"/>
      </w:pPr>
    </w:lvl>
    <w:lvl w:ilvl="7" w:tplc="D05AB676" w:tentative="1">
      <w:start w:val="1"/>
      <w:numFmt w:val="lowerLetter"/>
      <w:lvlText w:val="%8."/>
      <w:lvlJc w:val="left"/>
      <w:pPr>
        <w:ind w:left="6327" w:hanging="360"/>
      </w:pPr>
    </w:lvl>
    <w:lvl w:ilvl="8" w:tplc="410014D4" w:tentative="1">
      <w:start w:val="1"/>
      <w:numFmt w:val="lowerRoman"/>
      <w:lvlText w:val="%9."/>
      <w:lvlJc w:val="right"/>
      <w:pPr>
        <w:ind w:left="7047" w:hanging="180"/>
      </w:pPr>
    </w:lvl>
  </w:abstractNum>
  <w:abstractNum w:abstractNumId="6" w15:restartNumberingAfterBreak="0">
    <w:nsid w:val="2B8973CE"/>
    <w:multiLevelType w:val="hybridMultilevel"/>
    <w:tmpl w:val="D9B8018C"/>
    <w:lvl w:ilvl="0" w:tplc="4DDA36B2">
      <w:start w:val="2"/>
      <w:numFmt w:val="upperLetter"/>
      <w:lvlText w:val="%1."/>
      <w:lvlJc w:val="left"/>
      <w:pPr>
        <w:ind w:left="1287" w:hanging="360"/>
      </w:pPr>
      <w:rPr>
        <w:rFonts w:hint="default"/>
      </w:rPr>
    </w:lvl>
    <w:lvl w:ilvl="1" w:tplc="CBFE7E1E" w:tentative="1">
      <w:start w:val="1"/>
      <w:numFmt w:val="lowerLetter"/>
      <w:lvlText w:val="%2."/>
      <w:lvlJc w:val="left"/>
      <w:pPr>
        <w:ind w:left="1440" w:hanging="360"/>
      </w:pPr>
    </w:lvl>
    <w:lvl w:ilvl="2" w:tplc="C10461F0" w:tentative="1">
      <w:start w:val="1"/>
      <w:numFmt w:val="lowerRoman"/>
      <w:lvlText w:val="%3."/>
      <w:lvlJc w:val="right"/>
      <w:pPr>
        <w:ind w:left="2160" w:hanging="180"/>
      </w:pPr>
    </w:lvl>
    <w:lvl w:ilvl="3" w:tplc="B540F5AC" w:tentative="1">
      <w:start w:val="1"/>
      <w:numFmt w:val="decimal"/>
      <w:lvlText w:val="%4."/>
      <w:lvlJc w:val="left"/>
      <w:pPr>
        <w:ind w:left="2880" w:hanging="360"/>
      </w:pPr>
    </w:lvl>
    <w:lvl w:ilvl="4" w:tplc="6FC68236" w:tentative="1">
      <w:start w:val="1"/>
      <w:numFmt w:val="lowerLetter"/>
      <w:lvlText w:val="%5."/>
      <w:lvlJc w:val="left"/>
      <w:pPr>
        <w:ind w:left="3600" w:hanging="360"/>
      </w:pPr>
    </w:lvl>
    <w:lvl w:ilvl="5" w:tplc="B60EDD64" w:tentative="1">
      <w:start w:val="1"/>
      <w:numFmt w:val="lowerRoman"/>
      <w:lvlText w:val="%6."/>
      <w:lvlJc w:val="right"/>
      <w:pPr>
        <w:ind w:left="4320" w:hanging="180"/>
      </w:pPr>
    </w:lvl>
    <w:lvl w:ilvl="6" w:tplc="083E8B2E" w:tentative="1">
      <w:start w:val="1"/>
      <w:numFmt w:val="decimal"/>
      <w:lvlText w:val="%7."/>
      <w:lvlJc w:val="left"/>
      <w:pPr>
        <w:ind w:left="5040" w:hanging="360"/>
      </w:pPr>
    </w:lvl>
    <w:lvl w:ilvl="7" w:tplc="DC9E4514" w:tentative="1">
      <w:start w:val="1"/>
      <w:numFmt w:val="lowerLetter"/>
      <w:lvlText w:val="%8."/>
      <w:lvlJc w:val="left"/>
      <w:pPr>
        <w:ind w:left="5760" w:hanging="360"/>
      </w:pPr>
    </w:lvl>
    <w:lvl w:ilvl="8" w:tplc="9B4886C0" w:tentative="1">
      <w:start w:val="1"/>
      <w:numFmt w:val="lowerRoman"/>
      <w:lvlText w:val="%9."/>
      <w:lvlJc w:val="right"/>
      <w:pPr>
        <w:ind w:left="6480" w:hanging="180"/>
      </w:pPr>
    </w:lvl>
  </w:abstractNum>
  <w:abstractNum w:abstractNumId="7" w15:restartNumberingAfterBreak="0">
    <w:nsid w:val="3F032152"/>
    <w:multiLevelType w:val="hybridMultilevel"/>
    <w:tmpl w:val="F4E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63B7E"/>
    <w:multiLevelType w:val="hybridMultilevel"/>
    <w:tmpl w:val="2DBE3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E90C36"/>
    <w:multiLevelType w:val="hybridMultilevel"/>
    <w:tmpl w:val="6100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EFA"/>
    <w:multiLevelType w:val="hybridMultilevel"/>
    <w:tmpl w:val="9FD43108"/>
    <w:lvl w:ilvl="0" w:tplc="29E82C68">
      <w:start w:val="1"/>
      <w:numFmt w:val="decimal"/>
      <w:lvlText w:val="%1."/>
      <w:lvlJc w:val="left"/>
      <w:pPr>
        <w:ind w:left="1287" w:hanging="360"/>
      </w:pPr>
    </w:lvl>
    <w:lvl w:ilvl="1" w:tplc="09DA62FA" w:tentative="1">
      <w:start w:val="1"/>
      <w:numFmt w:val="lowerLetter"/>
      <w:lvlText w:val="%2."/>
      <w:lvlJc w:val="left"/>
      <w:pPr>
        <w:ind w:left="2007" w:hanging="360"/>
      </w:pPr>
    </w:lvl>
    <w:lvl w:ilvl="2" w:tplc="85B29EC8" w:tentative="1">
      <w:start w:val="1"/>
      <w:numFmt w:val="lowerRoman"/>
      <w:lvlText w:val="%3."/>
      <w:lvlJc w:val="right"/>
      <w:pPr>
        <w:ind w:left="2727" w:hanging="180"/>
      </w:pPr>
    </w:lvl>
    <w:lvl w:ilvl="3" w:tplc="049E63FA" w:tentative="1">
      <w:start w:val="1"/>
      <w:numFmt w:val="decimal"/>
      <w:lvlText w:val="%4."/>
      <w:lvlJc w:val="left"/>
      <w:pPr>
        <w:ind w:left="3447" w:hanging="360"/>
      </w:pPr>
    </w:lvl>
    <w:lvl w:ilvl="4" w:tplc="E970FAD0" w:tentative="1">
      <w:start w:val="1"/>
      <w:numFmt w:val="lowerLetter"/>
      <w:lvlText w:val="%5."/>
      <w:lvlJc w:val="left"/>
      <w:pPr>
        <w:ind w:left="4167" w:hanging="360"/>
      </w:pPr>
    </w:lvl>
    <w:lvl w:ilvl="5" w:tplc="CA4EA75A" w:tentative="1">
      <w:start w:val="1"/>
      <w:numFmt w:val="lowerRoman"/>
      <w:lvlText w:val="%6."/>
      <w:lvlJc w:val="right"/>
      <w:pPr>
        <w:ind w:left="4887" w:hanging="180"/>
      </w:pPr>
    </w:lvl>
    <w:lvl w:ilvl="6" w:tplc="9DF2FA1E" w:tentative="1">
      <w:start w:val="1"/>
      <w:numFmt w:val="decimal"/>
      <w:lvlText w:val="%7."/>
      <w:lvlJc w:val="left"/>
      <w:pPr>
        <w:ind w:left="5607" w:hanging="360"/>
      </w:pPr>
    </w:lvl>
    <w:lvl w:ilvl="7" w:tplc="199A99D6" w:tentative="1">
      <w:start w:val="1"/>
      <w:numFmt w:val="lowerLetter"/>
      <w:lvlText w:val="%8."/>
      <w:lvlJc w:val="left"/>
      <w:pPr>
        <w:ind w:left="6327" w:hanging="360"/>
      </w:pPr>
    </w:lvl>
    <w:lvl w:ilvl="8" w:tplc="1F102C46" w:tentative="1">
      <w:start w:val="1"/>
      <w:numFmt w:val="lowerRoman"/>
      <w:lvlText w:val="%9."/>
      <w:lvlJc w:val="right"/>
      <w:pPr>
        <w:ind w:left="7047" w:hanging="180"/>
      </w:pPr>
    </w:lvl>
  </w:abstractNum>
  <w:abstractNum w:abstractNumId="11" w15:restartNumberingAfterBreak="0">
    <w:nsid w:val="52C8171A"/>
    <w:multiLevelType w:val="hybridMultilevel"/>
    <w:tmpl w:val="F76A25CC"/>
    <w:lvl w:ilvl="0" w:tplc="1F6A97B6">
      <w:start w:val="1"/>
      <w:numFmt w:val="decimal"/>
      <w:lvlText w:val="%1."/>
      <w:lvlJc w:val="left"/>
      <w:pPr>
        <w:ind w:left="1287" w:hanging="360"/>
      </w:pPr>
      <w:rPr>
        <w:b w:val="0"/>
        <w:bCs w:val="0"/>
      </w:rPr>
    </w:lvl>
    <w:lvl w:ilvl="1" w:tplc="A28EC7C6" w:tentative="1">
      <w:start w:val="1"/>
      <w:numFmt w:val="lowerLetter"/>
      <w:lvlText w:val="%2."/>
      <w:lvlJc w:val="left"/>
      <w:pPr>
        <w:ind w:left="2007" w:hanging="360"/>
      </w:pPr>
    </w:lvl>
    <w:lvl w:ilvl="2" w:tplc="7F00BBFE" w:tentative="1">
      <w:start w:val="1"/>
      <w:numFmt w:val="lowerRoman"/>
      <w:lvlText w:val="%3."/>
      <w:lvlJc w:val="right"/>
      <w:pPr>
        <w:ind w:left="2727" w:hanging="180"/>
      </w:pPr>
    </w:lvl>
    <w:lvl w:ilvl="3" w:tplc="6E8EB146" w:tentative="1">
      <w:start w:val="1"/>
      <w:numFmt w:val="decimal"/>
      <w:lvlText w:val="%4."/>
      <w:lvlJc w:val="left"/>
      <w:pPr>
        <w:ind w:left="3447" w:hanging="360"/>
      </w:pPr>
    </w:lvl>
    <w:lvl w:ilvl="4" w:tplc="46EE924E" w:tentative="1">
      <w:start w:val="1"/>
      <w:numFmt w:val="lowerLetter"/>
      <w:lvlText w:val="%5."/>
      <w:lvlJc w:val="left"/>
      <w:pPr>
        <w:ind w:left="4167" w:hanging="360"/>
      </w:pPr>
    </w:lvl>
    <w:lvl w:ilvl="5" w:tplc="484880F6" w:tentative="1">
      <w:start w:val="1"/>
      <w:numFmt w:val="lowerRoman"/>
      <w:lvlText w:val="%6."/>
      <w:lvlJc w:val="right"/>
      <w:pPr>
        <w:ind w:left="4887" w:hanging="180"/>
      </w:pPr>
    </w:lvl>
    <w:lvl w:ilvl="6" w:tplc="F55A4092" w:tentative="1">
      <w:start w:val="1"/>
      <w:numFmt w:val="decimal"/>
      <w:lvlText w:val="%7."/>
      <w:lvlJc w:val="left"/>
      <w:pPr>
        <w:ind w:left="5607" w:hanging="360"/>
      </w:pPr>
    </w:lvl>
    <w:lvl w:ilvl="7" w:tplc="A0127322" w:tentative="1">
      <w:start w:val="1"/>
      <w:numFmt w:val="lowerLetter"/>
      <w:lvlText w:val="%8."/>
      <w:lvlJc w:val="left"/>
      <w:pPr>
        <w:ind w:left="6327" w:hanging="360"/>
      </w:pPr>
    </w:lvl>
    <w:lvl w:ilvl="8" w:tplc="661260AC" w:tentative="1">
      <w:start w:val="1"/>
      <w:numFmt w:val="lowerRoman"/>
      <w:lvlText w:val="%9."/>
      <w:lvlJc w:val="right"/>
      <w:pPr>
        <w:ind w:left="7047" w:hanging="180"/>
      </w:pPr>
    </w:lvl>
  </w:abstractNum>
  <w:abstractNum w:abstractNumId="12" w15:restartNumberingAfterBreak="0">
    <w:nsid w:val="5B297BEF"/>
    <w:multiLevelType w:val="hybridMultilevel"/>
    <w:tmpl w:val="68FE70C0"/>
    <w:lvl w:ilvl="0" w:tplc="D278E310">
      <w:numFmt w:val="bullet"/>
      <w:lvlText w:val="-"/>
      <w:lvlJc w:val="left"/>
      <w:pPr>
        <w:ind w:left="720" w:hanging="360"/>
      </w:pPr>
      <w:rPr>
        <w:rFonts w:ascii="Muli" w:eastAsiaTheme="minorHAnsi" w:hAnsi="Mul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285488"/>
    <w:multiLevelType w:val="hybridMultilevel"/>
    <w:tmpl w:val="1920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241F42"/>
    <w:multiLevelType w:val="hybridMultilevel"/>
    <w:tmpl w:val="FC923106"/>
    <w:lvl w:ilvl="0" w:tplc="FB044A5C">
      <w:start w:val="1"/>
      <w:numFmt w:val="upperRoman"/>
      <w:lvlText w:val="%1."/>
      <w:lvlJc w:val="left"/>
      <w:pPr>
        <w:ind w:left="720" w:hanging="360"/>
      </w:pPr>
      <w:rPr>
        <w:rFonts w:hint="default"/>
        <w:b/>
        <w:bCs/>
      </w:rPr>
    </w:lvl>
    <w:lvl w:ilvl="1" w:tplc="106673AE" w:tentative="1">
      <w:start w:val="1"/>
      <w:numFmt w:val="lowerLetter"/>
      <w:lvlText w:val="%2."/>
      <w:lvlJc w:val="left"/>
      <w:pPr>
        <w:ind w:left="1440" w:hanging="360"/>
      </w:pPr>
    </w:lvl>
    <w:lvl w:ilvl="2" w:tplc="3BFCB39E" w:tentative="1">
      <w:start w:val="1"/>
      <w:numFmt w:val="lowerRoman"/>
      <w:lvlText w:val="%3."/>
      <w:lvlJc w:val="right"/>
      <w:pPr>
        <w:ind w:left="2160" w:hanging="180"/>
      </w:pPr>
    </w:lvl>
    <w:lvl w:ilvl="3" w:tplc="3FD8D116" w:tentative="1">
      <w:start w:val="1"/>
      <w:numFmt w:val="decimal"/>
      <w:lvlText w:val="%4."/>
      <w:lvlJc w:val="left"/>
      <w:pPr>
        <w:ind w:left="2880" w:hanging="360"/>
      </w:pPr>
    </w:lvl>
    <w:lvl w:ilvl="4" w:tplc="C1A8DA5C" w:tentative="1">
      <w:start w:val="1"/>
      <w:numFmt w:val="lowerLetter"/>
      <w:lvlText w:val="%5."/>
      <w:lvlJc w:val="left"/>
      <w:pPr>
        <w:ind w:left="3600" w:hanging="360"/>
      </w:pPr>
    </w:lvl>
    <w:lvl w:ilvl="5" w:tplc="92881750" w:tentative="1">
      <w:start w:val="1"/>
      <w:numFmt w:val="lowerRoman"/>
      <w:lvlText w:val="%6."/>
      <w:lvlJc w:val="right"/>
      <w:pPr>
        <w:ind w:left="4320" w:hanging="180"/>
      </w:pPr>
    </w:lvl>
    <w:lvl w:ilvl="6" w:tplc="DD1C3BA0" w:tentative="1">
      <w:start w:val="1"/>
      <w:numFmt w:val="decimal"/>
      <w:lvlText w:val="%7."/>
      <w:lvlJc w:val="left"/>
      <w:pPr>
        <w:ind w:left="5040" w:hanging="360"/>
      </w:pPr>
    </w:lvl>
    <w:lvl w:ilvl="7" w:tplc="FABA79B6" w:tentative="1">
      <w:start w:val="1"/>
      <w:numFmt w:val="lowerLetter"/>
      <w:lvlText w:val="%8."/>
      <w:lvlJc w:val="left"/>
      <w:pPr>
        <w:ind w:left="5760" w:hanging="360"/>
      </w:pPr>
    </w:lvl>
    <w:lvl w:ilvl="8" w:tplc="BBAAEE1E" w:tentative="1">
      <w:start w:val="1"/>
      <w:numFmt w:val="lowerRoman"/>
      <w:lvlText w:val="%9."/>
      <w:lvlJc w:val="right"/>
      <w:pPr>
        <w:ind w:left="6480" w:hanging="180"/>
      </w:pPr>
    </w:lvl>
  </w:abstractNum>
  <w:abstractNum w:abstractNumId="15" w15:restartNumberingAfterBreak="0">
    <w:nsid w:val="6B990E53"/>
    <w:multiLevelType w:val="hybridMultilevel"/>
    <w:tmpl w:val="81CC0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E83216"/>
    <w:multiLevelType w:val="hybridMultilevel"/>
    <w:tmpl w:val="7E6A0A58"/>
    <w:lvl w:ilvl="0" w:tplc="B284EC18">
      <w:start w:val="1"/>
      <w:numFmt w:val="bullet"/>
      <w:lvlText w:val=""/>
      <w:lvlJc w:val="left"/>
      <w:pPr>
        <w:ind w:left="2007" w:hanging="360"/>
      </w:pPr>
      <w:rPr>
        <w:rFonts w:ascii="Symbol" w:hAnsi="Symbol" w:hint="default"/>
      </w:rPr>
    </w:lvl>
    <w:lvl w:ilvl="1" w:tplc="E85E1F80" w:tentative="1">
      <w:start w:val="1"/>
      <w:numFmt w:val="bullet"/>
      <w:lvlText w:val="o"/>
      <w:lvlJc w:val="left"/>
      <w:pPr>
        <w:ind w:left="2727" w:hanging="360"/>
      </w:pPr>
      <w:rPr>
        <w:rFonts w:ascii="Courier New" w:hAnsi="Courier New" w:cs="Courier New" w:hint="default"/>
      </w:rPr>
    </w:lvl>
    <w:lvl w:ilvl="2" w:tplc="F73AFCCC" w:tentative="1">
      <w:start w:val="1"/>
      <w:numFmt w:val="bullet"/>
      <w:lvlText w:val=""/>
      <w:lvlJc w:val="left"/>
      <w:pPr>
        <w:ind w:left="3447" w:hanging="360"/>
      </w:pPr>
      <w:rPr>
        <w:rFonts w:ascii="Wingdings" w:hAnsi="Wingdings" w:hint="default"/>
      </w:rPr>
    </w:lvl>
    <w:lvl w:ilvl="3" w:tplc="B28EA028" w:tentative="1">
      <w:start w:val="1"/>
      <w:numFmt w:val="bullet"/>
      <w:lvlText w:val=""/>
      <w:lvlJc w:val="left"/>
      <w:pPr>
        <w:ind w:left="4167" w:hanging="360"/>
      </w:pPr>
      <w:rPr>
        <w:rFonts w:ascii="Symbol" w:hAnsi="Symbol" w:hint="default"/>
      </w:rPr>
    </w:lvl>
    <w:lvl w:ilvl="4" w:tplc="B71A0D74" w:tentative="1">
      <w:start w:val="1"/>
      <w:numFmt w:val="bullet"/>
      <w:lvlText w:val="o"/>
      <w:lvlJc w:val="left"/>
      <w:pPr>
        <w:ind w:left="4887" w:hanging="360"/>
      </w:pPr>
      <w:rPr>
        <w:rFonts w:ascii="Courier New" w:hAnsi="Courier New" w:cs="Courier New" w:hint="default"/>
      </w:rPr>
    </w:lvl>
    <w:lvl w:ilvl="5" w:tplc="5A4C72DE" w:tentative="1">
      <w:start w:val="1"/>
      <w:numFmt w:val="bullet"/>
      <w:lvlText w:val=""/>
      <w:lvlJc w:val="left"/>
      <w:pPr>
        <w:ind w:left="5607" w:hanging="360"/>
      </w:pPr>
      <w:rPr>
        <w:rFonts w:ascii="Wingdings" w:hAnsi="Wingdings" w:hint="default"/>
      </w:rPr>
    </w:lvl>
    <w:lvl w:ilvl="6" w:tplc="18CC93A8" w:tentative="1">
      <w:start w:val="1"/>
      <w:numFmt w:val="bullet"/>
      <w:lvlText w:val=""/>
      <w:lvlJc w:val="left"/>
      <w:pPr>
        <w:ind w:left="6327" w:hanging="360"/>
      </w:pPr>
      <w:rPr>
        <w:rFonts w:ascii="Symbol" w:hAnsi="Symbol" w:hint="default"/>
      </w:rPr>
    </w:lvl>
    <w:lvl w:ilvl="7" w:tplc="0156A5CC" w:tentative="1">
      <w:start w:val="1"/>
      <w:numFmt w:val="bullet"/>
      <w:lvlText w:val="o"/>
      <w:lvlJc w:val="left"/>
      <w:pPr>
        <w:ind w:left="7047" w:hanging="360"/>
      </w:pPr>
      <w:rPr>
        <w:rFonts w:ascii="Courier New" w:hAnsi="Courier New" w:cs="Courier New" w:hint="default"/>
      </w:rPr>
    </w:lvl>
    <w:lvl w:ilvl="8" w:tplc="2F285BE4" w:tentative="1">
      <w:start w:val="1"/>
      <w:numFmt w:val="bullet"/>
      <w:lvlText w:val=""/>
      <w:lvlJc w:val="left"/>
      <w:pPr>
        <w:ind w:left="7767" w:hanging="360"/>
      </w:pPr>
      <w:rPr>
        <w:rFonts w:ascii="Wingdings" w:hAnsi="Wingdings" w:hint="default"/>
      </w:rPr>
    </w:lvl>
  </w:abstractNum>
  <w:abstractNum w:abstractNumId="17"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2"/>
  </w:num>
  <w:num w:numId="4">
    <w:abstractNumId w:val="7"/>
  </w:num>
  <w:num w:numId="5">
    <w:abstractNumId w:val="15"/>
  </w:num>
  <w:num w:numId="6">
    <w:abstractNumId w:val="14"/>
  </w:num>
  <w:num w:numId="7">
    <w:abstractNumId w:val="11"/>
  </w:num>
  <w:num w:numId="8">
    <w:abstractNumId w:val="2"/>
  </w:num>
  <w:num w:numId="9">
    <w:abstractNumId w:val="10"/>
  </w:num>
  <w:num w:numId="10">
    <w:abstractNumId w:val="16"/>
  </w:num>
  <w:num w:numId="11">
    <w:abstractNumId w:val="5"/>
  </w:num>
  <w:num w:numId="12">
    <w:abstractNumId w:val="6"/>
  </w:num>
  <w:num w:numId="13">
    <w:abstractNumId w:val="0"/>
  </w:num>
  <w:num w:numId="14">
    <w:abstractNumId w:val="1"/>
  </w:num>
  <w:num w:numId="15">
    <w:abstractNumId w:val="17"/>
  </w:num>
  <w:num w:numId="16">
    <w:abstractNumId w:val="4"/>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E3"/>
    <w:rsid w:val="000021EC"/>
    <w:rsid w:val="00003804"/>
    <w:rsid w:val="00030819"/>
    <w:rsid w:val="000324DD"/>
    <w:rsid w:val="0003726C"/>
    <w:rsid w:val="00042E6A"/>
    <w:rsid w:val="00046650"/>
    <w:rsid w:val="000526E3"/>
    <w:rsid w:val="0007287F"/>
    <w:rsid w:val="00073581"/>
    <w:rsid w:val="00077A7D"/>
    <w:rsid w:val="0008135F"/>
    <w:rsid w:val="00092B2D"/>
    <w:rsid w:val="000945C2"/>
    <w:rsid w:val="000B687D"/>
    <w:rsid w:val="000C74E4"/>
    <w:rsid w:val="000C7D27"/>
    <w:rsid w:val="000D3633"/>
    <w:rsid w:val="000F2708"/>
    <w:rsid w:val="0010272A"/>
    <w:rsid w:val="001128AA"/>
    <w:rsid w:val="00115267"/>
    <w:rsid w:val="00133581"/>
    <w:rsid w:val="001403C3"/>
    <w:rsid w:val="00162678"/>
    <w:rsid w:val="00170B3D"/>
    <w:rsid w:val="00172E53"/>
    <w:rsid w:val="00186E74"/>
    <w:rsid w:val="00197108"/>
    <w:rsid w:val="001A11CE"/>
    <w:rsid w:val="001A3759"/>
    <w:rsid w:val="001A6787"/>
    <w:rsid w:val="001A77D1"/>
    <w:rsid w:val="001E3764"/>
    <w:rsid w:val="001E4DB9"/>
    <w:rsid w:val="001F1DB8"/>
    <w:rsid w:val="001F51D4"/>
    <w:rsid w:val="001F795C"/>
    <w:rsid w:val="0022270B"/>
    <w:rsid w:val="00223B49"/>
    <w:rsid w:val="0022492C"/>
    <w:rsid w:val="00242BCE"/>
    <w:rsid w:val="00243429"/>
    <w:rsid w:val="002542FA"/>
    <w:rsid w:val="0026428C"/>
    <w:rsid w:val="002733AE"/>
    <w:rsid w:val="002C4419"/>
    <w:rsid w:val="002D4AB8"/>
    <w:rsid w:val="002E0F4E"/>
    <w:rsid w:val="002E12AB"/>
    <w:rsid w:val="002E5ABD"/>
    <w:rsid w:val="00311B65"/>
    <w:rsid w:val="0032101E"/>
    <w:rsid w:val="00341AE0"/>
    <w:rsid w:val="00396F47"/>
    <w:rsid w:val="003A2099"/>
    <w:rsid w:val="003A4F69"/>
    <w:rsid w:val="003C1EEF"/>
    <w:rsid w:val="003C41FB"/>
    <w:rsid w:val="003C6089"/>
    <w:rsid w:val="003D6C52"/>
    <w:rsid w:val="003E0709"/>
    <w:rsid w:val="003F344D"/>
    <w:rsid w:val="003F4B5E"/>
    <w:rsid w:val="004254F5"/>
    <w:rsid w:val="004575F1"/>
    <w:rsid w:val="00483090"/>
    <w:rsid w:val="004A3ED3"/>
    <w:rsid w:val="004B7934"/>
    <w:rsid w:val="004C2934"/>
    <w:rsid w:val="004C30DF"/>
    <w:rsid w:val="004D5588"/>
    <w:rsid w:val="004F1A03"/>
    <w:rsid w:val="004F1DC6"/>
    <w:rsid w:val="004F2F70"/>
    <w:rsid w:val="00502F00"/>
    <w:rsid w:val="005121B3"/>
    <w:rsid w:val="00516FD0"/>
    <w:rsid w:val="00526588"/>
    <w:rsid w:val="00527CA3"/>
    <w:rsid w:val="00535A21"/>
    <w:rsid w:val="00536608"/>
    <w:rsid w:val="0054693A"/>
    <w:rsid w:val="00554D63"/>
    <w:rsid w:val="00560A2D"/>
    <w:rsid w:val="00562F5E"/>
    <w:rsid w:val="00580D7E"/>
    <w:rsid w:val="005A7246"/>
    <w:rsid w:val="005E15ED"/>
    <w:rsid w:val="005E44E2"/>
    <w:rsid w:val="005F56C1"/>
    <w:rsid w:val="005F70CC"/>
    <w:rsid w:val="00610F0D"/>
    <w:rsid w:val="00627533"/>
    <w:rsid w:val="00635668"/>
    <w:rsid w:val="00644F40"/>
    <w:rsid w:val="006558B0"/>
    <w:rsid w:val="006757B3"/>
    <w:rsid w:val="006874B4"/>
    <w:rsid w:val="006A3B0A"/>
    <w:rsid w:val="006A6470"/>
    <w:rsid w:val="006D4FC2"/>
    <w:rsid w:val="006F0CE3"/>
    <w:rsid w:val="00702B3C"/>
    <w:rsid w:val="00702FFF"/>
    <w:rsid w:val="00704BB5"/>
    <w:rsid w:val="00711D00"/>
    <w:rsid w:val="00713F46"/>
    <w:rsid w:val="00717FBF"/>
    <w:rsid w:val="007274DE"/>
    <w:rsid w:val="00741BBC"/>
    <w:rsid w:val="007440D9"/>
    <w:rsid w:val="007837CD"/>
    <w:rsid w:val="00786165"/>
    <w:rsid w:val="007A5073"/>
    <w:rsid w:val="007E7DDC"/>
    <w:rsid w:val="007F44DC"/>
    <w:rsid w:val="00801990"/>
    <w:rsid w:val="008024FE"/>
    <w:rsid w:val="00810F5A"/>
    <w:rsid w:val="008135BF"/>
    <w:rsid w:val="008201E5"/>
    <w:rsid w:val="00835716"/>
    <w:rsid w:val="00844302"/>
    <w:rsid w:val="00851ED9"/>
    <w:rsid w:val="00855326"/>
    <w:rsid w:val="00864480"/>
    <w:rsid w:val="008715E9"/>
    <w:rsid w:val="008A31A7"/>
    <w:rsid w:val="008C6834"/>
    <w:rsid w:val="008C744E"/>
    <w:rsid w:val="008D3277"/>
    <w:rsid w:val="008D548B"/>
    <w:rsid w:val="008D7668"/>
    <w:rsid w:val="008D7699"/>
    <w:rsid w:val="008E30F2"/>
    <w:rsid w:val="00904CEB"/>
    <w:rsid w:val="00906506"/>
    <w:rsid w:val="00910E4E"/>
    <w:rsid w:val="00917DEC"/>
    <w:rsid w:val="00923257"/>
    <w:rsid w:val="00940F83"/>
    <w:rsid w:val="0095562C"/>
    <w:rsid w:val="009639F4"/>
    <w:rsid w:val="0098135C"/>
    <w:rsid w:val="009A4239"/>
    <w:rsid w:val="009A5FB6"/>
    <w:rsid w:val="009C3E0A"/>
    <w:rsid w:val="009E60F9"/>
    <w:rsid w:val="009F13BB"/>
    <w:rsid w:val="009F1423"/>
    <w:rsid w:val="009F2E55"/>
    <w:rsid w:val="009F5347"/>
    <w:rsid w:val="00A22419"/>
    <w:rsid w:val="00A4410B"/>
    <w:rsid w:val="00A447CC"/>
    <w:rsid w:val="00A60694"/>
    <w:rsid w:val="00A64FDC"/>
    <w:rsid w:val="00A65C51"/>
    <w:rsid w:val="00A81057"/>
    <w:rsid w:val="00A827A9"/>
    <w:rsid w:val="00A847F3"/>
    <w:rsid w:val="00A9169F"/>
    <w:rsid w:val="00A923DA"/>
    <w:rsid w:val="00A938D3"/>
    <w:rsid w:val="00A957BB"/>
    <w:rsid w:val="00A95A4E"/>
    <w:rsid w:val="00A96B58"/>
    <w:rsid w:val="00AB242B"/>
    <w:rsid w:val="00AC768C"/>
    <w:rsid w:val="00AD0C36"/>
    <w:rsid w:val="00AF78C3"/>
    <w:rsid w:val="00B0014F"/>
    <w:rsid w:val="00B1363B"/>
    <w:rsid w:val="00B15FC6"/>
    <w:rsid w:val="00B20597"/>
    <w:rsid w:val="00B30074"/>
    <w:rsid w:val="00B41007"/>
    <w:rsid w:val="00B8055F"/>
    <w:rsid w:val="00B82B51"/>
    <w:rsid w:val="00BB53F5"/>
    <w:rsid w:val="00BB7F54"/>
    <w:rsid w:val="00BC1888"/>
    <w:rsid w:val="00BD0F08"/>
    <w:rsid w:val="00BD3D99"/>
    <w:rsid w:val="00BF3BAB"/>
    <w:rsid w:val="00BF47E4"/>
    <w:rsid w:val="00BF4FC0"/>
    <w:rsid w:val="00BF6D0E"/>
    <w:rsid w:val="00C06E0B"/>
    <w:rsid w:val="00C10380"/>
    <w:rsid w:val="00C205BF"/>
    <w:rsid w:val="00C21BB0"/>
    <w:rsid w:val="00C7136D"/>
    <w:rsid w:val="00C93AF4"/>
    <w:rsid w:val="00CC3147"/>
    <w:rsid w:val="00CE01B3"/>
    <w:rsid w:val="00CE5710"/>
    <w:rsid w:val="00D12877"/>
    <w:rsid w:val="00D210FE"/>
    <w:rsid w:val="00D26ECA"/>
    <w:rsid w:val="00D45A45"/>
    <w:rsid w:val="00D46A7C"/>
    <w:rsid w:val="00D57809"/>
    <w:rsid w:val="00D61A74"/>
    <w:rsid w:val="00D769E7"/>
    <w:rsid w:val="00D84D53"/>
    <w:rsid w:val="00D91A21"/>
    <w:rsid w:val="00DA7D30"/>
    <w:rsid w:val="00DB07DB"/>
    <w:rsid w:val="00DD49F9"/>
    <w:rsid w:val="00DE0A3A"/>
    <w:rsid w:val="00DE12F3"/>
    <w:rsid w:val="00E241DD"/>
    <w:rsid w:val="00E27C4A"/>
    <w:rsid w:val="00E352E1"/>
    <w:rsid w:val="00E37541"/>
    <w:rsid w:val="00E41BAE"/>
    <w:rsid w:val="00E42D31"/>
    <w:rsid w:val="00E47510"/>
    <w:rsid w:val="00E543AD"/>
    <w:rsid w:val="00E77A78"/>
    <w:rsid w:val="00E834F4"/>
    <w:rsid w:val="00E90A01"/>
    <w:rsid w:val="00E93AB7"/>
    <w:rsid w:val="00EA6C69"/>
    <w:rsid w:val="00EA7DE2"/>
    <w:rsid w:val="00EB6286"/>
    <w:rsid w:val="00EE18F1"/>
    <w:rsid w:val="00EE24A4"/>
    <w:rsid w:val="00F0716B"/>
    <w:rsid w:val="00F10534"/>
    <w:rsid w:val="00F138FB"/>
    <w:rsid w:val="00F203B5"/>
    <w:rsid w:val="00F21CE9"/>
    <w:rsid w:val="00F25D28"/>
    <w:rsid w:val="00F42B23"/>
    <w:rsid w:val="00F43F81"/>
    <w:rsid w:val="00F51466"/>
    <w:rsid w:val="00F53D39"/>
    <w:rsid w:val="00F62F28"/>
    <w:rsid w:val="00F73AB2"/>
    <w:rsid w:val="00F74110"/>
    <w:rsid w:val="00F825D9"/>
    <w:rsid w:val="00F86BA2"/>
    <w:rsid w:val="00F930D4"/>
    <w:rsid w:val="00F933F1"/>
    <w:rsid w:val="00FA43B7"/>
    <w:rsid w:val="00FB18FB"/>
    <w:rsid w:val="00FB1EBB"/>
    <w:rsid w:val="00FC6ECD"/>
    <w:rsid w:val="310A8F1C"/>
    <w:rsid w:val="56DF8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49409"/>
  <w15:chartTrackingRefBased/>
  <w15:docId w15:val="{D3E1F435-088F-4741-9877-658FC81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BCE"/>
  </w:style>
  <w:style w:type="paragraph" w:styleId="Heading1">
    <w:name w:val="heading 1"/>
    <w:basedOn w:val="Normal"/>
    <w:next w:val="Normal"/>
    <w:link w:val="Heading1Char"/>
    <w:uiPriority w:val="9"/>
    <w:qFormat/>
    <w:rsid w:val="001F51D4"/>
    <w:pPr>
      <w:keepNext/>
      <w:keepLines/>
      <w:spacing w:before="240" w:after="0"/>
      <w:outlineLvl w:val="0"/>
    </w:pPr>
    <w:rPr>
      <w:rFonts w:asciiTheme="majorHAnsi" w:eastAsiaTheme="majorEastAsia" w:hAnsiTheme="majorHAnsi" w:cstheme="majorBidi"/>
      <w:color w:val="032285" w:themeColor="accent1" w:themeShade="BF"/>
      <w:sz w:val="32"/>
      <w:szCs w:val="32"/>
    </w:rPr>
  </w:style>
  <w:style w:type="paragraph" w:styleId="Heading3">
    <w:name w:val="heading 3"/>
    <w:basedOn w:val="Normal"/>
    <w:next w:val="Normal"/>
    <w:link w:val="Heading3Char"/>
    <w:qFormat/>
    <w:rsid w:val="006F0CE3"/>
    <w:pPr>
      <w:widowControl w:val="0"/>
      <w:autoSpaceDE w:val="0"/>
      <w:autoSpaceDN w:val="0"/>
      <w:adjustRightInd w:val="0"/>
      <w:spacing w:after="0" w:line="288" w:lineRule="auto"/>
      <w:textAlignment w:val="center"/>
      <w:outlineLvl w:val="2"/>
    </w:pPr>
    <w:rPr>
      <w:rFonts w:ascii="Arial" w:eastAsia="Arial" w:hAnsi="Arial" w:cs="Arial-BoldMT"/>
      <w:b/>
      <w:bCs/>
      <w:color w:val="12608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CE3"/>
  </w:style>
  <w:style w:type="paragraph" w:styleId="Footer">
    <w:name w:val="footer"/>
    <w:basedOn w:val="Normal"/>
    <w:link w:val="FooterChar"/>
    <w:uiPriority w:val="99"/>
    <w:unhideWhenUsed/>
    <w:rsid w:val="006F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CE3"/>
  </w:style>
  <w:style w:type="table" w:styleId="TableGrid">
    <w:name w:val="Table Grid"/>
    <w:basedOn w:val="TableNormal"/>
    <w:uiPriority w:val="39"/>
    <w:rsid w:val="006F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F0CE3"/>
    <w:rPr>
      <w:rFonts w:ascii="Arial" w:eastAsia="Arial" w:hAnsi="Arial" w:cs="Arial-BoldMT"/>
      <w:b/>
      <w:bCs/>
      <w:color w:val="126081"/>
      <w:sz w:val="28"/>
      <w:szCs w:val="28"/>
    </w:rPr>
  </w:style>
  <w:style w:type="character" w:styleId="Hyperlink">
    <w:name w:val="Hyperlink"/>
    <w:rsid w:val="006F0CE3"/>
    <w:rPr>
      <w:color w:val="0000FF"/>
      <w:u w:val="single"/>
    </w:rPr>
  </w:style>
  <w:style w:type="paragraph" w:customStyle="1" w:styleId="Default">
    <w:name w:val="Default"/>
    <w:rsid w:val="006F0CE3"/>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IFRA"/>
    <w:basedOn w:val="Normal"/>
    <w:link w:val="BodyTextChar"/>
    <w:rsid w:val="006F0CE3"/>
    <w:pPr>
      <w:spacing w:after="0" w:line="240" w:lineRule="auto"/>
    </w:pPr>
    <w:rPr>
      <w:rFonts w:ascii="Verdana" w:eastAsia="Times New Roman" w:hAnsi="Verdana" w:cs="Times New Roman"/>
      <w:noProof/>
      <w:sz w:val="20"/>
      <w:szCs w:val="20"/>
      <w:lang w:val="fr-FR"/>
    </w:rPr>
  </w:style>
  <w:style w:type="character" w:customStyle="1" w:styleId="BodyTextChar">
    <w:name w:val="Body Text Char"/>
    <w:aliases w:val="IFRA Char"/>
    <w:basedOn w:val="DefaultParagraphFont"/>
    <w:link w:val="BodyText"/>
    <w:rsid w:val="006F0CE3"/>
    <w:rPr>
      <w:rFonts w:ascii="Verdana" w:eastAsia="Times New Roman" w:hAnsi="Verdana" w:cs="Times New Roman"/>
      <w:noProof/>
      <w:sz w:val="20"/>
      <w:szCs w:val="20"/>
      <w:lang w:val="fr-FR"/>
    </w:rPr>
  </w:style>
  <w:style w:type="paragraph" w:styleId="ListParagraph">
    <w:name w:val="List Paragraph"/>
    <w:basedOn w:val="Normal"/>
    <w:uiPriority w:val="34"/>
    <w:qFormat/>
    <w:rsid w:val="006F0CE3"/>
    <w:pPr>
      <w:spacing w:after="200" w:line="276" w:lineRule="auto"/>
      <w:ind w:left="720"/>
      <w:contextualSpacing/>
    </w:pPr>
    <w:rPr>
      <w:rFonts w:ascii="Calibri" w:eastAsia="Calibri" w:hAnsi="Calibri" w:cs="Times New Roman"/>
      <w:lang w:val="en-US"/>
    </w:rPr>
  </w:style>
  <w:style w:type="paragraph" w:customStyle="1" w:styleId="paragraph">
    <w:name w:val="paragraph"/>
    <w:basedOn w:val="Normal"/>
    <w:rsid w:val="006F0CE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6F0CE3"/>
  </w:style>
  <w:style w:type="character" w:customStyle="1" w:styleId="eop">
    <w:name w:val="eop"/>
    <w:basedOn w:val="DefaultParagraphFont"/>
    <w:rsid w:val="006F0CE3"/>
  </w:style>
  <w:style w:type="character" w:styleId="UnresolvedMention">
    <w:name w:val="Unresolved Mention"/>
    <w:basedOn w:val="DefaultParagraphFont"/>
    <w:uiPriority w:val="99"/>
    <w:semiHidden/>
    <w:unhideWhenUsed/>
    <w:rsid w:val="009639F4"/>
    <w:rPr>
      <w:color w:val="605E5C"/>
      <w:shd w:val="clear" w:color="auto" w:fill="E1DFDD"/>
    </w:rPr>
  </w:style>
  <w:style w:type="character" w:styleId="CommentReference">
    <w:name w:val="annotation reference"/>
    <w:basedOn w:val="DefaultParagraphFont"/>
    <w:uiPriority w:val="99"/>
    <w:semiHidden/>
    <w:unhideWhenUsed/>
    <w:rsid w:val="00CC3147"/>
    <w:rPr>
      <w:sz w:val="16"/>
      <w:szCs w:val="16"/>
    </w:rPr>
  </w:style>
  <w:style w:type="paragraph" w:styleId="CommentText">
    <w:name w:val="annotation text"/>
    <w:basedOn w:val="Normal"/>
    <w:link w:val="CommentTextChar"/>
    <w:uiPriority w:val="99"/>
    <w:semiHidden/>
    <w:unhideWhenUsed/>
    <w:rsid w:val="00CC3147"/>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C31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47"/>
    <w:rPr>
      <w:rFonts w:ascii="Segoe UI" w:hAnsi="Segoe UI" w:cs="Segoe UI"/>
      <w:sz w:val="18"/>
      <w:szCs w:val="18"/>
    </w:rPr>
  </w:style>
  <w:style w:type="character" w:customStyle="1" w:styleId="Heading1Char">
    <w:name w:val="Heading 1 Char"/>
    <w:basedOn w:val="DefaultParagraphFont"/>
    <w:link w:val="Heading1"/>
    <w:uiPriority w:val="9"/>
    <w:rsid w:val="001F51D4"/>
    <w:rPr>
      <w:rFonts w:asciiTheme="majorHAnsi" w:eastAsiaTheme="majorEastAsia" w:hAnsiTheme="majorHAnsi" w:cstheme="majorBidi"/>
      <w:color w:val="032285" w:themeColor="accent1" w:themeShade="BF"/>
      <w:sz w:val="32"/>
      <w:szCs w:val="32"/>
    </w:rPr>
  </w:style>
  <w:style w:type="paragraph" w:styleId="NoSpacing">
    <w:name w:val="No Spacing"/>
    <w:uiPriority w:val="1"/>
    <w:qFormat/>
    <w:rsid w:val="001F51D4"/>
    <w:pPr>
      <w:spacing w:after="0" w:line="240" w:lineRule="auto"/>
    </w:pPr>
    <w:rPr>
      <w:rFonts w:ascii="Calibri" w:eastAsia="MS Mincho" w:hAnsi="Calibri" w:cs="Times New Roman"/>
      <w:lang w:val="sk-SK"/>
    </w:rPr>
  </w:style>
  <w:style w:type="paragraph" w:customStyle="1" w:styleId="Subheadline">
    <w:name w:val="Subheadline"/>
    <w:basedOn w:val="ListParagraph"/>
    <w:link w:val="SubheadlineChar"/>
    <w:qFormat/>
    <w:rsid w:val="001F51D4"/>
    <w:pPr>
      <w:spacing w:after="60"/>
      <w:ind w:left="0"/>
      <w:contextualSpacing w:val="0"/>
    </w:pPr>
    <w:rPr>
      <w:rFonts w:ascii="Times New Roman" w:eastAsia="Arial" w:hAnsi="Times New Roman" w:cs="Arial"/>
      <w:color w:val="E5E5E5" w:themeColor="background2"/>
      <w:sz w:val="32"/>
      <w:szCs w:val="32"/>
      <w:lang w:val="sk-SK" w:eastAsia="sk-SK"/>
    </w:rPr>
  </w:style>
  <w:style w:type="character" w:customStyle="1" w:styleId="SubheadlineChar">
    <w:name w:val="Subheadline Char"/>
    <w:basedOn w:val="DefaultParagraphFont"/>
    <w:link w:val="Subheadline"/>
    <w:rsid w:val="001F51D4"/>
    <w:rPr>
      <w:rFonts w:ascii="Times New Roman" w:eastAsia="Arial" w:hAnsi="Times New Roman" w:cs="Arial"/>
      <w:color w:val="E5E5E5" w:themeColor="background2"/>
      <w:sz w:val="32"/>
      <w:szCs w:val="32"/>
      <w:lang w:val="sk-SK" w:eastAsia="sk-SK"/>
    </w:rPr>
  </w:style>
  <w:style w:type="paragraph" w:styleId="NormalWeb">
    <w:name w:val="Normal (Web)"/>
    <w:basedOn w:val="Normal"/>
    <w:uiPriority w:val="99"/>
    <w:semiHidden/>
    <w:unhideWhenUsed/>
    <w:rsid w:val="00115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4F1DC6"/>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F1DC6"/>
    <w:rPr>
      <w:rFonts w:ascii="Times New Roman" w:eastAsia="Times New Roman" w:hAnsi="Times New Roman" w:cs="Times New Roman"/>
      <w:b/>
      <w:bCs/>
      <w:sz w:val="20"/>
      <w:szCs w:val="20"/>
    </w:rPr>
  </w:style>
  <w:style w:type="paragraph" w:styleId="Revision">
    <w:name w:val="Revision"/>
    <w:hidden/>
    <w:uiPriority w:val="99"/>
    <w:semiHidden/>
    <w:rsid w:val="00644F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01783">
      <w:bodyDiv w:val="1"/>
      <w:marLeft w:val="0"/>
      <w:marRight w:val="0"/>
      <w:marTop w:val="0"/>
      <w:marBottom w:val="0"/>
      <w:divBdr>
        <w:top w:val="none" w:sz="0" w:space="0" w:color="auto"/>
        <w:left w:val="none" w:sz="0" w:space="0" w:color="auto"/>
        <w:bottom w:val="none" w:sz="0" w:space="0" w:color="auto"/>
        <w:right w:val="none" w:sz="0" w:space="0" w:color="auto"/>
      </w:divBdr>
    </w:div>
    <w:div w:id="1379622633">
      <w:bodyDiv w:val="1"/>
      <w:marLeft w:val="0"/>
      <w:marRight w:val="0"/>
      <w:marTop w:val="0"/>
      <w:marBottom w:val="0"/>
      <w:divBdr>
        <w:top w:val="none" w:sz="0" w:space="0" w:color="auto"/>
        <w:left w:val="none" w:sz="0" w:space="0" w:color="auto"/>
        <w:bottom w:val="none" w:sz="0" w:space="0" w:color="auto"/>
        <w:right w:val="none" w:sz="0" w:space="0" w:color="auto"/>
      </w:divBdr>
    </w:div>
    <w:div w:id="1509097899">
      <w:bodyDiv w:val="1"/>
      <w:marLeft w:val="0"/>
      <w:marRight w:val="0"/>
      <w:marTop w:val="0"/>
      <w:marBottom w:val="0"/>
      <w:divBdr>
        <w:top w:val="none" w:sz="0" w:space="0" w:color="auto"/>
        <w:left w:val="none" w:sz="0" w:space="0" w:color="auto"/>
        <w:bottom w:val="none" w:sz="0" w:space="0" w:color="auto"/>
        <w:right w:val="none" w:sz="0" w:space="0" w:color="auto"/>
      </w:divBdr>
    </w:div>
    <w:div w:id="20822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raorg.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FRA">
      <a:dk1>
        <a:srgbClr val="070707"/>
      </a:dk1>
      <a:lt1>
        <a:srgbClr val="FFFFFF"/>
      </a:lt1>
      <a:dk2>
        <a:srgbClr val="A0A0A3"/>
      </a:dk2>
      <a:lt2>
        <a:srgbClr val="E5E5E5"/>
      </a:lt2>
      <a:accent1>
        <a:srgbClr val="052EB3"/>
      </a:accent1>
      <a:accent2>
        <a:srgbClr val="E94545"/>
      </a:accent2>
      <a:accent3>
        <a:srgbClr val="5CAB27"/>
      </a:accent3>
      <a:accent4>
        <a:srgbClr val="EEAC2C"/>
      </a:accent4>
      <a:accent5>
        <a:srgbClr val="A2548C"/>
      </a:accent5>
      <a:accent6>
        <a:srgbClr val="3BA4A0"/>
      </a:accent6>
      <a:hlink>
        <a:srgbClr val="F23990"/>
      </a:hlink>
      <a:folHlink>
        <a:srgbClr val="14A0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D83E9912CE44B87257EC500C7F32B" ma:contentTypeVersion="2" ma:contentTypeDescription="Crée un document." ma:contentTypeScope="" ma:versionID="73f519432dab591011c8907485d476b7">
  <xsd:schema xmlns:xsd="http://www.w3.org/2001/XMLSchema" xmlns:xs="http://www.w3.org/2001/XMLSchema" xmlns:p="http://schemas.microsoft.com/office/2006/metadata/properties" xmlns:ns3="91ebefcb-4762-4240-b6d0-623d637b8ebd" targetNamespace="http://schemas.microsoft.com/office/2006/metadata/properties" ma:root="true" ma:fieldsID="c8afbbca4b3c9463fb506af555f5e4ca" ns3:_="">
    <xsd:import namespace="91ebefcb-4762-4240-b6d0-623d637b8eb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befcb-4762-4240-b6d0-623d637b8e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9DE6-C945-4E82-B9D7-83F6026C3B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D064AD-FEEB-4398-AECD-209D8D5E18F6}">
  <ds:schemaRefs>
    <ds:schemaRef ds:uri="http://schemas.microsoft.com/sharepoint/v3/contenttype/forms"/>
  </ds:schemaRefs>
</ds:datastoreItem>
</file>

<file path=customXml/itemProps3.xml><?xml version="1.0" encoding="utf-8"?>
<ds:datastoreItem xmlns:ds="http://schemas.openxmlformats.org/officeDocument/2006/customXml" ds:itemID="{6A897A34-FF94-444C-9069-7FD1025FE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befcb-4762-4240-b6d0-623d637b8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8BCB38-8E02-4C64-A908-6CC08BE4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722</Words>
  <Characters>4121</Characters>
  <Application>Microsoft Office Word</Application>
  <DocSecurity>2</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O'Leary</dc:creator>
  <cp:keywords/>
  <dc:description/>
  <cp:lastModifiedBy>David O'Leary</cp:lastModifiedBy>
  <cp:revision>2</cp:revision>
  <cp:lastPrinted>2020-01-10T08:07:00Z</cp:lastPrinted>
  <dcterms:created xsi:type="dcterms:W3CDTF">2020-01-10T11:18:00Z</dcterms:created>
  <dcterms:modified xsi:type="dcterms:W3CDTF">2020-01-10T11:18:00Z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0x01010000ED83E9912CE44B87257EC500C7F32B</vt:lpwstr>
  </property>
</Properties>
</file>