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7ACDF" w14:textId="3269C040" w:rsidR="0061695E" w:rsidRPr="00695E80" w:rsidRDefault="00280743" w:rsidP="009B5A98">
      <w:pPr>
        <w:jc w:val="center"/>
        <w:rPr>
          <w:sz w:val="56"/>
          <w:szCs w:val="56"/>
        </w:rPr>
      </w:pPr>
      <w:r w:rsidRPr="00695E80">
        <w:rPr>
          <w:sz w:val="56"/>
          <w:szCs w:val="56"/>
        </w:rPr>
        <w:t>Centerpartiet Budget</w:t>
      </w:r>
      <w:r w:rsidR="00EB4C68" w:rsidRPr="00695E80">
        <w:rPr>
          <w:sz w:val="56"/>
          <w:szCs w:val="56"/>
        </w:rPr>
        <w:t xml:space="preserve">förslag </w:t>
      </w:r>
      <w:r w:rsidRPr="00695E80">
        <w:rPr>
          <w:sz w:val="56"/>
          <w:szCs w:val="56"/>
        </w:rPr>
        <w:t>Umeå kommun 2021</w:t>
      </w:r>
    </w:p>
    <w:p w14:paraId="48043AB6" w14:textId="654D3626" w:rsidR="00EB4C68" w:rsidRPr="00695E80" w:rsidRDefault="00EB4C68"/>
    <w:p w14:paraId="04FB0932" w14:textId="72FC4FAF" w:rsidR="00EB4C68" w:rsidRPr="00695E80" w:rsidRDefault="00EB4C68" w:rsidP="00EB4C68">
      <w:pPr>
        <w:spacing w:after="120" w:line="312" w:lineRule="auto"/>
        <w:rPr>
          <w:rFonts w:ascii="Calibri" w:eastAsia="Times New Roman" w:hAnsi="Calibri" w:cs="Times New Roman"/>
          <w:b/>
          <w:sz w:val="40"/>
          <w:szCs w:val="40"/>
        </w:rPr>
      </w:pPr>
      <w:bookmarkStart w:id="0" w:name="_Hlk53154639"/>
      <w:bookmarkEnd w:id="0"/>
    </w:p>
    <w:p w14:paraId="2D9C6CC0" w14:textId="77777777" w:rsidR="00EB4C68" w:rsidRPr="00695E80" w:rsidRDefault="00EB4C68" w:rsidP="00EB4C68">
      <w:pPr>
        <w:spacing w:after="120" w:line="312" w:lineRule="auto"/>
        <w:rPr>
          <w:rFonts w:ascii="Calibri" w:eastAsia="Times New Roman" w:hAnsi="Calibri" w:cs="Times New Roman"/>
          <w:b/>
          <w:sz w:val="40"/>
          <w:szCs w:val="40"/>
        </w:rPr>
      </w:pPr>
    </w:p>
    <w:p w14:paraId="6504D452" w14:textId="77777777" w:rsidR="00EB4C68" w:rsidRPr="00695E80" w:rsidRDefault="00EB4C68" w:rsidP="00EB4C68">
      <w:pPr>
        <w:spacing w:after="120" w:line="312" w:lineRule="auto"/>
        <w:rPr>
          <w:rFonts w:ascii="Calibri" w:eastAsia="Times New Roman" w:hAnsi="Calibri" w:cs="Times New Roman"/>
          <w:b/>
          <w:sz w:val="40"/>
          <w:szCs w:val="40"/>
        </w:rPr>
      </w:pPr>
      <w:r w:rsidRPr="00695E80">
        <w:rPr>
          <w:rFonts w:ascii="Calibri" w:eastAsia="Times New Roman" w:hAnsi="Calibri" w:cs="Times New Roman"/>
          <w:b/>
          <w:sz w:val="40"/>
          <w:szCs w:val="40"/>
        </w:rPr>
        <w:t>Planeringsförutsättningar, budget och investeringar</w:t>
      </w:r>
    </w:p>
    <w:p w14:paraId="05522E13" w14:textId="77777777" w:rsidR="00EB4C68" w:rsidRPr="00695E80" w:rsidRDefault="00EB4C68" w:rsidP="00EB4C68">
      <w:pPr>
        <w:spacing w:after="120"/>
        <w:rPr>
          <w:rFonts w:ascii="Calibri" w:eastAsia="Times New Roman" w:hAnsi="Calibri" w:cs="Times New Roman"/>
          <w:b/>
          <w:sz w:val="28"/>
          <w:szCs w:val="40"/>
        </w:rPr>
      </w:pPr>
      <w:r w:rsidRPr="00695E80">
        <w:rPr>
          <w:rFonts w:ascii="Calibri" w:eastAsia="Times New Roman" w:hAnsi="Calibri" w:cs="Times New Roman"/>
          <w:b/>
          <w:sz w:val="28"/>
          <w:szCs w:val="40"/>
        </w:rPr>
        <w:t>Kommunfullmäktiges mål &amp; uppdrag till nämnderna</w:t>
      </w:r>
    </w:p>
    <w:p w14:paraId="3CBE520A" w14:textId="77777777" w:rsidR="00EB4C68" w:rsidRPr="00695E80" w:rsidRDefault="00EB4C68" w:rsidP="00EB4C68">
      <w:pPr>
        <w:spacing w:after="120"/>
        <w:rPr>
          <w:rFonts w:ascii="Calibri" w:eastAsia="Times New Roman" w:hAnsi="Calibri" w:cs="Times New Roman"/>
          <w:b/>
          <w:sz w:val="28"/>
          <w:szCs w:val="40"/>
        </w:rPr>
      </w:pPr>
      <w:r w:rsidRPr="00695E80">
        <w:rPr>
          <w:rFonts w:ascii="Calibri" w:eastAsia="Times New Roman" w:hAnsi="Calibri" w:cs="Times New Roman"/>
          <w:b/>
          <w:sz w:val="28"/>
          <w:szCs w:val="40"/>
        </w:rPr>
        <w:t>Ekonomiska ramar för budget 2021 och plan 2022–2024</w:t>
      </w:r>
    </w:p>
    <w:p w14:paraId="6C5E19E1" w14:textId="77777777" w:rsidR="00EB4C68" w:rsidRPr="00695E80" w:rsidRDefault="00EB4C68" w:rsidP="00EB4C68">
      <w:pPr>
        <w:spacing w:after="120"/>
        <w:rPr>
          <w:rFonts w:ascii="Calibri" w:eastAsia="Times New Roman" w:hAnsi="Calibri" w:cs="Times New Roman"/>
          <w:b/>
          <w:sz w:val="28"/>
          <w:szCs w:val="40"/>
        </w:rPr>
      </w:pPr>
      <w:r w:rsidRPr="00695E80">
        <w:rPr>
          <w:rFonts w:ascii="Calibri" w:eastAsia="Times New Roman" w:hAnsi="Calibri" w:cs="Times New Roman"/>
          <w:b/>
          <w:sz w:val="28"/>
          <w:szCs w:val="40"/>
        </w:rPr>
        <w:t>Investeringsbudget 2021 och plan 2022–2024</w:t>
      </w:r>
    </w:p>
    <w:p w14:paraId="7113BB2E" w14:textId="77777777" w:rsidR="00EB4C68" w:rsidRPr="00695E80" w:rsidRDefault="00EB4C68" w:rsidP="00EB4C68">
      <w:pPr>
        <w:spacing w:after="120" w:line="312" w:lineRule="auto"/>
        <w:rPr>
          <w:rFonts w:ascii="Calibri" w:eastAsia="Times New Roman" w:hAnsi="Calibri" w:cs="Times New Roman"/>
          <w:b/>
          <w:sz w:val="28"/>
          <w:szCs w:val="28"/>
        </w:rPr>
      </w:pPr>
    </w:p>
    <w:p w14:paraId="1D00CA06" w14:textId="77777777" w:rsidR="00EB4C68" w:rsidRPr="00695E80" w:rsidRDefault="00EB4C68" w:rsidP="00EB4C68">
      <w:pPr>
        <w:spacing w:after="120" w:line="312" w:lineRule="auto"/>
        <w:rPr>
          <w:rFonts w:ascii="Calibri" w:eastAsia="Times New Roman" w:hAnsi="Calibri" w:cs="Times New Roman"/>
          <w:b/>
          <w:sz w:val="28"/>
          <w:szCs w:val="28"/>
        </w:rPr>
      </w:pPr>
      <w:r w:rsidRPr="00695E80">
        <w:rPr>
          <w:rFonts w:ascii="Calibri" w:eastAsia="Times New Roman" w:hAnsi="Calibri" w:cs="Times New Roman"/>
          <w:b/>
          <w:sz w:val="28"/>
          <w:szCs w:val="28"/>
        </w:rPr>
        <w:t>Innehåll</w:t>
      </w:r>
    </w:p>
    <w:sdt>
      <w:sdtPr>
        <w:id w:val="-864207516"/>
        <w:docPartObj>
          <w:docPartGallery w:val="Table of Contents"/>
          <w:docPartUnique/>
        </w:docPartObj>
      </w:sdtPr>
      <w:sdtEndPr>
        <w:rPr>
          <w:b/>
          <w:bCs/>
        </w:rPr>
      </w:sdtEndPr>
      <w:sdtContent>
        <w:p w14:paraId="42531AD3" w14:textId="77777777" w:rsidR="00EB4C68" w:rsidRPr="00695E80" w:rsidRDefault="00EB4C68" w:rsidP="00EB4C68">
          <w:pPr>
            <w:pStyle w:val="Innehll1"/>
            <w:tabs>
              <w:tab w:val="right" w:leader="dot" w:pos="9062"/>
            </w:tabs>
            <w:rPr>
              <w:rFonts w:eastAsiaTheme="minorEastAsia"/>
              <w:noProof/>
              <w:lang w:eastAsia="sv-SE"/>
            </w:rPr>
          </w:pPr>
          <w:r w:rsidRPr="00695E80">
            <w:rPr>
              <w:b/>
              <w:bCs/>
            </w:rPr>
            <w:fldChar w:fldCharType="begin"/>
          </w:r>
          <w:r w:rsidRPr="00695E80">
            <w:rPr>
              <w:b/>
              <w:bCs/>
            </w:rPr>
            <w:instrText xml:space="preserve"> TOC \o "1-3" \h \z \u </w:instrText>
          </w:r>
          <w:r w:rsidRPr="00695E80">
            <w:rPr>
              <w:b/>
              <w:bCs/>
            </w:rPr>
            <w:fldChar w:fldCharType="separate"/>
          </w:r>
          <w:hyperlink w:anchor="_Toc53389096" w:history="1">
            <w:r w:rsidRPr="00695E80">
              <w:rPr>
                <w:rStyle w:val="Hyperlnk"/>
                <w:rFonts w:eastAsia="Calibri"/>
                <w:noProof/>
                <w:bdr w:val="nil"/>
                <w:lang w:eastAsia="sv-SE"/>
              </w:rPr>
              <w:t>Förslag till beslut</w:t>
            </w:r>
            <w:r w:rsidRPr="00695E80">
              <w:rPr>
                <w:noProof/>
                <w:webHidden/>
              </w:rPr>
              <w:tab/>
            </w:r>
            <w:r w:rsidRPr="00695E80">
              <w:rPr>
                <w:noProof/>
                <w:webHidden/>
              </w:rPr>
              <w:fldChar w:fldCharType="begin"/>
            </w:r>
            <w:r w:rsidRPr="00695E80">
              <w:rPr>
                <w:noProof/>
                <w:webHidden/>
              </w:rPr>
              <w:instrText xml:space="preserve"> PAGEREF _Toc53389096 \h </w:instrText>
            </w:r>
            <w:r w:rsidRPr="00695E80">
              <w:rPr>
                <w:noProof/>
                <w:webHidden/>
              </w:rPr>
            </w:r>
            <w:r w:rsidRPr="00695E80">
              <w:rPr>
                <w:noProof/>
                <w:webHidden/>
              </w:rPr>
              <w:fldChar w:fldCharType="separate"/>
            </w:r>
            <w:r w:rsidRPr="00695E80">
              <w:rPr>
                <w:noProof/>
                <w:webHidden/>
              </w:rPr>
              <w:t>2</w:t>
            </w:r>
            <w:r w:rsidRPr="00695E80">
              <w:rPr>
                <w:noProof/>
                <w:webHidden/>
              </w:rPr>
              <w:fldChar w:fldCharType="end"/>
            </w:r>
          </w:hyperlink>
        </w:p>
        <w:p w14:paraId="0938F7E8" w14:textId="77777777" w:rsidR="00EB4C68" w:rsidRPr="00695E80" w:rsidRDefault="00934BB6" w:rsidP="00EB4C68">
          <w:pPr>
            <w:pStyle w:val="Innehll1"/>
            <w:tabs>
              <w:tab w:val="right" w:leader="dot" w:pos="9062"/>
            </w:tabs>
            <w:rPr>
              <w:rFonts w:eastAsiaTheme="minorEastAsia"/>
              <w:noProof/>
              <w:lang w:eastAsia="sv-SE"/>
            </w:rPr>
          </w:pPr>
          <w:hyperlink w:anchor="_Toc53389097" w:history="1">
            <w:r w:rsidR="00EB4C68" w:rsidRPr="00695E80">
              <w:rPr>
                <w:rStyle w:val="Hyperlnk"/>
                <w:noProof/>
              </w:rPr>
              <w:t>Förutsättningar för planperioden 2021–2024</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_Toc53389097 \h </w:instrText>
            </w:r>
            <w:r w:rsidR="00EB4C68" w:rsidRPr="00695E80">
              <w:rPr>
                <w:noProof/>
                <w:webHidden/>
              </w:rPr>
            </w:r>
            <w:r w:rsidR="00EB4C68" w:rsidRPr="00695E80">
              <w:rPr>
                <w:noProof/>
                <w:webHidden/>
              </w:rPr>
              <w:fldChar w:fldCharType="separate"/>
            </w:r>
            <w:r w:rsidR="00EB4C68" w:rsidRPr="00695E80">
              <w:rPr>
                <w:noProof/>
                <w:webHidden/>
              </w:rPr>
              <w:t>3</w:t>
            </w:r>
            <w:r w:rsidR="00EB4C68" w:rsidRPr="00695E80">
              <w:rPr>
                <w:noProof/>
                <w:webHidden/>
              </w:rPr>
              <w:fldChar w:fldCharType="end"/>
            </w:r>
          </w:hyperlink>
        </w:p>
        <w:p w14:paraId="698B3E4B" w14:textId="77777777" w:rsidR="00EB4C68" w:rsidRPr="00695E80" w:rsidRDefault="00934BB6" w:rsidP="00EB4C68">
          <w:pPr>
            <w:pStyle w:val="Innehll1"/>
            <w:tabs>
              <w:tab w:val="right" w:leader="dot" w:pos="9062"/>
            </w:tabs>
            <w:rPr>
              <w:rFonts w:eastAsiaTheme="minorEastAsia"/>
              <w:noProof/>
              <w:lang w:eastAsia="sv-SE"/>
            </w:rPr>
          </w:pPr>
          <w:hyperlink w:anchor="_Toc53389098" w:history="1">
            <w:r w:rsidR="00EB4C68" w:rsidRPr="00695E80">
              <w:rPr>
                <w:rStyle w:val="Hyperlnk"/>
                <w:noProof/>
              </w:rPr>
              <w:t>Kommunfullmäktiges mål och uppdrag 2021–2024</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_Toc53389098 \h </w:instrText>
            </w:r>
            <w:r w:rsidR="00EB4C68" w:rsidRPr="00695E80">
              <w:rPr>
                <w:noProof/>
                <w:webHidden/>
              </w:rPr>
            </w:r>
            <w:r w:rsidR="00EB4C68" w:rsidRPr="00695E80">
              <w:rPr>
                <w:noProof/>
                <w:webHidden/>
              </w:rPr>
              <w:fldChar w:fldCharType="separate"/>
            </w:r>
            <w:r w:rsidR="00EB4C68" w:rsidRPr="00695E80">
              <w:rPr>
                <w:noProof/>
                <w:webHidden/>
              </w:rPr>
              <w:t>8</w:t>
            </w:r>
            <w:r w:rsidR="00EB4C68" w:rsidRPr="00695E80">
              <w:rPr>
                <w:noProof/>
                <w:webHidden/>
              </w:rPr>
              <w:fldChar w:fldCharType="end"/>
            </w:r>
          </w:hyperlink>
        </w:p>
        <w:p w14:paraId="1DE1BA3C" w14:textId="77777777" w:rsidR="00EB4C68" w:rsidRPr="00695E80" w:rsidRDefault="00934BB6" w:rsidP="00EB4C68">
          <w:pPr>
            <w:pStyle w:val="Innehll2"/>
            <w:tabs>
              <w:tab w:val="right" w:leader="dot" w:pos="9062"/>
            </w:tabs>
            <w:rPr>
              <w:rFonts w:eastAsiaTheme="minorEastAsia"/>
              <w:noProof/>
              <w:lang w:eastAsia="sv-SE"/>
            </w:rPr>
          </w:pPr>
          <w:hyperlink w:anchor="_Toc53389099" w:history="1">
            <w:r w:rsidR="00EB4C68" w:rsidRPr="00695E80">
              <w:rPr>
                <w:rStyle w:val="Hyperlnk"/>
                <w:noProof/>
              </w:rPr>
              <w:t>Långsiktiga mål</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_Toc53389099 \h </w:instrText>
            </w:r>
            <w:r w:rsidR="00EB4C68" w:rsidRPr="00695E80">
              <w:rPr>
                <w:noProof/>
                <w:webHidden/>
              </w:rPr>
            </w:r>
            <w:r w:rsidR="00EB4C68" w:rsidRPr="00695E80">
              <w:rPr>
                <w:noProof/>
                <w:webHidden/>
              </w:rPr>
              <w:fldChar w:fldCharType="separate"/>
            </w:r>
            <w:r w:rsidR="00EB4C68" w:rsidRPr="00695E80">
              <w:rPr>
                <w:noProof/>
                <w:webHidden/>
              </w:rPr>
              <w:t>8</w:t>
            </w:r>
            <w:r w:rsidR="00EB4C68" w:rsidRPr="00695E80">
              <w:rPr>
                <w:noProof/>
                <w:webHidden/>
              </w:rPr>
              <w:fldChar w:fldCharType="end"/>
            </w:r>
          </w:hyperlink>
        </w:p>
        <w:p w14:paraId="77B2545A" w14:textId="77777777" w:rsidR="00EB4C68" w:rsidRPr="00695E80" w:rsidRDefault="00934BB6" w:rsidP="00EB4C68">
          <w:pPr>
            <w:pStyle w:val="Innehll3"/>
            <w:tabs>
              <w:tab w:val="right" w:leader="dot" w:pos="9062"/>
            </w:tabs>
            <w:rPr>
              <w:rFonts w:eastAsiaTheme="minorEastAsia"/>
              <w:noProof/>
              <w:lang w:eastAsia="sv-SE"/>
            </w:rPr>
          </w:pPr>
          <w:hyperlink w:anchor="_Toc53389100" w:history="1">
            <w:r w:rsidR="00EB4C68" w:rsidRPr="00695E80">
              <w:rPr>
                <w:rStyle w:val="Hyperlnk"/>
                <w:noProof/>
              </w:rPr>
              <w:t>200 000-målet</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_Toc53389100 \h </w:instrText>
            </w:r>
            <w:r w:rsidR="00EB4C68" w:rsidRPr="00695E80">
              <w:rPr>
                <w:noProof/>
                <w:webHidden/>
              </w:rPr>
            </w:r>
            <w:r w:rsidR="00EB4C68" w:rsidRPr="00695E80">
              <w:rPr>
                <w:noProof/>
                <w:webHidden/>
              </w:rPr>
              <w:fldChar w:fldCharType="separate"/>
            </w:r>
            <w:r w:rsidR="00EB4C68" w:rsidRPr="00695E80">
              <w:rPr>
                <w:noProof/>
                <w:webHidden/>
              </w:rPr>
              <w:t>8</w:t>
            </w:r>
            <w:r w:rsidR="00EB4C68" w:rsidRPr="00695E80">
              <w:rPr>
                <w:noProof/>
                <w:webHidden/>
              </w:rPr>
              <w:fldChar w:fldCharType="end"/>
            </w:r>
          </w:hyperlink>
        </w:p>
        <w:p w14:paraId="0F5B089E" w14:textId="77777777" w:rsidR="00EB4C68" w:rsidRPr="00695E80" w:rsidRDefault="00934BB6" w:rsidP="00EB4C68">
          <w:pPr>
            <w:pStyle w:val="Innehll3"/>
            <w:tabs>
              <w:tab w:val="right" w:leader="dot" w:pos="9062"/>
            </w:tabs>
            <w:rPr>
              <w:rFonts w:eastAsiaTheme="minorEastAsia"/>
              <w:noProof/>
              <w:lang w:eastAsia="sv-SE"/>
            </w:rPr>
          </w:pPr>
          <w:hyperlink w:anchor="_Toc53389101" w:history="1">
            <w:r w:rsidR="00EB4C68" w:rsidRPr="00695E80">
              <w:rPr>
                <w:rStyle w:val="Hyperlnk"/>
                <w:noProof/>
              </w:rPr>
              <w:t>Social hållbarhet</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_Toc53389101 \h </w:instrText>
            </w:r>
            <w:r w:rsidR="00EB4C68" w:rsidRPr="00695E80">
              <w:rPr>
                <w:noProof/>
                <w:webHidden/>
              </w:rPr>
            </w:r>
            <w:r w:rsidR="00EB4C68" w:rsidRPr="00695E80">
              <w:rPr>
                <w:noProof/>
                <w:webHidden/>
              </w:rPr>
              <w:fldChar w:fldCharType="separate"/>
            </w:r>
            <w:r w:rsidR="00EB4C68" w:rsidRPr="00695E80">
              <w:rPr>
                <w:noProof/>
                <w:webHidden/>
              </w:rPr>
              <w:t>8</w:t>
            </w:r>
            <w:r w:rsidR="00EB4C68" w:rsidRPr="00695E80">
              <w:rPr>
                <w:noProof/>
                <w:webHidden/>
              </w:rPr>
              <w:fldChar w:fldCharType="end"/>
            </w:r>
          </w:hyperlink>
        </w:p>
        <w:p w14:paraId="32665C0F" w14:textId="77777777" w:rsidR="00EB4C68" w:rsidRPr="00695E80" w:rsidRDefault="00934BB6" w:rsidP="00EB4C68">
          <w:pPr>
            <w:pStyle w:val="Innehll3"/>
            <w:tabs>
              <w:tab w:val="right" w:leader="dot" w:pos="9062"/>
            </w:tabs>
            <w:rPr>
              <w:rFonts w:eastAsiaTheme="minorEastAsia"/>
              <w:noProof/>
              <w:lang w:eastAsia="sv-SE"/>
            </w:rPr>
          </w:pPr>
          <w:hyperlink w:anchor="_Toc53389102" w:history="1">
            <w:r w:rsidR="00EB4C68" w:rsidRPr="00695E80">
              <w:rPr>
                <w:rStyle w:val="Hyperlnk"/>
                <w:noProof/>
              </w:rPr>
              <w:t>Klimatneutrala Umeå</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_Toc53389102 \h </w:instrText>
            </w:r>
            <w:r w:rsidR="00EB4C68" w:rsidRPr="00695E80">
              <w:rPr>
                <w:noProof/>
                <w:webHidden/>
              </w:rPr>
            </w:r>
            <w:r w:rsidR="00EB4C68" w:rsidRPr="00695E80">
              <w:rPr>
                <w:noProof/>
                <w:webHidden/>
              </w:rPr>
              <w:fldChar w:fldCharType="separate"/>
            </w:r>
            <w:r w:rsidR="00EB4C68" w:rsidRPr="00695E80">
              <w:rPr>
                <w:noProof/>
                <w:webHidden/>
              </w:rPr>
              <w:t>9</w:t>
            </w:r>
            <w:r w:rsidR="00EB4C68" w:rsidRPr="00695E80">
              <w:rPr>
                <w:noProof/>
                <w:webHidden/>
              </w:rPr>
              <w:fldChar w:fldCharType="end"/>
            </w:r>
          </w:hyperlink>
        </w:p>
        <w:p w14:paraId="1BE669F1" w14:textId="77777777" w:rsidR="00EB4C68" w:rsidRPr="00695E80" w:rsidRDefault="00934BB6" w:rsidP="00EB4C68">
          <w:pPr>
            <w:pStyle w:val="Innehll2"/>
            <w:tabs>
              <w:tab w:val="right" w:leader="dot" w:pos="9062"/>
            </w:tabs>
            <w:rPr>
              <w:rFonts w:eastAsiaTheme="minorEastAsia"/>
              <w:noProof/>
              <w:lang w:eastAsia="sv-SE"/>
            </w:rPr>
          </w:pPr>
          <w:hyperlink w:anchor="_Toc53389103" w:history="1">
            <w:r w:rsidR="00EB4C68" w:rsidRPr="00695E80">
              <w:rPr>
                <w:rStyle w:val="Hyperlnk"/>
                <w:noProof/>
              </w:rPr>
              <w:t>Mål och uppdrag – Kommunen som organisation</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_Toc53389103 \h </w:instrText>
            </w:r>
            <w:r w:rsidR="00EB4C68" w:rsidRPr="00695E80">
              <w:rPr>
                <w:noProof/>
                <w:webHidden/>
              </w:rPr>
            </w:r>
            <w:r w:rsidR="00EB4C68" w:rsidRPr="00695E80">
              <w:rPr>
                <w:noProof/>
                <w:webHidden/>
              </w:rPr>
              <w:fldChar w:fldCharType="separate"/>
            </w:r>
            <w:r w:rsidR="00EB4C68" w:rsidRPr="00695E80">
              <w:rPr>
                <w:noProof/>
                <w:webHidden/>
              </w:rPr>
              <w:t>10</w:t>
            </w:r>
            <w:r w:rsidR="00EB4C68" w:rsidRPr="00695E80">
              <w:rPr>
                <w:noProof/>
                <w:webHidden/>
              </w:rPr>
              <w:fldChar w:fldCharType="end"/>
            </w:r>
          </w:hyperlink>
        </w:p>
        <w:p w14:paraId="717B08C2" w14:textId="77777777" w:rsidR="00EB4C68" w:rsidRPr="00695E80" w:rsidRDefault="00934BB6" w:rsidP="00EB4C68">
          <w:pPr>
            <w:pStyle w:val="Innehll3"/>
            <w:tabs>
              <w:tab w:val="right" w:leader="dot" w:pos="9062"/>
            </w:tabs>
            <w:rPr>
              <w:rFonts w:eastAsiaTheme="minorEastAsia"/>
              <w:noProof/>
              <w:lang w:eastAsia="sv-SE"/>
            </w:rPr>
          </w:pPr>
          <w:hyperlink w:anchor="_Toc53389104" w:history="1">
            <w:r w:rsidR="00EB4C68" w:rsidRPr="00695E80">
              <w:rPr>
                <w:rStyle w:val="Hyperlnk"/>
                <w:noProof/>
              </w:rPr>
              <w:t>Digital transformation</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_Toc53389104 \h </w:instrText>
            </w:r>
            <w:r w:rsidR="00EB4C68" w:rsidRPr="00695E80">
              <w:rPr>
                <w:noProof/>
                <w:webHidden/>
              </w:rPr>
            </w:r>
            <w:r w:rsidR="00EB4C68" w:rsidRPr="00695E80">
              <w:rPr>
                <w:noProof/>
                <w:webHidden/>
              </w:rPr>
              <w:fldChar w:fldCharType="separate"/>
            </w:r>
            <w:r w:rsidR="00EB4C68" w:rsidRPr="00695E80">
              <w:rPr>
                <w:noProof/>
                <w:webHidden/>
              </w:rPr>
              <w:t>10</w:t>
            </w:r>
            <w:r w:rsidR="00EB4C68" w:rsidRPr="00695E80">
              <w:rPr>
                <w:noProof/>
                <w:webHidden/>
              </w:rPr>
              <w:fldChar w:fldCharType="end"/>
            </w:r>
          </w:hyperlink>
        </w:p>
        <w:p w14:paraId="180BDBE3" w14:textId="77777777" w:rsidR="00EB4C68" w:rsidRPr="00695E80" w:rsidRDefault="00934BB6" w:rsidP="00EB4C68">
          <w:pPr>
            <w:pStyle w:val="Innehll3"/>
            <w:tabs>
              <w:tab w:val="right" w:leader="dot" w:pos="9062"/>
            </w:tabs>
            <w:rPr>
              <w:rFonts w:eastAsiaTheme="minorEastAsia"/>
              <w:noProof/>
              <w:lang w:eastAsia="sv-SE"/>
            </w:rPr>
          </w:pPr>
          <w:hyperlink w:anchor="_Toc53389105" w:history="1">
            <w:r w:rsidR="00EB4C68" w:rsidRPr="00695E80">
              <w:rPr>
                <w:rStyle w:val="Hyperlnk"/>
                <w:noProof/>
              </w:rPr>
              <w:t>Personalpolitiska mål och uppdrag</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_Toc53389105 \h </w:instrText>
            </w:r>
            <w:r w:rsidR="00EB4C68" w:rsidRPr="00695E80">
              <w:rPr>
                <w:noProof/>
                <w:webHidden/>
              </w:rPr>
            </w:r>
            <w:r w:rsidR="00EB4C68" w:rsidRPr="00695E80">
              <w:rPr>
                <w:noProof/>
                <w:webHidden/>
              </w:rPr>
              <w:fldChar w:fldCharType="separate"/>
            </w:r>
            <w:r w:rsidR="00EB4C68" w:rsidRPr="00695E80">
              <w:rPr>
                <w:noProof/>
                <w:webHidden/>
              </w:rPr>
              <w:t>10</w:t>
            </w:r>
            <w:r w:rsidR="00EB4C68" w:rsidRPr="00695E80">
              <w:rPr>
                <w:noProof/>
                <w:webHidden/>
              </w:rPr>
              <w:fldChar w:fldCharType="end"/>
            </w:r>
          </w:hyperlink>
        </w:p>
        <w:p w14:paraId="19FF4C0A" w14:textId="77777777" w:rsidR="00EB4C68" w:rsidRPr="00695E80" w:rsidRDefault="00934BB6" w:rsidP="00EB4C68">
          <w:pPr>
            <w:pStyle w:val="Innehll3"/>
            <w:tabs>
              <w:tab w:val="right" w:leader="dot" w:pos="9062"/>
            </w:tabs>
            <w:rPr>
              <w:rFonts w:eastAsiaTheme="minorEastAsia"/>
              <w:noProof/>
              <w:lang w:eastAsia="sv-SE"/>
            </w:rPr>
          </w:pPr>
          <w:hyperlink w:anchor="_Toc53389106" w:history="1">
            <w:r w:rsidR="00EB4C68" w:rsidRPr="00695E80">
              <w:rPr>
                <w:rStyle w:val="Hyperlnk"/>
                <w:noProof/>
              </w:rPr>
              <w:t>Förenkla samverkan</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_Toc53389106 \h </w:instrText>
            </w:r>
            <w:r w:rsidR="00EB4C68" w:rsidRPr="00695E80">
              <w:rPr>
                <w:noProof/>
                <w:webHidden/>
              </w:rPr>
            </w:r>
            <w:r w:rsidR="00EB4C68" w:rsidRPr="00695E80">
              <w:rPr>
                <w:noProof/>
                <w:webHidden/>
              </w:rPr>
              <w:fldChar w:fldCharType="separate"/>
            </w:r>
            <w:r w:rsidR="00EB4C68" w:rsidRPr="00695E80">
              <w:rPr>
                <w:noProof/>
                <w:webHidden/>
              </w:rPr>
              <w:t>10</w:t>
            </w:r>
            <w:r w:rsidR="00EB4C68" w:rsidRPr="00695E80">
              <w:rPr>
                <w:noProof/>
                <w:webHidden/>
              </w:rPr>
              <w:fldChar w:fldCharType="end"/>
            </w:r>
          </w:hyperlink>
        </w:p>
        <w:p w14:paraId="7214D46D" w14:textId="77777777" w:rsidR="00EB4C68" w:rsidRPr="00695E80" w:rsidRDefault="00934BB6" w:rsidP="00EB4C68">
          <w:pPr>
            <w:pStyle w:val="Innehll2"/>
            <w:tabs>
              <w:tab w:val="right" w:leader="dot" w:pos="9062"/>
            </w:tabs>
            <w:rPr>
              <w:rFonts w:eastAsiaTheme="minorEastAsia"/>
              <w:noProof/>
              <w:lang w:eastAsia="sv-SE"/>
            </w:rPr>
          </w:pPr>
          <w:hyperlink w:anchor="_Toc53389107" w:history="1">
            <w:r w:rsidR="00EB4C68" w:rsidRPr="00695E80">
              <w:rPr>
                <w:rStyle w:val="Hyperlnk"/>
                <w:noProof/>
              </w:rPr>
              <w:t>Finansiella mål och uppdrag</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_Toc53389107 \h </w:instrText>
            </w:r>
            <w:r w:rsidR="00EB4C68" w:rsidRPr="00695E80">
              <w:rPr>
                <w:noProof/>
                <w:webHidden/>
              </w:rPr>
            </w:r>
            <w:r w:rsidR="00EB4C68" w:rsidRPr="00695E80">
              <w:rPr>
                <w:noProof/>
                <w:webHidden/>
              </w:rPr>
              <w:fldChar w:fldCharType="separate"/>
            </w:r>
            <w:r w:rsidR="00EB4C68" w:rsidRPr="00695E80">
              <w:rPr>
                <w:noProof/>
                <w:webHidden/>
              </w:rPr>
              <w:t>11</w:t>
            </w:r>
            <w:r w:rsidR="00EB4C68" w:rsidRPr="00695E80">
              <w:rPr>
                <w:noProof/>
                <w:webHidden/>
              </w:rPr>
              <w:fldChar w:fldCharType="end"/>
            </w:r>
          </w:hyperlink>
        </w:p>
        <w:p w14:paraId="24264DAA" w14:textId="77777777" w:rsidR="00EB4C68" w:rsidRPr="00695E80" w:rsidRDefault="00934BB6" w:rsidP="00EB4C68">
          <w:pPr>
            <w:pStyle w:val="Innehll3"/>
            <w:tabs>
              <w:tab w:val="right" w:leader="dot" w:pos="9062"/>
            </w:tabs>
            <w:rPr>
              <w:rFonts w:eastAsiaTheme="minorEastAsia"/>
              <w:noProof/>
              <w:lang w:eastAsia="sv-SE"/>
            </w:rPr>
          </w:pPr>
          <w:hyperlink w:anchor="_Toc53389108" w:history="1">
            <w:r w:rsidR="00EB4C68" w:rsidRPr="00695E80">
              <w:rPr>
                <w:rStyle w:val="Hyperlnk"/>
                <w:noProof/>
              </w:rPr>
              <w:t>God ekonomisk hushållning</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_Toc53389108 \h </w:instrText>
            </w:r>
            <w:r w:rsidR="00EB4C68" w:rsidRPr="00695E80">
              <w:rPr>
                <w:noProof/>
                <w:webHidden/>
              </w:rPr>
            </w:r>
            <w:r w:rsidR="00EB4C68" w:rsidRPr="00695E80">
              <w:rPr>
                <w:noProof/>
                <w:webHidden/>
              </w:rPr>
              <w:fldChar w:fldCharType="separate"/>
            </w:r>
            <w:r w:rsidR="00EB4C68" w:rsidRPr="00695E80">
              <w:rPr>
                <w:noProof/>
                <w:webHidden/>
              </w:rPr>
              <w:t>11</w:t>
            </w:r>
            <w:r w:rsidR="00EB4C68" w:rsidRPr="00695E80">
              <w:rPr>
                <w:noProof/>
                <w:webHidden/>
              </w:rPr>
              <w:fldChar w:fldCharType="end"/>
            </w:r>
          </w:hyperlink>
        </w:p>
        <w:p w14:paraId="6C7E342B" w14:textId="77777777" w:rsidR="00EB4C68" w:rsidRPr="00695E80" w:rsidRDefault="00934BB6" w:rsidP="00EB4C68">
          <w:pPr>
            <w:pStyle w:val="Innehll3"/>
            <w:tabs>
              <w:tab w:val="right" w:leader="dot" w:pos="9062"/>
            </w:tabs>
            <w:rPr>
              <w:rFonts w:eastAsiaTheme="minorEastAsia"/>
              <w:noProof/>
              <w:lang w:eastAsia="sv-SE"/>
            </w:rPr>
          </w:pPr>
          <w:hyperlink w:anchor="_Toc53389109" w:history="1">
            <w:r w:rsidR="00EB4C68" w:rsidRPr="00695E80">
              <w:rPr>
                <w:rStyle w:val="Hyperlnk"/>
                <w:noProof/>
              </w:rPr>
              <w:t>Interna affärer</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_Toc53389109 \h </w:instrText>
            </w:r>
            <w:r w:rsidR="00EB4C68" w:rsidRPr="00695E80">
              <w:rPr>
                <w:noProof/>
                <w:webHidden/>
              </w:rPr>
            </w:r>
            <w:r w:rsidR="00EB4C68" w:rsidRPr="00695E80">
              <w:rPr>
                <w:noProof/>
                <w:webHidden/>
              </w:rPr>
              <w:fldChar w:fldCharType="separate"/>
            </w:r>
            <w:r w:rsidR="00EB4C68" w:rsidRPr="00695E80">
              <w:rPr>
                <w:noProof/>
                <w:webHidden/>
              </w:rPr>
              <w:t>11</w:t>
            </w:r>
            <w:r w:rsidR="00EB4C68" w:rsidRPr="00695E80">
              <w:rPr>
                <w:noProof/>
                <w:webHidden/>
              </w:rPr>
              <w:fldChar w:fldCharType="end"/>
            </w:r>
          </w:hyperlink>
        </w:p>
        <w:p w14:paraId="40A4456A" w14:textId="77777777" w:rsidR="00EB4C68" w:rsidRPr="00695E80" w:rsidRDefault="00934BB6" w:rsidP="00EB4C68">
          <w:pPr>
            <w:pStyle w:val="Innehll3"/>
            <w:tabs>
              <w:tab w:val="right" w:leader="dot" w:pos="9062"/>
            </w:tabs>
            <w:rPr>
              <w:rFonts w:eastAsiaTheme="minorEastAsia"/>
              <w:noProof/>
              <w:lang w:eastAsia="sv-SE"/>
            </w:rPr>
          </w:pPr>
          <w:hyperlink w:anchor="_Toc53389110" w:history="1">
            <w:r w:rsidR="00EB4C68" w:rsidRPr="00695E80">
              <w:rPr>
                <w:rStyle w:val="Hyperlnk"/>
                <w:noProof/>
              </w:rPr>
              <w:t>Upphandling och inköp</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_Toc53389110 \h </w:instrText>
            </w:r>
            <w:r w:rsidR="00EB4C68" w:rsidRPr="00695E80">
              <w:rPr>
                <w:noProof/>
                <w:webHidden/>
              </w:rPr>
            </w:r>
            <w:r w:rsidR="00EB4C68" w:rsidRPr="00695E80">
              <w:rPr>
                <w:noProof/>
                <w:webHidden/>
              </w:rPr>
              <w:fldChar w:fldCharType="separate"/>
            </w:r>
            <w:r w:rsidR="00EB4C68" w:rsidRPr="00695E80">
              <w:rPr>
                <w:noProof/>
                <w:webHidden/>
              </w:rPr>
              <w:t>11</w:t>
            </w:r>
            <w:r w:rsidR="00EB4C68" w:rsidRPr="00695E80">
              <w:rPr>
                <w:noProof/>
                <w:webHidden/>
              </w:rPr>
              <w:fldChar w:fldCharType="end"/>
            </w:r>
          </w:hyperlink>
        </w:p>
        <w:p w14:paraId="7907CDA5" w14:textId="77777777" w:rsidR="00EB4C68" w:rsidRPr="00695E80" w:rsidRDefault="00934BB6" w:rsidP="00EB4C68">
          <w:pPr>
            <w:pStyle w:val="Innehll3"/>
            <w:tabs>
              <w:tab w:val="right" w:leader="dot" w:pos="9062"/>
            </w:tabs>
            <w:rPr>
              <w:rFonts w:eastAsiaTheme="minorEastAsia"/>
              <w:noProof/>
              <w:lang w:eastAsia="sv-SE"/>
            </w:rPr>
          </w:pPr>
          <w:hyperlink w:anchor="_Toc53389111" w:history="1">
            <w:r w:rsidR="00EB4C68" w:rsidRPr="00695E80">
              <w:rPr>
                <w:rStyle w:val="Hyperlnk"/>
                <w:noProof/>
              </w:rPr>
              <w:t>Ekonomisk planering &amp; investeringar</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_Toc53389111 \h </w:instrText>
            </w:r>
            <w:r w:rsidR="00EB4C68" w:rsidRPr="00695E80">
              <w:rPr>
                <w:noProof/>
                <w:webHidden/>
              </w:rPr>
            </w:r>
            <w:r w:rsidR="00EB4C68" w:rsidRPr="00695E80">
              <w:rPr>
                <w:noProof/>
                <w:webHidden/>
              </w:rPr>
              <w:fldChar w:fldCharType="separate"/>
            </w:r>
            <w:r w:rsidR="00EB4C68" w:rsidRPr="00695E80">
              <w:rPr>
                <w:noProof/>
                <w:webHidden/>
              </w:rPr>
              <w:t>12</w:t>
            </w:r>
            <w:r w:rsidR="00EB4C68" w:rsidRPr="00695E80">
              <w:rPr>
                <w:noProof/>
                <w:webHidden/>
              </w:rPr>
              <w:fldChar w:fldCharType="end"/>
            </w:r>
          </w:hyperlink>
        </w:p>
        <w:p w14:paraId="3B69207D" w14:textId="77777777" w:rsidR="00EB4C68" w:rsidRPr="00695E80" w:rsidRDefault="00934BB6" w:rsidP="00EB4C68">
          <w:pPr>
            <w:pStyle w:val="Innehll2"/>
            <w:tabs>
              <w:tab w:val="right" w:leader="dot" w:pos="9062"/>
            </w:tabs>
            <w:rPr>
              <w:rFonts w:eastAsiaTheme="minorEastAsia"/>
              <w:noProof/>
              <w:lang w:eastAsia="sv-SE"/>
            </w:rPr>
          </w:pPr>
          <w:hyperlink w:anchor="_Toc53389112" w:history="1">
            <w:r w:rsidR="00EB4C68" w:rsidRPr="00695E80">
              <w:rPr>
                <w:rStyle w:val="Hyperlnk"/>
                <w:noProof/>
              </w:rPr>
              <w:t>Uppdrag, regler och styrning för god ekonomisk hushållning</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_Toc53389112 \h </w:instrText>
            </w:r>
            <w:r w:rsidR="00EB4C68" w:rsidRPr="00695E80">
              <w:rPr>
                <w:noProof/>
                <w:webHidden/>
              </w:rPr>
            </w:r>
            <w:r w:rsidR="00EB4C68" w:rsidRPr="00695E80">
              <w:rPr>
                <w:noProof/>
                <w:webHidden/>
              </w:rPr>
              <w:fldChar w:fldCharType="separate"/>
            </w:r>
            <w:r w:rsidR="00EB4C68" w:rsidRPr="00695E80">
              <w:rPr>
                <w:noProof/>
                <w:webHidden/>
              </w:rPr>
              <w:t>13</w:t>
            </w:r>
            <w:r w:rsidR="00EB4C68" w:rsidRPr="00695E80">
              <w:rPr>
                <w:noProof/>
                <w:webHidden/>
              </w:rPr>
              <w:fldChar w:fldCharType="end"/>
            </w:r>
          </w:hyperlink>
        </w:p>
        <w:p w14:paraId="4B102477" w14:textId="77777777" w:rsidR="00EB4C68" w:rsidRPr="00695E80" w:rsidRDefault="00934BB6" w:rsidP="00EB4C68">
          <w:pPr>
            <w:pStyle w:val="Innehll2"/>
            <w:tabs>
              <w:tab w:val="right" w:leader="dot" w:pos="9062"/>
            </w:tabs>
            <w:rPr>
              <w:rFonts w:eastAsiaTheme="minorEastAsia"/>
              <w:noProof/>
              <w:lang w:eastAsia="sv-SE"/>
            </w:rPr>
          </w:pPr>
          <w:hyperlink w:anchor="_Toc53389113" w:history="1">
            <w:r w:rsidR="00EB4C68" w:rsidRPr="00695E80">
              <w:rPr>
                <w:rStyle w:val="Hyperlnk"/>
                <w:noProof/>
              </w:rPr>
              <w:t>Regler för god ekonomisk hushållning</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_Toc53389113 \h </w:instrText>
            </w:r>
            <w:r w:rsidR="00EB4C68" w:rsidRPr="00695E80">
              <w:rPr>
                <w:noProof/>
                <w:webHidden/>
              </w:rPr>
            </w:r>
            <w:r w:rsidR="00EB4C68" w:rsidRPr="00695E80">
              <w:rPr>
                <w:noProof/>
                <w:webHidden/>
              </w:rPr>
              <w:fldChar w:fldCharType="separate"/>
            </w:r>
            <w:r w:rsidR="00EB4C68" w:rsidRPr="00695E80">
              <w:rPr>
                <w:noProof/>
                <w:webHidden/>
              </w:rPr>
              <w:t>14</w:t>
            </w:r>
            <w:r w:rsidR="00EB4C68" w:rsidRPr="00695E80">
              <w:rPr>
                <w:noProof/>
                <w:webHidden/>
              </w:rPr>
              <w:fldChar w:fldCharType="end"/>
            </w:r>
          </w:hyperlink>
        </w:p>
        <w:p w14:paraId="4553C6E4" w14:textId="77777777" w:rsidR="00EB4C68" w:rsidRPr="00695E80" w:rsidRDefault="00934BB6" w:rsidP="00EB4C68">
          <w:pPr>
            <w:pStyle w:val="Innehll2"/>
            <w:tabs>
              <w:tab w:val="right" w:leader="dot" w:pos="9062"/>
            </w:tabs>
            <w:rPr>
              <w:rFonts w:eastAsiaTheme="minorEastAsia"/>
              <w:noProof/>
              <w:lang w:eastAsia="sv-SE"/>
            </w:rPr>
          </w:pPr>
          <w:hyperlink w:anchor="_Toc53389114" w:history="1">
            <w:r w:rsidR="00EB4C68" w:rsidRPr="00695E80">
              <w:rPr>
                <w:rStyle w:val="Hyperlnk"/>
                <w:noProof/>
              </w:rPr>
              <w:t>Planering, uppföljning, analys och utvärdering</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_Toc53389114 \h </w:instrText>
            </w:r>
            <w:r w:rsidR="00EB4C68" w:rsidRPr="00695E80">
              <w:rPr>
                <w:noProof/>
                <w:webHidden/>
              </w:rPr>
            </w:r>
            <w:r w:rsidR="00EB4C68" w:rsidRPr="00695E80">
              <w:rPr>
                <w:noProof/>
                <w:webHidden/>
              </w:rPr>
              <w:fldChar w:fldCharType="separate"/>
            </w:r>
            <w:r w:rsidR="00EB4C68" w:rsidRPr="00695E80">
              <w:rPr>
                <w:noProof/>
                <w:webHidden/>
              </w:rPr>
              <w:t>14</w:t>
            </w:r>
            <w:r w:rsidR="00EB4C68" w:rsidRPr="00695E80">
              <w:rPr>
                <w:noProof/>
                <w:webHidden/>
              </w:rPr>
              <w:fldChar w:fldCharType="end"/>
            </w:r>
          </w:hyperlink>
        </w:p>
        <w:p w14:paraId="3A01F49E" w14:textId="77777777" w:rsidR="00EB4C68" w:rsidRPr="00695E80" w:rsidRDefault="00934BB6" w:rsidP="00EB4C68">
          <w:pPr>
            <w:pStyle w:val="Innehll1"/>
            <w:tabs>
              <w:tab w:val="right" w:leader="dot" w:pos="9062"/>
            </w:tabs>
            <w:rPr>
              <w:rFonts w:eastAsiaTheme="minorEastAsia"/>
              <w:noProof/>
              <w:lang w:eastAsia="sv-SE"/>
            </w:rPr>
          </w:pPr>
          <w:hyperlink w:anchor="_Toc53389115" w:history="1">
            <w:r w:rsidR="00EB4C68" w:rsidRPr="00695E80">
              <w:rPr>
                <w:rStyle w:val="Hyperlnk"/>
                <w:rFonts w:ascii="Calibri" w:eastAsia="Times New Roman" w:hAnsi="Calibri" w:cs="Times New Roman"/>
                <w:b/>
                <w:noProof/>
              </w:rPr>
              <w:t>Budget 2021 och plan 2022–2024 för nämnderna</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_Toc53389115 \h </w:instrText>
            </w:r>
            <w:r w:rsidR="00EB4C68" w:rsidRPr="00695E80">
              <w:rPr>
                <w:noProof/>
                <w:webHidden/>
              </w:rPr>
            </w:r>
            <w:r w:rsidR="00EB4C68" w:rsidRPr="00695E80">
              <w:rPr>
                <w:noProof/>
                <w:webHidden/>
              </w:rPr>
              <w:fldChar w:fldCharType="separate"/>
            </w:r>
            <w:r w:rsidR="00EB4C68" w:rsidRPr="00695E80">
              <w:rPr>
                <w:noProof/>
                <w:webHidden/>
              </w:rPr>
              <w:t>15</w:t>
            </w:r>
            <w:r w:rsidR="00EB4C68" w:rsidRPr="00695E80">
              <w:rPr>
                <w:noProof/>
                <w:webHidden/>
              </w:rPr>
              <w:fldChar w:fldCharType="end"/>
            </w:r>
          </w:hyperlink>
        </w:p>
        <w:p w14:paraId="7812186D" w14:textId="77777777" w:rsidR="00EB4C68" w:rsidRPr="00695E80" w:rsidRDefault="00934BB6" w:rsidP="00EB4C68">
          <w:pPr>
            <w:pStyle w:val="Innehll1"/>
            <w:tabs>
              <w:tab w:val="right" w:leader="dot" w:pos="9062"/>
            </w:tabs>
            <w:rPr>
              <w:rFonts w:eastAsiaTheme="minorEastAsia"/>
              <w:noProof/>
              <w:lang w:eastAsia="sv-SE"/>
            </w:rPr>
          </w:pPr>
          <w:hyperlink w:anchor="_Toc53389116" w:history="1">
            <w:r w:rsidR="00EB4C68" w:rsidRPr="00695E80">
              <w:rPr>
                <w:rStyle w:val="Hyperlnk"/>
                <w:rFonts w:ascii="Calibri" w:eastAsia="Times New Roman" w:hAnsi="Calibri" w:cs="Times New Roman"/>
                <w:b/>
                <w:noProof/>
              </w:rPr>
              <w:t>Bilagor</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_Toc53389116 \h </w:instrText>
            </w:r>
            <w:r w:rsidR="00EB4C68" w:rsidRPr="00695E80">
              <w:rPr>
                <w:noProof/>
                <w:webHidden/>
              </w:rPr>
            </w:r>
            <w:r w:rsidR="00EB4C68" w:rsidRPr="00695E80">
              <w:rPr>
                <w:noProof/>
                <w:webHidden/>
              </w:rPr>
              <w:fldChar w:fldCharType="separate"/>
            </w:r>
            <w:r w:rsidR="00EB4C68" w:rsidRPr="00695E80">
              <w:rPr>
                <w:noProof/>
                <w:webHidden/>
              </w:rPr>
              <w:t>20</w:t>
            </w:r>
            <w:r w:rsidR="00EB4C68" w:rsidRPr="00695E80">
              <w:rPr>
                <w:noProof/>
                <w:webHidden/>
              </w:rPr>
              <w:fldChar w:fldCharType="end"/>
            </w:r>
          </w:hyperlink>
        </w:p>
        <w:p w14:paraId="6940154A" w14:textId="77777777" w:rsidR="00EB4C68" w:rsidRPr="00695E80" w:rsidRDefault="00934BB6" w:rsidP="00EB4C68">
          <w:pPr>
            <w:pStyle w:val="Innehll2"/>
            <w:tabs>
              <w:tab w:val="right" w:leader="dot" w:pos="9062"/>
            </w:tabs>
            <w:rPr>
              <w:rFonts w:eastAsiaTheme="minorEastAsia"/>
              <w:noProof/>
              <w:lang w:eastAsia="sv-SE"/>
            </w:rPr>
          </w:pPr>
          <w:hyperlink w:anchor="_Toc53389117" w:history="1">
            <w:r w:rsidR="00EB4C68" w:rsidRPr="00695E80">
              <w:rPr>
                <w:rStyle w:val="Hyperlnk"/>
                <w:rFonts w:ascii="Calibri" w:eastAsia="Times New Roman" w:hAnsi="Calibri" w:cs="Times New Roman"/>
                <w:noProof/>
              </w:rPr>
              <w:t>Investeringsbudget 2021 och plan 2022-2024</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_Toc53389117 \h </w:instrText>
            </w:r>
            <w:r w:rsidR="00EB4C68" w:rsidRPr="00695E80">
              <w:rPr>
                <w:noProof/>
                <w:webHidden/>
              </w:rPr>
            </w:r>
            <w:r w:rsidR="00EB4C68" w:rsidRPr="00695E80">
              <w:rPr>
                <w:noProof/>
                <w:webHidden/>
              </w:rPr>
              <w:fldChar w:fldCharType="separate"/>
            </w:r>
            <w:r w:rsidR="00EB4C68" w:rsidRPr="00695E80">
              <w:rPr>
                <w:noProof/>
                <w:webHidden/>
              </w:rPr>
              <w:t>20</w:t>
            </w:r>
            <w:r w:rsidR="00EB4C68" w:rsidRPr="00695E80">
              <w:rPr>
                <w:noProof/>
                <w:webHidden/>
              </w:rPr>
              <w:fldChar w:fldCharType="end"/>
            </w:r>
          </w:hyperlink>
        </w:p>
        <w:p w14:paraId="5A7DB649" w14:textId="77777777" w:rsidR="00EB4C68" w:rsidRPr="00695E80" w:rsidRDefault="00934BB6" w:rsidP="00EB4C68">
          <w:pPr>
            <w:pStyle w:val="Innehll2"/>
            <w:tabs>
              <w:tab w:val="right" w:leader="dot" w:pos="9062"/>
            </w:tabs>
            <w:rPr>
              <w:rFonts w:eastAsiaTheme="minorEastAsia"/>
              <w:noProof/>
              <w:lang w:eastAsia="sv-SE"/>
            </w:rPr>
          </w:pPr>
          <w:hyperlink w:anchor="_Toc53389118" w:history="1">
            <w:r w:rsidR="00EB4C68" w:rsidRPr="00695E80">
              <w:rPr>
                <w:rStyle w:val="Hyperlnk"/>
                <w:rFonts w:ascii="Calibri" w:eastAsia="Times New Roman" w:hAnsi="Calibri" w:cs="Times New Roman"/>
                <w:noProof/>
              </w:rPr>
              <w:t>Plan för exploateringsverksamheten 2021-2024</w:t>
            </w:r>
            <w:r w:rsidR="00EB4C68" w:rsidRPr="00695E80">
              <w:rPr>
                <w:noProof/>
                <w:webHidden/>
              </w:rPr>
              <w:tab/>
            </w:r>
            <w:r w:rsidR="00EB4C68" w:rsidRPr="00695E80">
              <w:rPr>
                <w:noProof/>
                <w:webHidden/>
              </w:rPr>
              <w:fldChar w:fldCharType="begin"/>
            </w:r>
            <w:r w:rsidR="00EB4C68" w:rsidRPr="00695E80">
              <w:rPr>
                <w:noProof/>
                <w:webHidden/>
              </w:rPr>
              <w:instrText xml:space="preserve"> PAGEREF _Toc53389118 \h </w:instrText>
            </w:r>
            <w:r w:rsidR="00EB4C68" w:rsidRPr="00695E80">
              <w:rPr>
                <w:noProof/>
                <w:webHidden/>
              </w:rPr>
            </w:r>
            <w:r w:rsidR="00EB4C68" w:rsidRPr="00695E80">
              <w:rPr>
                <w:noProof/>
                <w:webHidden/>
              </w:rPr>
              <w:fldChar w:fldCharType="separate"/>
            </w:r>
            <w:r w:rsidR="00EB4C68" w:rsidRPr="00695E80">
              <w:rPr>
                <w:noProof/>
                <w:webHidden/>
              </w:rPr>
              <w:t>20</w:t>
            </w:r>
            <w:r w:rsidR="00EB4C68" w:rsidRPr="00695E80">
              <w:rPr>
                <w:noProof/>
                <w:webHidden/>
              </w:rPr>
              <w:fldChar w:fldCharType="end"/>
            </w:r>
          </w:hyperlink>
        </w:p>
        <w:p w14:paraId="23C6F8C5" w14:textId="77777777" w:rsidR="00EB4C68" w:rsidRPr="00695E80" w:rsidRDefault="00EB4C68" w:rsidP="00EB4C68">
          <w:pPr>
            <w:rPr>
              <w:b/>
              <w:bCs/>
            </w:rPr>
          </w:pPr>
          <w:r w:rsidRPr="00695E80">
            <w:rPr>
              <w:b/>
              <w:bCs/>
            </w:rPr>
            <w:fldChar w:fldCharType="end"/>
          </w:r>
        </w:p>
      </w:sdtContent>
    </w:sdt>
    <w:p w14:paraId="234266C6" w14:textId="77777777" w:rsidR="00EB4C68" w:rsidRPr="00695E80" w:rsidRDefault="00EB4C68" w:rsidP="00EB4C68">
      <w:pPr>
        <w:pStyle w:val="Rubrik1"/>
        <w:rPr>
          <w:rFonts w:eastAsia="Calibri"/>
          <w:u w:color="000000"/>
          <w:bdr w:val="nil"/>
          <w:lang w:eastAsia="sv-SE"/>
        </w:rPr>
      </w:pPr>
      <w:bookmarkStart w:id="1" w:name="_Toc53389096"/>
      <w:r w:rsidRPr="00695E80">
        <w:rPr>
          <w:rFonts w:eastAsia="Calibri"/>
          <w:u w:color="000000"/>
          <w:bdr w:val="nil"/>
          <w:lang w:eastAsia="sv-SE"/>
        </w:rPr>
        <w:t>Förslag till beslut</w:t>
      </w:r>
      <w:bookmarkEnd w:id="1"/>
    </w:p>
    <w:p w14:paraId="456D7F2A" w14:textId="77777777" w:rsidR="00EB4C68" w:rsidRPr="00695E80" w:rsidRDefault="00EB4C68" w:rsidP="00EB4C68">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sv-SE"/>
        </w:rPr>
      </w:pPr>
    </w:p>
    <w:p w14:paraId="14B441CE" w14:textId="77777777" w:rsidR="00EB4C68" w:rsidRPr="00695E80" w:rsidRDefault="00EB4C68" w:rsidP="00EB4C68">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sv-SE"/>
        </w:rPr>
      </w:pPr>
      <w:r w:rsidRPr="00695E80">
        <w:rPr>
          <w:rFonts w:ascii="Calibri" w:eastAsia="Calibri" w:hAnsi="Calibri" w:cs="Calibri"/>
          <w:color w:val="000000"/>
          <w:sz w:val="24"/>
          <w:szCs w:val="24"/>
          <w:u w:color="000000"/>
          <w:bdr w:val="nil"/>
          <w:lang w:eastAsia="sv-SE"/>
        </w:rPr>
        <w:t>Kommunfullmäktige beslutar</w:t>
      </w:r>
    </w:p>
    <w:p w14:paraId="624D439E"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fastställa skattesatsen år 2021 till 22,80</w:t>
      </w:r>
    </w:p>
    <w:p w14:paraId="4927DEB0"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fastställa kommunfullmäktiges mål och uppdrag 2021 - 2024</w:t>
      </w:r>
    </w:p>
    <w:p w14:paraId="1996DB0F"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fastställa uppdrag, regler och styrning för god ekonomisk hushållning</w:t>
      </w:r>
    </w:p>
    <w:p w14:paraId="4B5E8F1D"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fastställa kommunstyrelsens förslag till nettokostnadsbudget 2021 och plan 2022–2024 för respektive styrelse eller nämnd</w:t>
      </w:r>
    </w:p>
    <w:p w14:paraId="05A51C03"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fastställa investeringsbudget för 2021 och investeringsplan för 2022–2024</w:t>
      </w:r>
    </w:p>
    <w:p w14:paraId="2A3055B7"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för löneökningar 2021 avsätta 2,75 % vilka fördelas per nämnd</w:t>
      </w:r>
    </w:p>
    <w:p w14:paraId="1B5510EB"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godkänna att kommunstyrelsen under löpande år får besluta om omfördelning av medel, som frigörs till följd av samordningsvinster</w:t>
      </w:r>
    </w:p>
    <w:p w14:paraId="2976CD22"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godkänna att kommunstyrelsen får göra tekniska förändringar av budgetramar under förutsättning att nämnderna är överens och att förändringarna är kostnadsmässigt neutrala i kommunens budget</w:t>
      </w:r>
    </w:p>
    <w:p w14:paraId="4DA848F3"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kommunstyrelsen inom fastställd investeringsbudget och plan får göra tidsmässiga förskjutningar av investeringar för att anpassa till förändrade förutsättningar</w:t>
      </w:r>
    </w:p>
    <w:p w14:paraId="4C036393" w14:textId="77777777" w:rsidR="00EB4C68" w:rsidRPr="00695E80" w:rsidRDefault="00EB4C68" w:rsidP="00EB4C68">
      <w:pPr>
        <w:pStyle w:val="Liststycke"/>
        <w:numPr>
          <w:ilvl w:val="0"/>
          <w:numId w:val="2"/>
        </w:numPr>
        <w:pBdr>
          <w:top w:val="nil"/>
          <w:left w:val="nil"/>
          <w:bottom w:val="nil"/>
          <w:right w:val="nil"/>
          <w:between w:val="nil"/>
          <w:bar w:val="nil"/>
        </w:pBdr>
        <w:spacing w:before="240" w:after="240" w:line="276" w:lineRule="auto"/>
        <w:ind w:left="357" w:hanging="357"/>
        <w:contextualSpacing w:val="0"/>
        <w:rPr>
          <w:rFonts w:eastAsia="Calibri"/>
          <w:color w:val="000000"/>
          <w:sz w:val="24"/>
          <w:szCs w:val="24"/>
          <w:u w:color="000000"/>
          <w:bdr w:val="nil"/>
          <w:lang w:eastAsia="sv-SE"/>
        </w:rPr>
      </w:pPr>
      <w:r w:rsidRPr="00695E80">
        <w:rPr>
          <w:rFonts w:eastAsia="Calibri"/>
          <w:color w:val="000000"/>
          <w:sz w:val="24"/>
          <w:szCs w:val="24"/>
          <w:u w:color="000000"/>
          <w:bdr w:val="nil"/>
          <w:lang w:eastAsia="sv-SE"/>
        </w:rPr>
        <w:t>att fastställa plan för exploateringsverksamheten för 2021–2024</w:t>
      </w:r>
    </w:p>
    <w:p w14:paraId="390FDB50" w14:textId="77777777" w:rsidR="00EB4C68" w:rsidRPr="00695E80" w:rsidRDefault="00EB4C68" w:rsidP="00EB4C68">
      <w:pPr>
        <w:rPr>
          <w:rFonts w:cstheme="minorHAnsi"/>
          <w:b/>
          <w:bCs/>
          <w:color w:val="000000" w:themeColor="text1"/>
          <w:sz w:val="44"/>
          <w:szCs w:val="48"/>
        </w:rPr>
      </w:pPr>
      <w:r w:rsidRPr="00695E80">
        <w:rPr>
          <w:rFonts w:cstheme="minorHAnsi"/>
          <w:b/>
          <w:bCs/>
          <w:color w:val="000000" w:themeColor="text1"/>
          <w:sz w:val="44"/>
          <w:szCs w:val="48"/>
        </w:rPr>
        <w:br w:type="page"/>
      </w:r>
    </w:p>
    <w:p w14:paraId="305D6EE5" w14:textId="77777777" w:rsidR="00EB4C68" w:rsidRPr="00695E80" w:rsidRDefault="00EB4C68" w:rsidP="00EB4C68">
      <w:pPr>
        <w:pStyle w:val="Rubrik1"/>
      </w:pPr>
      <w:bookmarkStart w:id="2" w:name="_Toc53389097"/>
      <w:r w:rsidRPr="00695E80">
        <w:lastRenderedPageBreak/>
        <w:t>Förutsättningar för planperioden 2021–2024</w:t>
      </w:r>
      <w:bookmarkEnd w:id="2"/>
    </w:p>
    <w:p w14:paraId="0B741113" w14:textId="77777777" w:rsidR="00EB4C68" w:rsidRPr="00695E80" w:rsidRDefault="00EB4C68" w:rsidP="00EB4C68">
      <w:pPr>
        <w:pStyle w:val="Default"/>
        <w:rPr>
          <w:b/>
          <w:bCs/>
          <w:sz w:val="28"/>
          <w:szCs w:val="28"/>
        </w:rPr>
      </w:pPr>
    </w:p>
    <w:p w14:paraId="7A644721" w14:textId="77777777" w:rsidR="005C118A" w:rsidRPr="00695E80" w:rsidRDefault="005C118A" w:rsidP="00EB4C68">
      <w:pPr>
        <w:pStyle w:val="Default"/>
        <w:rPr>
          <w:b/>
          <w:bCs/>
          <w:sz w:val="28"/>
          <w:szCs w:val="28"/>
        </w:rPr>
      </w:pPr>
      <w:r w:rsidRPr="00695E80">
        <w:rPr>
          <w:b/>
          <w:bCs/>
          <w:sz w:val="28"/>
          <w:szCs w:val="28"/>
        </w:rPr>
        <w:t>En annorlunda värld!</w:t>
      </w:r>
    </w:p>
    <w:p w14:paraId="7EBFBD1F" w14:textId="7409B146" w:rsidR="00EB4C68" w:rsidRPr="00695E80" w:rsidRDefault="00EB4C68" w:rsidP="00EB4C68">
      <w:pPr>
        <w:pStyle w:val="Default"/>
        <w:rPr>
          <w:b/>
          <w:bCs/>
          <w:sz w:val="28"/>
          <w:szCs w:val="28"/>
        </w:rPr>
      </w:pPr>
      <w:r w:rsidRPr="00695E80">
        <w:rPr>
          <w:b/>
          <w:bCs/>
          <w:sz w:val="28"/>
          <w:szCs w:val="28"/>
        </w:rPr>
        <w:t xml:space="preserve"> </w:t>
      </w:r>
    </w:p>
    <w:p w14:paraId="01DFFEA2" w14:textId="77777777" w:rsidR="006C0458" w:rsidRPr="00695E80" w:rsidRDefault="005C118A" w:rsidP="005C118A">
      <w:pPr>
        <w:autoSpaceDE w:val="0"/>
        <w:autoSpaceDN w:val="0"/>
        <w:adjustRightInd w:val="0"/>
        <w:spacing w:after="0" w:line="240" w:lineRule="auto"/>
        <w:rPr>
          <w:rFonts w:ascii="Calibri" w:hAnsi="Calibri" w:cs="Calibri"/>
          <w:color w:val="000000"/>
          <w:sz w:val="23"/>
          <w:szCs w:val="23"/>
        </w:rPr>
      </w:pPr>
      <w:r w:rsidRPr="00695E80">
        <w:rPr>
          <w:rFonts w:ascii="Calibri" w:hAnsi="Calibri" w:cs="Calibri"/>
          <w:color w:val="000000"/>
          <w:sz w:val="23"/>
          <w:szCs w:val="23"/>
        </w:rPr>
        <w:t>Aldrig tidigare har förutsättningarna för kommunens budgetarbete varit så osäkra som i år</w:t>
      </w:r>
      <w:r w:rsidR="00D43381" w:rsidRPr="00695E80">
        <w:rPr>
          <w:rFonts w:ascii="Calibri" w:hAnsi="Calibri" w:cs="Calibri"/>
          <w:color w:val="000000"/>
          <w:sz w:val="23"/>
          <w:szCs w:val="23"/>
        </w:rPr>
        <w:t>. Allt detta givetvis på grund av den pågående pandemin, det som för ett knappt år sedan var några nyhe</w:t>
      </w:r>
      <w:r w:rsidR="006C0458" w:rsidRPr="00695E80">
        <w:rPr>
          <w:rFonts w:ascii="Calibri" w:hAnsi="Calibri" w:cs="Calibri"/>
          <w:color w:val="000000"/>
          <w:sz w:val="23"/>
          <w:szCs w:val="23"/>
        </w:rPr>
        <w:t>tsartiklar om en ny influensaliknande sjukdom i Kina har på kort tid lamslagit världen!</w:t>
      </w:r>
    </w:p>
    <w:p w14:paraId="4E8162C2" w14:textId="77777777" w:rsidR="006C0458" w:rsidRPr="00695E80" w:rsidRDefault="006C0458" w:rsidP="005C118A">
      <w:pPr>
        <w:autoSpaceDE w:val="0"/>
        <w:autoSpaceDN w:val="0"/>
        <w:adjustRightInd w:val="0"/>
        <w:spacing w:after="0" w:line="240" w:lineRule="auto"/>
        <w:rPr>
          <w:rFonts w:ascii="Calibri" w:hAnsi="Calibri" w:cs="Calibri"/>
          <w:color w:val="000000"/>
          <w:sz w:val="23"/>
          <w:szCs w:val="23"/>
        </w:rPr>
      </w:pPr>
    </w:p>
    <w:p w14:paraId="5B579D0C" w14:textId="77777777" w:rsidR="00505044" w:rsidRPr="00695E80" w:rsidRDefault="006C0458" w:rsidP="005C118A">
      <w:pPr>
        <w:autoSpaceDE w:val="0"/>
        <w:autoSpaceDN w:val="0"/>
        <w:adjustRightInd w:val="0"/>
        <w:spacing w:after="0" w:line="240" w:lineRule="auto"/>
        <w:rPr>
          <w:rFonts w:ascii="Calibri" w:hAnsi="Calibri" w:cs="Calibri"/>
          <w:color w:val="000000"/>
          <w:sz w:val="23"/>
          <w:szCs w:val="23"/>
        </w:rPr>
      </w:pPr>
      <w:r w:rsidRPr="00695E80">
        <w:rPr>
          <w:rFonts w:ascii="Calibri" w:hAnsi="Calibri" w:cs="Calibri"/>
          <w:color w:val="000000"/>
          <w:sz w:val="23"/>
          <w:szCs w:val="23"/>
        </w:rPr>
        <w:t>Konsekvenserna av pandemin både på kort och på lång sikt är i nuläget omöjliga att överblicka</w:t>
      </w:r>
      <w:r w:rsidR="00C21ACA" w:rsidRPr="00695E80">
        <w:rPr>
          <w:rFonts w:ascii="Calibri" w:hAnsi="Calibri" w:cs="Calibri"/>
          <w:color w:val="000000"/>
          <w:sz w:val="23"/>
          <w:szCs w:val="23"/>
        </w:rPr>
        <w:t xml:space="preserve"> det enda vi vet </w:t>
      </w:r>
      <w:r w:rsidR="00505044" w:rsidRPr="00695E80">
        <w:rPr>
          <w:rFonts w:ascii="Calibri" w:hAnsi="Calibri" w:cs="Calibri"/>
          <w:color w:val="000000"/>
          <w:sz w:val="23"/>
          <w:szCs w:val="23"/>
        </w:rPr>
        <w:t>är att vi kommer att tvingas till oerhörda omställningar, ännu så länge har vi klarat oss relativt bra i Sverige mycket tack vare de omfattande krispaketen som ställts ut, men vi kommer hamna i ett läge där vi kommer att tvingas till förändringar.</w:t>
      </w:r>
    </w:p>
    <w:p w14:paraId="1EB0841F" w14:textId="77777777" w:rsidR="00FA7B27" w:rsidRDefault="00505044" w:rsidP="005C118A">
      <w:pPr>
        <w:autoSpaceDE w:val="0"/>
        <w:autoSpaceDN w:val="0"/>
        <w:adjustRightInd w:val="0"/>
        <w:spacing w:after="0" w:line="240" w:lineRule="auto"/>
        <w:rPr>
          <w:rFonts w:ascii="Calibri" w:hAnsi="Calibri" w:cs="Calibri"/>
          <w:color w:val="000000"/>
          <w:sz w:val="23"/>
          <w:szCs w:val="23"/>
        </w:rPr>
      </w:pPr>
      <w:r w:rsidRPr="00695E80">
        <w:rPr>
          <w:rFonts w:ascii="Calibri" w:hAnsi="Calibri" w:cs="Calibri"/>
          <w:color w:val="000000"/>
          <w:sz w:val="23"/>
          <w:szCs w:val="23"/>
        </w:rPr>
        <w:t>Från Centerpartiets sida ser vi väldigt al</w:t>
      </w:r>
      <w:r w:rsidR="00EF71E1">
        <w:rPr>
          <w:rFonts w:ascii="Calibri" w:hAnsi="Calibri" w:cs="Calibri"/>
          <w:color w:val="000000"/>
          <w:sz w:val="23"/>
          <w:szCs w:val="23"/>
        </w:rPr>
        <w:t>l</w:t>
      </w:r>
      <w:r w:rsidRPr="00695E80">
        <w:rPr>
          <w:rFonts w:ascii="Calibri" w:hAnsi="Calibri" w:cs="Calibri"/>
          <w:color w:val="000000"/>
          <w:sz w:val="23"/>
          <w:szCs w:val="23"/>
        </w:rPr>
        <w:t>varligt på läget och vi vill att Umeå kommun redan nu påbörjar ett arbete för att motverka pandemins långsiktiga konsekvenser vi ser behov av kraftfulla åtgärder för att motverka det som nu sker i pandemins spår.</w:t>
      </w:r>
    </w:p>
    <w:p w14:paraId="6AE7D0F1" w14:textId="77777777" w:rsidR="00FA7B27" w:rsidRDefault="00FA7B27" w:rsidP="005C118A">
      <w:pPr>
        <w:autoSpaceDE w:val="0"/>
        <w:autoSpaceDN w:val="0"/>
        <w:adjustRightInd w:val="0"/>
        <w:spacing w:after="0" w:line="240" w:lineRule="auto"/>
        <w:rPr>
          <w:rFonts w:ascii="Calibri" w:hAnsi="Calibri" w:cs="Calibri"/>
          <w:color w:val="000000"/>
          <w:sz w:val="23"/>
          <w:szCs w:val="23"/>
        </w:rPr>
      </w:pPr>
    </w:p>
    <w:p w14:paraId="62BB4854" w14:textId="2FA32A38" w:rsidR="00177DCD" w:rsidRDefault="00FA7B27" w:rsidP="005C118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Både kommunens egna verksamheter, näringslivet och det breda kultur och föreningslivet kommer behöva aktiva åtgärder och stöd under den tid som kommer. Dä</w:t>
      </w:r>
      <w:r w:rsidR="000217FE">
        <w:rPr>
          <w:rFonts w:ascii="Calibri" w:hAnsi="Calibri" w:cs="Calibri"/>
          <w:color w:val="000000"/>
          <w:sz w:val="23"/>
          <w:szCs w:val="23"/>
        </w:rPr>
        <w:t>r</w:t>
      </w:r>
      <w:r>
        <w:rPr>
          <w:rFonts w:ascii="Calibri" w:hAnsi="Calibri" w:cs="Calibri"/>
          <w:color w:val="000000"/>
          <w:sz w:val="23"/>
          <w:szCs w:val="23"/>
        </w:rPr>
        <w:t>för v</w:t>
      </w:r>
      <w:r w:rsidR="000217FE">
        <w:rPr>
          <w:rFonts w:ascii="Calibri" w:hAnsi="Calibri" w:cs="Calibri"/>
          <w:color w:val="000000"/>
          <w:sz w:val="23"/>
          <w:szCs w:val="23"/>
        </w:rPr>
        <w:t>äljer vi att behålla uttaget ur UKF på 60 miljoner under 2021 för att ha resurser att rikta direkt mot pandemin och dess skadeverkningar.</w:t>
      </w:r>
      <w:r w:rsidR="00177DCD">
        <w:rPr>
          <w:rFonts w:ascii="Calibri" w:hAnsi="Calibri" w:cs="Calibri"/>
          <w:color w:val="000000"/>
          <w:sz w:val="23"/>
          <w:szCs w:val="23"/>
        </w:rPr>
        <w:t xml:space="preserve"> I form av riktade Coronapengar som fördelas till Kommunstyrelsen, Fritidsnämnden, Kulturnämnden och Individ och Familjenämnden.</w:t>
      </w:r>
    </w:p>
    <w:p w14:paraId="21977180" w14:textId="49E9F618" w:rsidR="00366DA4" w:rsidRDefault="00366DA4" w:rsidP="005C118A">
      <w:pPr>
        <w:autoSpaceDE w:val="0"/>
        <w:autoSpaceDN w:val="0"/>
        <w:adjustRightInd w:val="0"/>
        <w:spacing w:after="0" w:line="240" w:lineRule="auto"/>
        <w:rPr>
          <w:rFonts w:ascii="Calibri" w:hAnsi="Calibri" w:cs="Calibri"/>
          <w:color w:val="000000"/>
          <w:sz w:val="23"/>
          <w:szCs w:val="23"/>
        </w:rPr>
      </w:pPr>
    </w:p>
    <w:p w14:paraId="2F92D235" w14:textId="7643ABEA" w:rsidR="00366DA4" w:rsidRDefault="00366DA4" w:rsidP="005C118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Vidare får Gymnasienämnden ett utökat uppdrag att arbeta med omställning för personer som drabbas av arbetslöshet kopplat till pandemin.</w:t>
      </w:r>
    </w:p>
    <w:p w14:paraId="0C371EFC" w14:textId="39AC6C76" w:rsidR="00177DCD" w:rsidRDefault="00177DCD" w:rsidP="005C118A">
      <w:pPr>
        <w:autoSpaceDE w:val="0"/>
        <w:autoSpaceDN w:val="0"/>
        <w:adjustRightInd w:val="0"/>
        <w:spacing w:after="0" w:line="240" w:lineRule="auto"/>
        <w:rPr>
          <w:rFonts w:ascii="Calibri" w:hAnsi="Calibri" w:cs="Calibri"/>
          <w:color w:val="000000"/>
          <w:sz w:val="23"/>
          <w:szCs w:val="23"/>
        </w:rPr>
      </w:pPr>
    </w:p>
    <w:p w14:paraId="1AA4D57C" w14:textId="77777777" w:rsidR="00366DA4" w:rsidRDefault="00177DCD" w:rsidP="005C118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Frågan om kommande skolstruktur har också blivit aktuell, under den kommande tioårsperioden så kommer vi ha någonstans mellan 1500 till 2000 ytterligare låg och mellanstadieelever i kommunens skolor. Detta kräver givetvis en utökad skolkapacitet, en kapacitet som måste byggas ut i hela kommunen. </w:t>
      </w:r>
      <w:r>
        <w:rPr>
          <w:rFonts w:ascii="Calibri" w:hAnsi="Calibri" w:cs="Calibri"/>
          <w:color w:val="000000"/>
          <w:sz w:val="23"/>
          <w:szCs w:val="23"/>
        </w:rPr>
        <w:br/>
        <w:t>Effekten av ett ökat elevantal på landsbygden får inte bli att eleverna från landsbygden bussas in till</w:t>
      </w:r>
      <w:r w:rsidR="00366DA4">
        <w:rPr>
          <w:rFonts w:ascii="Calibri" w:hAnsi="Calibri" w:cs="Calibri"/>
          <w:color w:val="000000"/>
          <w:sz w:val="23"/>
          <w:szCs w:val="23"/>
        </w:rPr>
        <w:t xml:space="preserve"> stan!</w:t>
      </w:r>
    </w:p>
    <w:p w14:paraId="02E23CBA" w14:textId="77777777" w:rsidR="00366DA4" w:rsidRDefault="00366DA4" w:rsidP="005C118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Närhetsprincipen måste vara grundläggande för vilken skola du i första läget går i och väljer man att bosätta sig på landsbygden gör man det ofta med avsikten att erbjuda sina barn den miljö som en landsbygdsskola kan erbjuda.</w:t>
      </w:r>
    </w:p>
    <w:p w14:paraId="397FDAD9" w14:textId="25707109" w:rsidR="00505044" w:rsidRPr="00695E80" w:rsidRDefault="00366DA4" w:rsidP="005C118A">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Därför tillförs Tekniska nämnden och För och Grundskolenämnden resurser för att säkerställa elevkapaciteten på berörda landsbygdsskolor, samt bevara musikklasserna på Backenskolan.</w:t>
      </w:r>
      <w:r w:rsidR="00FA7B27">
        <w:rPr>
          <w:rFonts w:ascii="Calibri" w:hAnsi="Calibri" w:cs="Calibri"/>
          <w:color w:val="000000"/>
          <w:sz w:val="23"/>
          <w:szCs w:val="23"/>
        </w:rPr>
        <w:t xml:space="preserve"> </w:t>
      </w:r>
      <w:r w:rsidR="00505044" w:rsidRPr="00695E80">
        <w:rPr>
          <w:rFonts w:ascii="Calibri" w:hAnsi="Calibri" w:cs="Calibri"/>
          <w:color w:val="000000"/>
          <w:sz w:val="23"/>
          <w:szCs w:val="23"/>
        </w:rPr>
        <w:t xml:space="preserve"> </w:t>
      </w:r>
    </w:p>
    <w:p w14:paraId="626BF060" w14:textId="77777777" w:rsidR="00505044" w:rsidRPr="00695E80" w:rsidRDefault="00505044" w:rsidP="005C118A">
      <w:pPr>
        <w:autoSpaceDE w:val="0"/>
        <w:autoSpaceDN w:val="0"/>
        <w:adjustRightInd w:val="0"/>
        <w:spacing w:after="0" w:line="240" w:lineRule="auto"/>
        <w:rPr>
          <w:rFonts w:ascii="Calibri" w:hAnsi="Calibri" w:cs="Calibri"/>
          <w:color w:val="000000"/>
          <w:sz w:val="23"/>
          <w:szCs w:val="23"/>
        </w:rPr>
      </w:pPr>
    </w:p>
    <w:p w14:paraId="656D7BFA" w14:textId="23BA872A" w:rsidR="0061695E" w:rsidRPr="00695E80" w:rsidRDefault="00366DA4" w:rsidP="0061695E">
      <w:pPr>
        <w:pStyle w:val="Default"/>
        <w:rPr>
          <w:sz w:val="23"/>
          <w:szCs w:val="23"/>
        </w:rPr>
      </w:pPr>
      <w:r>
        <w:rPr>
          <w:sz w:val="23"/>
          <w:szCs w:val="23"/>
        </w:rPr>
        <w:t xml:space="preserve">Parallellt med att vi har en pandemisituation att hantera </w:t>
      </w:r>
      <w:r w:rsidR="00505044" w:rsidRPr="00695E80">
        <w:rPr>
          <w:sz w:val="23"/>
          <w:szCs w:val="23"/>
        </w:rPr>
        <w:t xml:space="preserve">så skall arbetet i kommunen löpa på som vanligt, här ser vi att utmaningarna i framtiden är </w:t>
      </w:r>
      <w:r w:rsidR="0061695E" w:rsidRPr="00695E80">
        <w:rPr>
          <w:sz w:val="23"/>
          <w:szCs w:val="23"/>
        </w:rPr>
        <w:t xml:space="preserve">de vanliga, vår värld är stadd i snabb förändring. Klimathot, osäkerheter i omvärlden och digitaliseringens möjligheter innebär sammantaget att framtidsprognoser är osäkra. Att Umeå växer ser vi dock tydligt, men kommunens mål om 200 000 invånare år 2050 riskerar att drabba kringliggande kommuner i regionen. Den som är stark måste också vara snäll, som Bamse säger. Som största kommun i regionen är det därför viktigt att vi tar på oss ledartröjan för utvecklingen, invånarmålet måste därför ändras till 250 000 invånare i Umeåregionen. Hur vår kommun och stad kommer att bli hänger på vilka beslut vi fattar fram tills dess. Håller vi hårt i vår inställning om hållbarhet ur alla aspekter, kommer vi att få en storstadsregion präglad av trygghet, kreativitet och bildning. En region som visar resten av världen att ett hållbart och välkomnande samhälle är möjligt. Inte </w:t>
      </w:r>
      <w:r w:rsidR="0061695E" w:rsidRPr="00695E80">
        <w:rPr>
          <w:sz w:val="23"/>
          <w:szCs w:val="23"/>
        </w:rPr>
        <w:lastRenderedPageBreak/>
        <w:t>minst så har pandemin visat att saker kan förändras väldigt snabbt och att det gäller att hålla kvar i det som är positivt i förändringen.</w:t>
      </w:r>
    </w:p>
    <w:p w14:paraId="7CBA661E" w14:textId="15EC8B28" w:rsidR="0061695E" w:rsidRPr="00695E80" w:rsidRDefault="0061695E" w:rsidP="0061695E">
      <w:pPr>
        <w:pStyle w:val="Default"/>
        <w:rPr>
          <w:sz w:val="23"/>
          <w:szCs w:val="23"/>
        </w:rPr>
      </w:pPr>
    </w:p>
    <w:p w14:paraId="3FEAE283" w14:textId="77777777" w:rsidR="00366DA4" w:rsidRDefault="0061695E" w:rsidP="00366DA4">
      <w:pPr>
        <w:pStyle w:val="Default"/>
        <w:rPr>
          <w:sz w:val="23"/>
          <w:szCs w:val="23"/>
        </w:rPr>
      </w:pPr>
      <w:r w:rsidRPr="00695E80">
        <w:rPr>
          <w:sz w:val="23"/>
          <w:szCs w:val="23"/>
        </w:rPr>
        <w:t>Umeå är på många sätt en avvikande kommun då vi kombinerat tillväxt både i tätorten och i omlandet, därför är det viktigt att den kommunala servicen i hela kommunen byggs ut i takt med ökande behov</w:t>
      </w:r>
      <w:r w:rsidR="00366DA4">
        <w:rPr>
          <w:sz w:val="23"/>
          <w:szCs w:val="23"/>
        </w:rPr>
        <w:t>.</w:t>
      </w:r>
    </w:p>
    <w:p w14:paraId="7CD38141" w14:textId="77777777" w:rsidR="00366DA4" w:rsidRDefault="00366DA4" w:rsidP="00366DA4">
      <w:pPr>
        <w:pStyle w:val="Default"/>
        <w:rPr>
          <w:sz w:val="23"/>
          <w:szCs w:val="23"/>
        </w:rPr>
      </w:pPr>
    </w:p>
    <w:p w14:paraId="5EC2BD45" w14:textId="4900A5B0" w:rsidR="00505044" w:rsidRDefault="00505044" w:rsidP="00505044">
      <w:pPr>
        <w:pStyle w:val="Liststycke"/>
        <w:numPr>
          <w:ilvl w:val="0"/>
          <w:numId w:val="4"/>
        </w:numPr>
        <w:autoSpaceDE w:val="0"/>
        <w:autoSpaceDN w:val="0"/>
        <w:adjustRightInd w:val="0"/>
        <w:rPr>
          <w:color w:val="000000"/>
          <w:sz w:val="23"/>
          <w:szCs w:val="23"/>
        </w:rPr>
      </w:pPr>
      <w:r w:rsidRPr="00695E80">
        <w:rPr>
          <w:color w:val="000000"/>
          <w:sz w:val="23"/>
          <w:szCs w:val="23"/>
        </w:rPr>
        <w:t xml:space="preserve">Inrätta en </w:t>
      </w:r>
      <w:r w:rsidR="0061695E" w:rsidRPr="00695E80">
        <w:rPr>
          <w:color w:val="000000"/>
          <w:sz w:val="23"/>
          <w:szCs w:val="23"/>
        </w:rPr>
        <w:t>P</w:t>
      </w:r>
      <w:r w:rsidRPr="00695E80">
        <w:rPr>
          <w:color w:val="000000"/>
          <w:sz w:val="23"/>
          <w:szCs w:val="23"/>
        </w:rPr>
        <w:t>andemip</w:t>
      </w:r>
      <w:r w:rsidR="0061695E" w:rsidRPr="00695E80">
        <w:rPr>
          <w:color w:val="000000"/>
          <w:sz w:val="23"/>
          <w:szCs w:val="23"/>
        </w:rPr>
        <w:t>ott</w:t>
      </w:r>
      <w:r w:rsidRPr="00695E80">
        <w:rPr>
          <w:color w:val="000000"/>
          <w:sz w:val="23"/>
          <w:szCs w:val="23"/>
        </w:rPr>
        <w:t xml:space="preserve"> under K</w:t>
      </w:r>
      <w:r w:rsidR="00366DA4">
        <w:rPr>
          <w:color w:val="000000"/>
          <w:sz w:val="23"/>
          <w:szCs w:val="23"/>
        </w:rPr>
        <w:t>S</w:t>
      </w:r>
      <w:r w:rsidRPr="00695E80">
        <w:rPr>
          <w:color w:val="000000"/>
          <w:sz w:val="23"/>
          <w:szCs w:val="23"/>
        </w:rPr>
        <w:t>.</w:t>
      </w:r>
    </w:p>
    <w:p w14:paraId="412408F9" w14:textId="360DED86" w:rsidR="00366DA4" w:rsidRPr="00695E80" w:rsidRDefault="00366DA4" w:rsidP="00505044">
      <w:pPr>
        <w:pStyle w:val="Liststycke"/>
        <w:numPr>
          <w:ilvl w:val="0"/>
          <w:numId w:val="4"/>
        </w:numPr>
        <w:autoSpaceDE w:val="0"/>
        <w:autoSpaceDN w:val="0"/>
        <w:adjustRightInd w:val="0"/>
        <w:rPr>
          <w:color w:val="000000"/>
          <w:sz w:val="23"/>
          <w:szCs w:val="23"/>
        </w:rPr>
      </w:pPr>
      <w:r>
        <w:rPr>
          <w:color w:val="000000"/>
          <w:sz w:val="23"/>
          <w:szCs w:val="23"/>
        </w:rPr>
        <w:t xml:space="preserve">Tillför resurser till Kn, </w:t>
      </w:r>
      <w:proofErr w:type="spellStart"/>
      <w:r>
        <w:rPr>
          <w:color w:val="000000"/>
          <w:sz w:val="23"/>
          <w:szCs w:val="23"/>
        </w:rPr>
        <w:t>Fn</w:t>
      </w:r>
      <w:proofErr w:type="spellEnd"/>
      <w:r>
        <w:rPr>
          <w:color w:val="000000"/>
          <w:sz w:val="23"/>
          <w:szCs w:val="23"/>
        </w:rPr>
        <w:t xml:space="preserve"> och </w:t>
      </w:r>
      <w:proofErr w:type="spellStart"/>
      <w:r>
        <w:rPr>
          <w:color w:val="000000"/>
          <w:sz w:val="23"/>
          <w:szCs w:val="23"/>
        </w:rPr>
        <w:t>IFn</w:t>
      </w:r>
      <w:proofErr w:type="spellEnd"/>
      <w:r>
        <w:rPr>
          <w:color w:val="000000"/>
          <w:sz w:val="23"/>
          <w:szCs w:val="23"/>
        </w:rPr>
        <w:t xml:space="preserve"> för Coronastöd till Civilsamhället.</w:t>
      </w:r>
    </w:p>
    <w:p w14:paraId="260FEA97" w14:textId="6E84734D" w:rsidR="00505044" w:rsidRPr="00695E80" w:rsidRDefault="00366DA4" w:rsidP="00505044">
      <w:pPr>
        <w:pStyle w:val="Liststycke"/>
        <w:numPr>
          <w:ilvl w:val="0"/>
          <w:numId w:val="4"/>
        </w:numPr>
        <w:autoSpaceDE w:val="0"/>
        <w:autoSpaceDN w:val="0"/>
        <w:adjustRightInd w:val="0"/>
        <w:rPr>
          <w:color w:val="000000"/>
          <w:sz w:val="23"/>
          <w:szCs w:val="23"/>
        </w:rPr>
      </w:pPr>
      <w:r>
        <w:rPr>
          <w:color w:val="000000"/>
          <w:sz w:val="23"/>
          <w:szCs w:val="23"/>
        </w:rPr>
        <w:t>Gymnasienämnden utökat uppdrag att arbeta med omställning för arbetslösa.</w:t>
      </w:r>
    </w:p>
    <w:p w14:paraId="5799EA63" w14:textId="20EC6752" w:rsidR="004E7F8E" w:rsidRDefault="0061695E" w:rsidP="00366DA4">
      <w:pPr>
        <w:pStyle w:val="Liststycke"/>
        <w:numPr>
          <w:ilvl w:val="0"/>
          <w:numId w:val="4"/>
        </w:numPr>
        <w:autoSpaceDE w:val="0"/>
        <w:autoSpaceDN w:val="0"/>
        <w:adjustRightInd w:val="0"/>
        <w:rPr>
          <w:color w:val="000000"/>
          <w:sz w:val="23"/>
          <w:szCs w:val="23"/>
        </w:rPr>
      </w:pPr>
      <w:r w:rsidRPr="00695E80">
        <w:rPr>
          <w:color w:val="000000"/>
          <w:sz w:val="23"/>
          <w:szCs w:val="23"/>
        </w:rPr>
        <w:t>Säkerställ skolkapaciteten på landsbygden</w:t>
      </w:r>
      <w:r w:rsidR="00366DA4">
        <w:rPr>
          <w:color w:val="000000"/>
          <w:sz w:val="23"/>
          <w:szCs w:val="23"/>
        </w:rPr>
        <w:t xml:space="preserve"> samt behåll musikklasserna.</w:t>
      </w:r>
    </w:p>
    <w:p w14:paraId="28446B1D" w14:textId="1C9BDED1" w:rsidR="00366DA4" w:rsidRPr="00366DA4" w:rsidRDefault="00366DA4" w:rsidP="00366DA4">
      <w:pPr>
        <w:pStyle w:val="Liststycke"/>
        <w:numPr>
          <w:ilvl w:val="0"/>
          <w:numId w:val="4"/>
        </w:numPr>
        <w:autoSpaceDE w:val="0"/>
        <w:autoSpaceDN w:val="0"/>
        <w:adjustRightInd w:val="0"/>
        <w:rPr>
          <w:color w:val="000000"/>
          <w:sz w:val="23"/>
          <w:szCs w:val="23"/>
        </w:rPr>
      </w:pPr>
      <w:r>
        <w:rPr>
          <w:color w:val="000000"/>
          <w:sz w:val="23"/>
          <w:szCs w:val="23"/>
        </w:rPr>
        <w:t>Världen är större än Umeå, vidga befolkningsmålet så att det blir 250 000 för hela Umeåregionen.</w:t>
      </w:r>
    </w:p>
    <w:p w14:paraId="1E078E7D" w14:textId="77777777" w:rsidR="005C118A" w:rsidRPr="00695E80" w:rsidRDefault="005C118A" w:rsidP="00EB4C68">
      <w:pPr>
        <w:autoSpaceDE w:val="0"/>
        <w:autoSpaceDN w:val="0"/>
        <w:adjustRightInd w:val="0"/>
        <w:spacing w:after="0" w:line="240" w:lineRule="auto"/>
        <w:rPr>
          <w:rFonts w:cstheme="minorHAnsi"/>
          <w:bCs/>
        </w:rPr>
      </w:pPr>
    </w:p>
    <w:p w14:paraId="3DE839A4" w14:textId="77777777" w:rsidR="005C118A" w:rsidRPr="00695E80" w:rsidRDefault="005C118A" w:rsidP="00EB4C68">
      <w:pPr>
        <w:autoSpaceDE w:val="0"/>
        <w:autoSpaceDN w:val="0"/>
        <w:adjustRightInd w:val="0"/>
        <w:spacing w:after="0" w:line="240" w:lineRule="auto"/>
        <w:rPr>
          <w:rFonts w:cstheme="minorHAnsi"/>
          <w:bCs/>
        </w:rPr>
      </w:pPr>
    </w:p>
    <w:p w14:paraId="789D7A70" w14:textId="77777777" w:rsidR="00EB4C68" w:rsidRPr="00695E80" w:rsidRDefault="00EB4C68" w:rsidP="00EB4C68">
      <w:pPr>
        <w:autoSpaceDE w:val="0"/>
        <w:autoSpaceDN w:val="0"/>
        <w:adjustRightInd w:val="0"/>
        <w:spacing w:after="0" w:line="240" w:lineRule="auto"/>
        <w:rPr>
          <w:rFonts w:cstheme="minorHAnsi"/>
          <w:bCs/>
        </w:rPr>
      </w:pPr>
    </w:p>
    <w:p w14:paraId="4C6F1785" w14:textId="77777777" w:rsidR="00EB4C68" w:rsidRPr="00695E80" w:rsidRDefault="00EB4C68" w:rsidP="00EB4C68">
      <w:pPr>
        <w:autoSpaceDE w:val="0"/>
        <w:autoSpaceDN w:val="0"/>
        <w:adjustRightInd w:val="0"/>
        <w:spacing w:after="0" w:line="240" w:lineRule="auto"/>
        <w:rPr>
          <w:rFonts w:cstheme="minorHAnsi"/>
          <w:b/>
          <w:bCs/>
        </w:rPr>
      </w:pPr>
    </w:p>
    <w:p w14:paraId="5CE61478" w14:textId="77777777" w:rsidR="00EB4C68" w:rsidRPr="00695E80" w:rsidRDefault="00EB4C68" w:rsidP="00EB4C68">
      <w:pPr>
        <w:pStyle w:val="Default"/>
        <w:rPr>
          <w:b/>
          <w:bCs/>
          <w:sz w:val="28"/>
          <w:szCs w:val="28"/>
        </w:rPr>
      </w:pPr>
      <w:r w:rsidRPr="00695E80">
        <w:rPr>
          <w:b/>
          <w:bCs/>
          <w:sz w:val="28"/>
          <w:szCs w:val="28"/>
        </w:rPr>
        <w:t>Konjunkturen</w:t>
      </w:r>
    </w:p>
    <w:p w14:paraId="01AC208E" w14:textId="77777777" w:rsidR="00EB4C68" w:rsidRPr="00695E80" w:rsidRDefault="00EB4C68" w:rsidP="00EB4C68">
      <w:pPr>
        <w:autoSpaceDE w:val="0"/>
        <w:autoSpaceDN w:val="0"/>
        <w:adjustRightInd w:val="0"/>
        <w:spacing w:after="0" w:line="240" w:lineRule="auto"/>
      </w:pPr>
      <w:r w:rsidRPr="00695E80">
        <w:t xml:space="preserve">Pandemin har drastiskt förändrat utsikterna för Sveriges kommuner. Regeringen påtalar i sin budgetproposition för 2021 att de restriktioner som införts för att minska smittspridningen tillsammans med beteendeförändringar har fått en mycket stor påverkan på den ekonomiska utvecklingen globalt, nationellt och regionalt. </w:t>
      </w:r>
    </w:p>
    <w:p w14:paraId="43699CB6" w14:textId="77777777" w:rsidR="00EB4C68" w:rsidRPr="00695E80" w:rsidRDefault="00EB4C68" w:rsidP="00EB4C68">
      <w:pPr>
        <w:autoSpaceDE w:val="0"/>
        <w:autoSpaceDN w:val="0"/>
        <w:adjustRightInd w:val="0"/>
        <w:spacing w:after="0" w:line="240" w:lineRule="auto"/>
      </w:pPr>
    </w:p>
    <w:p w14:paraId="45ADC3A4" w14:textId="77777777" w:rsidR="00EB4C68" w:rsidRPr="00695E80" w:rsidRDefault="00EB4C68" w:rsidP="00EB4C68">
      <w:pPr>
        <w:autoSpaceDE w:val="0"/>
        <w:autoSpaceDN w:val="0"/>
        <w:adjustRightInd w:val="0"/>
        <w:spacing w:after="0" w:line="240" w:lineRule="auto"/>
      </w:pPr>
      <w:r w:rsidRPr="00695E80">
        <w:t xml:space="preserve">På global nivå sjönk den ekonomiska aktiviteten kraftigt under första halvåret 2020. Konjunktur-nedgångens hastighet och omfattning är unik och betydligt större än under den senaste finanskrisen. Den återhämtning som inleddes i världsekonomin under sommaren understöds av statliga penningpolitiska stimulanser och en mycket expansiv finanspolitik. Trots detta förväntas det ta flera år för många länder att nå ett neutralt konjunkturläge. Utvecklingen tyngs av att det råder en fortsatt stor osäkerhet kring hur pandemin kommer att utvecklas framgent. Lägre inkomster, försämrade arbetsmarknadsutsikter och en fortsatt hög osäkerhet väntas även fortsättningsvis dämpa hushållens konsumtion och företagens investeringar. </w:t>
      </w:r>
    </w:p>
    <w:p w14:paraId="36374D09" w14:textId="77777777" w:rsidR="00EB4C68" w:rsidRPr="00695E80" w:rsidRDefault="00EB4C68" w:rsidP="00EB4C68">
      <w:pPr>
        <w:autoSpaceDE w:val="0"/>
        <w:autoSpaceDN w:val="0"/>
        <w:adjustRightInd w:val="0"/>
        <w:spacing w:after="0" w:line="240" w:lineRule="auto"/>
      </w:pPr>
    </w:p>
    <w:p w14:paraId="02931FAD" w14:textId="77777777" w:rsidR="00EB4C68" w:rsidRPr="00695E80" w:rsidRDefault="00EB4C68" w:rsidP="00EB4C68">
      <w:pPr>
        <w:autoSpaceDE w:val="0"/>
        <w:autoSpaceDN w:val="0"/>
        <w:adjustRightInd w:val="0"/>
        <w:spacing w:after="0" w:line="240" w:lineRule="auto"/>
      </w:pPr>
      <w:r w:rsidRPr="00695E80">
        <w:t>Fallet i den svenska ekonomin upphörde under våren 2020 och återhämtning påbörjades under andra halvåret 2020. Regeringen bedömer dock att det tar flera år innan den svenska lågkonjunkturen är över och svensk ekonomi bedöms befinna sig i en djup lågkonjunktur både 2020 och 2021.</w:t>
      </w:r>
    </w:p>
    <w:p w14:paraId="6132D54F" w14:textId="77777777" w:rsidR="00EB4C68" w:rsidRPr="00695E80" w:rsidRDefault="00EB4C68" w:rsidP="00EB4C68">
      <w:pPr>
        <w:autoSpaceDE w:val="0"/>
        <w:autoSpaceDN w:val="0"/>
        <w:adjustRightInd w:val="0"/>
        <w:spacing w:after="0" w:line="240" w:lineRule="auto"/>
      </w:pPr>
    </w:p>
    <w:p w14:paraId="762E3102" w14:textId="77777777" w:rsidR="00EB4C68" w:rsidRPr="00695E80" w:rsidRDefault="00EB4C68" w:rsidP="00EB4C68">
      <w:pPr>
        <w:autoSpaceDE w:val="0"/>
        <w:autoSpaceDN w:val="0"/>
        <w:adjustRightInd w:val="0"/>
        <w:spacing w:after="0" w:line="240" w:lineRule="auto"/>
      </w:pPr>
      <w:r w:rsidRPr="00695E80">
        <w:t>Regeringen påtalar även att utvecklingen i den globala och svenska ekonomin är fortsatt mycket osäker och att det finns risk för att utvecklingen blir sämre än förväntat, framför allt om smittspridning återigen tar fart och omfattande restriktioner för att begränsa smittspridningen återinförs, förlängs och utökas i Sverige eller omvärlden. Regeringen påtalar även möjligheten att den ekonomiska utvecklingen kan bli starkare än förväntat, framför allt om smittspridningen minskar. En sådan utveckling skulle påskyndas om ett effektivt vaccin tas fram tidigare än förväntat eller om andra läkemedel visar sig vara effektiva.</w:t>
      </w:r>
      <w:r w:rsidRPr="00695E80">
        <w:rPr>
          <w:rStyle w:val="Fotnotsreferens"/>
        </w:rPr>
        <w:footnoteReference w:id="1"/>
      </w:r>
    </w:p>
    <w:p w14:paraId="651B0D7D" w14:textId="77777777" w:rsidR="00EB4C68" w:rsidRPr="00695E80" w:rsidRDefault="00EB4C68" w:rsidP="00EB4C68">
      <w:pPr>
        <w:autoSpaceDE w:val="0"/>
        <w:autoSpaceDN w:val="0"/>
        <w:adjustRightInd w:val="0"/>
        <w:spacing w:after="0" w:line="240" w:lineRule="auto"/>
      </w:pPr>
    </w:p>
    <w:p w14:paraId="59E166AD" w14:textId="77777777" w:rsidR="00EB4C68" w:rsidRPr="00695E80" w:rsidRDefault="00EB4C68" w:rsidP="00EB4C68">
      <w:pPr>
        <w:autoSpaceDE w:val="0"/>
        <w:autoSpaceDN w:val="0"/>
        <w:adjustRightInd w:val="0"/>
        <w:spacing w:after="0" w:line="240" w:lineRule="auto"/>
      </w:pPr>
      <w:r w:rsidRPr="00695E80">
        <w:t xml:space="preserve">Sammantaget pekar regeringens bedömning på omfattande osäkerhet på grund av den ekonomiska utvecklingen under planeringsperioden. </w:t>
      </w:r>
    </w:p>
    <w:p w14:paraId="372CD4C3" w14:textId="77777777" w:rsidR="00EB4C68" w:rsidRPr="00695E80" w:rsidRDefault="00EB4C68" w:rsidP="00EB4C68">
      <w:pPr>
        <w:autoSpaceDE w:val="0"/>
        <w:autoSpaceDN w:val="0"/>
        <w:adjustRightInd w:val="0"/>
        <w:spacing w:after="0" w:line="240" w:lineRule="auto"/>
        <w:rPr>
          <w:rFonts w:cstheme="minorHAnsi"/>
          <w:strike/>
        </w:rPr>
      </w:pPr>
    </w:p>
    <w:p w14:paraId="4DEB157B" w14:textId="77777777" w:rsidR="00EB4C68" w:rsidRPr="00695E80" w:rsidRDefault="00EB4C68" w:rsidP="00EB4C68">
      <w:r w:rsidRPr="00695E80">
        <w:rPr>
          <w:b/>
          <w:bCs/>
        </w:rPr>
        <w:t>Bostadskonjunkturen</w:t>
      </w:r>
      <w:r w:rsidRPr="00695E80">
        <w:br/>
        <w:t xml:space="preserve">Utvecklingen på bostadsmarknaden är av stor betydelse både för hushållens privatekonomi och för </w:t>
      </w:r>
      <w:r w:rsidRPr="00695E80">
        <w:lastRenderedPageBreak/>
        <w:t>den totala samhällsekonomin. Bostadsmarknaden är i princip opåverkad av Coronakrisen både i Umeå, Västerbotten och riket som helhet. En viss minskning av bostadsrättspriserna noterades under våren men priserna steg igen under sommarmånaderna. De senaste resultaten som uppmättes under första halvåret 2020 visar rekordsiffror både för bostadsrätter och villor i Umeå och länet i sin helhet, en utveckling som fortsatt under hösten.</w:t>
      </w:r>
    </w:p>
    <w:p w14:paraId="4EA3E4F4" w14:textId="77777777" w:rsidR="00EB4C68" w:rsidRPr="00695E80" w:rsidRDefault="00EB4C68" w:rsidP="00EB4C68">
      <w:pPr>
        <w:pStyle w:val="Normalwebb"/>
        <w:spacing w:before="0" w:beforeAutospacing="0" w:after="0" w:afterAutospacing="0"/>
      </w:pPr>
      <w:r w:rsidRPr="00695E80">
        <w:t xml:space="preserve"> Bostadsrättspriserna fortsätter att stiga såväl i riket som i länet och Umeå. Sett till samma period föregående år har bostadsrätterna stigit med 4 procent i Umeå. Länets utveckling är än starkare, Västerbottens medelpriser har under det senaste året stigit med drygt 11 procent. För länets del är det främst Skellefteås ökning med 33,8 procent under det senaste året som är förklaringen till länets starka utveckling. </w:t>
      </w:r>
    </w:p>
    <w:p w14:paraId="0093333F" w14:textId="77777777" w:rsidR="00EB4C68" w:rsidRPr="00695E80" w:rsidRDefault="00EB4C68" w:rsidP="00EB4C68">
      <w:pPr>
        <w:pStyle w:val="Normalwebb"/>
        <w:spacing w:before="0" w:beforeAutospacing="0" w:after="0" w:afterAutospacing="0"/>
      </w:pPr>
    </w:p>
    <w:p w14:paraId="2A2199C2" w14:textId="77777777" w:rsidR="00EB4C68" w:rsidRPr="00695E80" w:rsidRDefault="00EB4C68" w:rsidP="00EB4C68">
      <w:pPr>
        <w:autoSpaceDE w:val="0"/>
        <w:autoSpaceDN w:val="0"/>
        <w:adjustRightInd w:val="0"/>
        <w:spacing w:after="0" w:line="240" w:lineRule="auto"/>
        <w:rPr>
          <w:rFonts w:cstheme="minorHAnsi"/>
          <w:b/>
          <w:bCs/>
        </w:rPr>
      </w:pPr>
      <w:r w:rsidRPr="00695E80">
        <w:rPr>
          <w:rFonts w:cstheme="minorHAnsi"/>
          <w:b/>
          <w:bCs/>
        </w:rPr>
        <w:t>Lokal och regional konjunktur</w:t>
      </w:r>
    </w:p>
    <w:p w14:paraId="66145ED9" w14:textId="77777777" w:rsidR="00EB4C68" w:rsidRPr="00695E80" w:rsidRDefault="00EB4C68" w:rsidP="00EB4C68">
      <w:pPr>
        <w:autoSpaceDE w:val="0"/>
        <w:autoSpaceDN w:val="0"/>
        <w:adjustRightInd w:val="0"/>
        <w:spacing w:after="0" w:line="240" w:lineRule="auto"/>
        <w:rPr>
          <w:rFonts w:eastAsia="Times New Roman"/>
        </w:rPr>
      </w:pPr>
      <w:r w:rsidRPr="00695E80">
        <w:rPr>
          <w:rFonts w:eastAsia="Times New Roman"/>
        </w:rPr>
        <w:t>Pandemins varaktighet och påverkan på lokal konsumtion och världsmarknad innebär även att den regionala och lokala konjunkturen är svårbedömda under nästkommande år. Västerbotten och Umeå har initialt drabbats lindrigare än storstadsregionerna. Hårdast drabbade är rese- och besöksnäringen och andra verksamheter som på olika sätt påverkas av att människor inte reser i samma omfattning som tidigare. För den viktiga och stora exporterande industrin är bedömningen relativt positiv med högt orderläge och efterfrågan. De olika konjunkturbarometrar kommunen följer ger även de en blandad bild, även om riskerna med en långvarig pandemi lyfts i samtliga bedömningar.</w:t>
      </w:r>
    </w:p>
    <w:p w14:paraId="36879917" w14:textId="77777777" w:rsidR="00EB4C68" w:rsidRPr="00695E80" w:rsidRDefault="00EB4C68" w:rsidP="00EB4C68">
      <w:pPr>
        <w:autoSpaceDE w:val="0"/>
        <w:autoSpaceDN w:val="0"/>
        <w:adjustRightInd w:val="0"/>
        <w:spacing w:after="0" w:line="240" w:lineRule="auto"/>
        <w:rPr>
          <w:rFonts w:eastAsia="Times New Roman"/>
        </w:rPr>
      </w:pPr>
    </w:p>
    <w:p w14:paraId="0B08D8E2" w14:textId="77777777" w:rsidR="00EB4C68" w:rsidRPr="00695E80" w:rsidRDefault="00EB4C68" w:rsidP="00EB4C68">
      <w:pPr>
        <w:autoSpaceDE w:val="0"/>
        <w:autoSpaceDN w:val="0"/>
        <w:adjustRightInd w:val="0"/>
        <w:spacing w:after="0" w:line="240" w:lineRule="auto"/>
      </w:pPr>
    </w:p>
    <w:p w14:paraId="6D74FB30" w14:textId="77777777" w:rsidR="00EB4C68" w:rsidRPr="00695E80" w:rsidRDefault="00EB4C68" w:rsidP="00EB4C68">
      <w:pPr>
        <w:autoSpaceDE w:val="0"/>
        <w:autoSpaceDN w:val="0"/>
        <w:adjustRightInd w:val="0"/>
        <w:spacing w:after="0" w:line="240" w:lineRule="auto"/>
        <w:rPr>
          <w:rFonts w:cstheme="minorHAnsi"/>
          <w:b/>
        </w:rPr>
      </w:pPr>
      <w:r w:rsidRPr="00695E80">
        <w:rPr>
          <w:rFonts w:cstheme="minorHAnsi"/>
          <w:b/>
          <w:sz w:val="28"/>
          <w:szCs w:val="28"/>
        </w:rPr>
        <w:t>Demografin</w:t>
      </w:r>
    </w:p>
    <w:p w14:paraId="3BD55D45" w14:textId="77777777" w:rsidR="00EB4C68" w:rsidRPr="00695E80" w:rsidRDefault="00EB4C68" w:rsidP="00EB4C68">
      <w:pPr>
        <w:autoSpaceDE w:val="0"/>
        <w:autoSpaceDN w:val="0"/>
        <w:adjustRightInd w:val="0"/>
        <w:spacing w:after="0" w:line="240" w:lineRule="auto"/>
      </w:pPr>
      <w:r w:rsidRPr="00695E80">
        <w:t>Sveriges befolkning fortsätter att växa under planeringsperioden. Enligt SCB:s befolkningsprognos beräknas det år 2030 finnas drygt 11 miljoner invånare i Sverige. Det är en ökning med 767 000 personer från 2019. Den procentuella folkökningen är fram till 2030 störst i Uppsala län samtidigt som två län, Västernorrlands län och Norrbottens län kommer att ha en minskande folkmängd. I Västerbottens län beräknar SCB att det bor 284 200 personer år 2030, det är 12 500 fler än år 2019</w:t>
      </w:r>
      <w:r w:rsidRPr="00695E80">
        <w:rPr>
          <w:rStyle w:val="Fotnotsreferens"/>
        </w:rPr>
        <w:footnoteReference w:id="2"/>
      </w:r>
      <w:r w:rsidRPr="00695E80">
        <w:t xml:space="preserve">.  </w:t>
      </w:r>
    </w:p>
    <w:p w14:paraId="0367EB39" w14:textId="77777777" w:rsidR="00EB4C68" w:rsidRPr="00695E80" w:rsidRDefault="00EB4C68" w:rsidP="00EB4C68">
      <w:pPr>
        <w:autoSpaceDE w:val="0"/>
        <w:autoSpaceDN w:val="0"/>
        <w:adjustRightInd w:val="0"/>
        <w:spacing w:after="0" w:line="240" w:lineRule="auto"/>
        <w:rPr>
          <w:rFonts w:cstheme="minorHAnsi"/>
          <w:b/>
          <w:bCs/>
        </w:rPr>
      </w:pPr>
    </w:p>
    <w:p w14:paraId="44B7A44D" w14:textId="77777777" w:rsidR="00EB4C68" w:rsidRPr="00695E80" w:rsidRDefault="00EB4C68" w:rsidP="00EB4C68">
      <w:pPr>
        <w:pStyle w:val="Normalwebb"/>
        <w:spacing w:before="0" w:beforeAutospacing="0" w:after="200" w:afterAutospacing="0"/>
      </w:pPr>
      <w:r w:rsidRPr="00695E80">
        <w:t>Den genomsnittliga befolkningsökningen i Umeå kommuns senaste befolkningsprognos är drygt 1 600 personer årligen. Ökningstakten är högre i början av prognosperioden med omkring 1 650 fram till år 2024 som avtar till drygt 1 550 mellan 2025 och 2031. Enligt prognosen kommer Umeå kommun att passera 130 000 </w:t>
      </w:r>
      <w:r w:rsidRPr="00695E80">
        <w:softHyphen/>
        <w:t xml:space="preserve">invånare under år 2020. Befolkningsutvecklingen i 2020 års prognos ligger ungefär på samma nivå som föregående </w:t>
      </w:r>
      <w:proofErr w:type="gramStart"/>
      <w:r w:rsidRPr="00695E80">
        <w:t>års prognos</w:t>
      </w:r>
      <w:proofErr w:type="gramEnd"/>
      <w:r w:rsidRPr="00695E80">
        <w:t xml:space="preserve">. Totalt sett förväntas Umeå kommun att växa med 20 000 personer under perioden </w:t>
      </w:r>
      <w:proofErr w:type="gramStart"/>
      <w:r w:rsidRPr="00695E80">
        <w:t>2020-2031</w:t>
      </w:r>
      <w:proofErr w:type="gramEnd"/>
      <w:r w:rsidRPr="00695E80">
        <w:t xml:space="preserve">, från 128 891 år 2019 till omkring 148 000 invånare år 2031. Fram till år 2024 är det framförallt barn i åldrarna </w:t>
      </w:r>
      <w:proofErr w:type="gramStart"/>
      <w:r w:rsidRPr="00695E80">
        <w:t>0-18</w:t>
      </w:r>
      <w:proofErr w:type="gramEnd"/>
      <w:r w:rsidRPr="00695E80">
        <w:t xml:space="preserve"> år som ökar. Vi ser även en ökning i åldrarna 80 år och äldre. </w:t>
      </w:r>
    </w:p>
    <w:p w14:paraId="5426F976" w14:textId="77777777" w:rsidR="00EB4C68" w:rsidRPr="00695E80" w:rsidRDefault="00EB4C68" w:rsidP="00EB4C68">
      <w:pPr>
        <w:pStyle w:val="Normalwebb"/>
        <w:spacing w:before="0" w:beforeAutospacing="0" w:after="0" w:afterAutospacing="0"/>
        <w:rPr>
          <w:sz w:val="23"/>
          <w:szCs w:val="23"/>
        </w:rPr>
      </w:pPr>
      <w:r w:rsidRPr="00695E80">
        <w:rPr>
          <w:noProof/>
          <w:sz w:val="23"/>
          <w:szCs w:val="23"/>
        </w:rPr>
        <w:drawing>
          <wp:inline distT="0" distB="0" distL="0" distR="0" wp14:anchorId="675AC65D" wp14:editId="2078C291">
            <wp:extent cx="5667375" cy="1820874"/>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898" cy="1865059"/>
                    </a:xfrm>
                    <a:prstGeom prst="rect">
                      <a:avLst/>
                    </a:prstGeom>
                    <a:noFill/>
                  </pic:spPr>
                </pic:pic>
              </a:graphicData>
            </a:graphic>
          </wp:inline>
        </w:drawing>
      </w:r>
    </w:p>
    <w:p w14:paraId="763CF563" w14:textId="77777777" w:rsidR="00EB4C68" w:rsidRPr="00695E80" w:rsidRDefault="00EB4C68" w:rsidP="00EB4C68">
      <w:pPr>
        <w:pStyle w:val="Normalwebb"/>
        <w:spacing w:before="0" w:beforeAutospacing="0" w:after="200" w:afterAutospacing="0"/>
        <w:rPr>
          <w:sz w:val="20"/>
          <w:szCs w:val="20"/>
        </w:rPr>
      </w:pPr>
      <w:r w:rsidRPr="00695E80">
        <w:rPr>
          <w:sz w:val="20"/>
          <w:szCs w:val="20"/>
        </w:rPr>
        <w:t> </w:t>
      </w:r>
      <w:r w:rsidRPr="00695E80">
        <w:rPr>
          <w:rFonts w:cstheme="minorHAnsi"/>
          <w:i/>
          <w:sz w:val="20"/>
          <w:szCs w:val="20"/>
        </w:rPr>
        <w:t xml:space="preserve">Diagram: </w:t>
      </w:r>
      <w:r w:rsidRPr="00695E80">
        <w:rPr>
          <w:i/>
          <w:sz w:val="20"/>
          <w:szCs w:val="20"/>
        </w:rPr>
        <w:t xml:space="preserve">Umeå kommun - procentuell förändring av antalet invånare i olika åldersgrupper mellan </w:t>
      </w:r>
      <w:proofErr w:type="gramStart"/>
      <w:r w:rsidRPr="00695E80">
        <w:rPr>
          <w:i/>
          <w:sz w:val="20"/>
          <w:szCs w:val="20"/>
        </w:rPr>
        <w:t>2019-2024</w:t>
      </w:r>
      <w:proofErr w:type="gramEnd"/>
    </w:p>
    <w:p w14:paraId="1B9EC8C9" w14:textId="77777777" w:rsidR="00EB4C68" w:rsidRPr="00695E80" w:rsidRDefault="00EB4C68" w:rsidP="00EB4C68">
      <w:pPr>
        <w:rPr>
          <w:rFonts w:cstheme="minorHAnsi"/>
          <w:b/>
          <w:bCs/>
          <w:sz w:val="24"/>
        </w:rPr>
      </w:pPr>
    </w:p>
    <w:p w14:paraId="35897733" w14:textId="77777777" w:rsidR="00EB4C68" w:rsidRPr="00695E80" w:rsidRDefault="00EB4C68" w:rsidP="00EB4C68">
      <w:pPr>
        <w:rPr>
          <w:rFonts w:cstheme="minorHAnsi"/>
          <w:b/>
          <w:bCs/>
          <w:sz w:val="24"/>
        </w:rPr>
      </w:pPr>
      <w:r w:rsidRPr="00695E80">
        <w:rPr>
          <w:rFonts w:cstheme="minorHAnsi"/>
          <w:b/>
          <w:bCs/>
          <w:sz w:val="24"/>
        </w:rPr>
        <w:t xml:space="preserve">Prognos över skatteunderlag, skatteintäkter och statsbidrag </w:t>
      </w:r>
    </w:p>
    <w:p w14:paraId="75AEB17F" w14:textId="77777777" w:rsidR="00EB4C68" w:rsidRPr="00695E80" w:rsidRDefault="00EB4C68" w:rsidP="00EB4C68">
      <w:pPr>
        <w:autoSpaceDE w:val="0"/>
        <w:autoSpaceDN w:val="0"/>
        <w:adjustRightInd w:val="0"/>
        <w:spacing w:after="0" w:line="240" w:lineRule="auto"/>
        <w:rPr>
          <w:rFonts w:cstheme="minorHAnsi"/>
        </w:rPr>
      </w:pPr>
      <w:r w:rsidRPr="00695E80">
        <w:rPr>
          <w:rFonts w:cstheme="minorHAnsi"/>
        </w:rPr>
        <w:t>Umeå kommun baserar sin prognos över skatteintäkter och statsbidrag på regeringens prognos över skatteunderlagets utveckling samt på Umeå kommuns egen befolkningsprognos och de antaganden dessa två prognoser vilar på.</w:t>
      </w:r>
    </w:p>
    <w:p w14:paraId="49DC4A66" w14:textId="77777777" w:rsidR="00EB4C68" w:rsidRPr="00695E80" w:rsidRDefault="00EB4C68" w:rsidP="00EB4C68">
      <w:pPr>
        <w:autoSpaceDE w:val="0"/>
        <w:autoSpaceDN w:val="0"/>
        <w:adjustRightInd w:val="0"/>
        <w:spacing w:after="0" w:line="240" w:lineRule="auto"/>
        <w:rPr>
          <w:rFonts w:cstheme="minorHAnsi"/>
          <w:i/>
          <w:strike/>
        </w:rPr>
      </w:pPr>
    </w:p>
    <w:tbl>
      <w:tblPr>
        <w:tblW w:w="9204" w:type="dxa"/>
        <w:tblCellMar>
          <w:left w:w="70" w:type="dxa"/>
          <w:right w:w="70" w:type="dxa"/>
        </w:tblCellMar>
        <w:tblLook w:val="04A0" w:firstRow="1" w:lastRow="0" w:firstColumn="1" w:lastColumn="0" w:noHBand="0" w:noVBand="1"/>
      </w:tblPr>
      <w:tblGrid>
        <w:gridCol w:w="4998"/>
        <w:gridCol w:w="808"/>
        <w:gridCol w:w="850"/>
        <w:gridCol w:w="849"/>
        <w:gridCol w:w="850"/>
        <w:gridCol w:w="849"/>
      </w:tblGrid>
      <w:tr w:rsidR="00EB4C68" w:rsidRPr="00695E80" w14:paraId="31497821"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auto" w:fill="95B95B"/>
            <w:vAlign w:val="center"/>
            <w:hideMark/>
          </w:tcPr>
          <w:p w14:paraId="231F0F3C" w14:textId="77777777" w:rsidR="00EB4C68" w:rsidRPr="00695E80" w:rsidRDefault="00EB4C68" w:rsidP="0061695E">
            <w:pPr>
              <w:spacing w:after="0" w:line="240" w:lineRule="auto"/>
              <w:rPr>
                <w:rFonts w:ascii="Arial" w:eastAsia="Times New Roman" w:hAnsi="Arial" w:cs="Arial"/>
                <w:b/>
                <w:lang w:eastAsia="sv-SE"/>
              </w:rPr>
            </w:pPr>
            <w:r w:rsidRPr="00695E80">
              <w:rPr>
                <w:rFonts w:ascii="Arial" w:eastAsia="Times New Roman" w:hAnsi="Arial" w:cs="Arial"/>
                <w:b/>
                <w:color w:val="FFFFFF" w:themeColor="background1"/>
                <w:sz w:val="18"/>
                <w:lang w:eastAsia="sv-SE"/>
              </w:rPr>
              <w:t> Umeå kommun (Mnkr)</w:t>
            </w:r>
          </w:p>
        </w:tc>
        <w:tc>
          <w:tcPr>
            <w:tcW w:w="808" w:type="dxa"/>
            <w:tcBorders>
              <w:top w:val="nil"/>
              <w:left w:val="nil"/>
              <w:bottom w:val="single" w:sz="8" w:space="0" w:color="FFFFFF"/>
              <w:right w:val="single" w:sz="8" w:space="0" w:color="FFFFFF"/>
            </w:tcBorders>
            <w:shd w:val="clear" w:color="auto" w:fill="95B95B"/>
            <w:vAlign w:val="center"/>
            <w:hideMark/>
          </w:tcPr>
          <w:p w14:paraId="79984503" w14:textId="77777777" w:rsidR="00EB4C68" w:rsidRPr="00695E80" w:rsidRDefault="00EB4C68" w:rsidP="0061695E">
            <w:pPr>
              <w:spacing w:after="0" w:line="240" w:lineRule="auto"/>
              <w:ind w:firstLineChars="100" w:firstLine="221"/>
              <w:jc w:val="right"/>
              <w:rPr>
                <w:rFonts w:ascii="Calibri" w:eastAsia="Times New Roman" w:hAnsi="Calibri" w:cs="Calibri"/>
                <w:b/>
                <w:bCs/>
                <w:color w:val="FFFFFF"/>
                <w:lang w:eastAsia="sv-SE"/>
              </w:rPr>
            </w:pPr>
            <w:r w:rsidRPr="00695E80">
              <w:rPr>
                <w:rFonts w:ascii="Calibri" w:eastAsia="Times New Roman" w:hAnsi="Calibri" w:cs="Calibri"/>
                <w:b/>
                <w:bCs/>
                <w:color w:val="FFFFFF"/>
                <w:lang w:eastAsia="sv-SE"/>
              </w:rPr>
              <w:t>2020</w:t>
            </w:r>
          </w:p>
        </w:tc>
        <w:tc>
          <w:tcPr>
            <w:tcW w:w="850" w:type="dxa"/>
            <w:tcBorders>
              <w:top w:val="nil"/>
              <w:left w:val="nil"/>
              <w:bottom w:val="single" w:sz="8" w:space="0" w:color="FFFFFF"/>
              <w:right w:val="single" w:sz="8" w:space="0" w:color="FFFFFF"/>
            </w:tcBorders>
            <w:shd w:val="clear" w:color="auto" w:fill="95B95B"/>
            <w:vAlign w:val="center"/>
            <w:hideMark/>
          </w:tcPr>
          <w:p w14:paraId="619C8A96" w14:textId="77777777" w:rsidR="00EB4C68" w:rsidRPr="00695E80" w:rsidRDefault="00EB4C68" w:rsidP="0061695E">
            <w:pPr>
              <w:spacing w:after="0" w:line="240" w:lineRule="auto"/>
              <w:ind w:firstLineChars="100" w:firstLine="221"/>
              <w:jc w:val="right"/>
              <w:rPr>
                <w:rFonts w:ascii="Calibri" w:eastAsia="Times New Roman" w:hAnsi="Calibri" w:cs="Calibri"/>
                <w:b/>
                <w:bCs/>
                <w:color w:val="FFFFFF"/>
                <w:lang w:eastAsia="sv-SE"/>
              </w:rPr>
            </w:pPr>
            <w:r w:rsidRPr="00695E80">
              <w:rPr>
                <w:rFonts w:ascii="Calibri" w:eastAsia="Times New Roman" w:hAnsi="Calibri" w:cs="Calibri"/>
                <w:b/>
                <w:bCs/>
                <w:color w:val="FFFFFF"/>
                <w:lang w:eastAsia="sv-SE"/>
              </w:rPr>
              <w:t>2021</w:t>
            </w:r>
          </w:p>
        </w:tc>
        <w:tc>
          <w:tcPr>
            <w:tcW w:w="849" w:type="dxa"/>
            <w:tcBorders>
              <w:top w:val="nil"/>
              <w:left w:val="nil"/>
              <w:bottom w:val="single" w:sz="8" w:space="0" w:color="FFFFFF"/>
              <w:right w:val="single" w:sz="8" w:space="0" w:color="FFFFFF"/>
            </w:tcBorders>
            <w:shd w:val="clear" w:color="auto" w:fill="95B95B"/>
            <w:vAlign w:val="center"/>
            <w:hideMark/>
          </w:tcPr>
          <w:p w14:paraId="4D7D7821" w14:textId="77777777" w:rsidR="00EB4C68" w:rsidRPr="00695E80" w:rsidRDefault="00EB4C68" w:rsidP="0061695E">
            <w:pPr>
              <w:spacing w:after="0" w:line="240" w:lineRule="auto"/>
              <w:ind w:firstLineChars="100" w:firstLine="221"/>
              <w:jc w:val="right"/>
              <w:rPr>
                <w:rFonts w:ascii="Calibri" w:eastAsia="Times New Roman" w:hAnsi="Calibri" w:cs="Calibri"/>
                <w:b/>
                <w:bCs/>
                <w:color w:val="FFFFFF"/>
                <w:lang w:eastAsia="sv-SE"/>
              </w:rPr>
            </w:pPr>
            <w:r w:rsidRPr="00695E80">
              <w:rPr>
                <w:rFonts w:ascii="Calibri" w:eastAsia="Times New Roman" w:hAnsi="Calibri" w:cs="Calibri"/>
                <w:b/>
                <w:bCs/>
                <w:color w:val="FFFFFF"/>
                <w:lang w:eastAsia="sv-SE"/>
              </w:rPr>
              <w:t>2022</w:t>
            </w:r>
          </w:p>
        </w:tc>
        <w:tc>
          <w:tcPr>
            <w:tcW w:w="850" w:type="dxa"/>
            <w:tcBorders>
              <w:top w:val="nil"/>
              <w:left w:val="nil"/>
              <w:bottom w:val="single" w:sz="8" w:space="0" w:color="FFFFFF"/>
              <w:right w:val="single" w:sz="8" w:space="0" w:color="FFFFFF"/>
            </w:tcBorders>
            <w:shd w:val="clear" w:color="auto" w:fill="95B95B"/>
            <w:vAlign w:val="center"/>
            <w:hideMark/>
          </w:tcPr>
          <w:p w14:paraId="61766972" w14:textId="77777777" w:rsidR="00EB4C68" w:rsidRPr="00695E80" w:rsidRDefault="00EB4C68" w:rsidP="0061695E">
            <w:pPr>
              <w:spacing w:after="0" w:line="240" w:lineRule="auto"/>
              <w:ind w:firstLineChars="100" w:firstLine="221"/>
              <w:jc w:val="right"/>
              <w:rPr>
                <w:rFonts w:ascii="Calibri" w:eastAsia="Times New Roman" w:hAnsi="Calibri" w:cs="Calibri"/>
                <w:b/>
                <w:bCs/>
                <w:color w:val="FFFFFF"/>
                <w:lang w:eastAsia="sv-SE"/>
              </w:rPr>
            </w:pPr>
            <w:r w:rsidRPr="00695E80">
              <w:rPr>
                <w:rFonts w:ascii="Calibri" w:eastAsia="Times New Roman" w:hAnsi="Calibri" w:cs="Calibri"/>
                <w:b/>
                <w:bCs/>
                <w:color w:val="FFFFFF"/>
                <w:lang w:eastAsia="sv-SE"/>
              </w:rPr>
              <w:t>2023</w:t>
            </w:r>
          </w:p>
        </w:tc>
        <w:tc>
          <w:tcPr>
            <w:tcW w:w="849" w:type="dxa"/>
            <w:tcBorders>
              <w:top w:val="nil"/>
              <w:left w:val="nil"/>
              <w:bottom w:val="single" w:sz="8" w:space="0" w:color="FFFFFF"/>
              <w:right w:val="single" w:sz="8" w:space="0" w:color="FFFFFF"/>
            </w:tcBorders>
            <w:shd w:val="clear" w:color="auto" w:fill="95B95B"/>
            <w:vAlign w:val="center"/>
            <w:hideMark/>
          </w:tcPr>
          <w:p w14:paraId="16B823FE" w14:textId="77777777" w:rsidR="00EB4C68" w:rsidRPr="00695E80" w:rsidRDefault="00EB4C68" w:rsidP="0061695E">
            <w:pPr>
              <w:spacing w:after="0" w:line="240" w:lineRule="auto"/>
              <w:ind w:firstLineChars="100" w:firstLine="221"/>
              <w:jc w:val="right"/>
              <w:rPr>
                <w:rFonts w:ascii="Calibri" w:eastAsia="Times New Roman" w:hAnsi="Calibri" w:cs="Calibri"/>
                <w:b/>
                <w:bCs/>
                <w:color w:val="FFFFFF"/>
                <w:lang w:eastAsia="sv-SE"/>
              </w:rPr>
            </w:pPr>
            <w:r w:rsidRPr="00695E80">
              <w:rPr>
                <w:rFonts w:ascii="Calibri" w:eastAsia="Times New Roman" w:hAnsi="Calibri" w:cs="Calibri"/>
                <w:b/>
                <w:bCs/>
                <w:color w:val="FFFFFF"/>
                <w:lang w:eastAsia="sv-SE"/>
              </w:rPr>
              <w:t>2024</w:t>
            </w:r>
          </w:p>
        </w:tc>
      </w:tr>
      <w:tr w:rsidR="00EB4C68" w:rsidRPr="00695E80" w14:paraId="6EB3DAD8" w14:textId="77777777" w:rsidTr="0061695E">
        <w:trPr>
          <w:trHeight w:val="750"/>
        </w:trPr>
        <w:tc>
          <w:tcPr>
            <w:tcW w:w="4998" w:type="dxa"/>
            <w:tcBorders>
              <w:top w:val="nil"/>
              <w:left w:val="single" w:sz="8" w:space="0" w:color="FFFFFF"/>
              <w:bottom w:val="single" w:sz="8" w:space="0" w:color="FFFFFF"/>
              <w:right w:val="single" w:sz="8" w:space="0" w:color="FFFFFF"/>
            </w:tcBorders>
            <w:shd w:val="clear" w:color="auto" w:fill="DEE7D1"/>
            <w:vAlign w:val="center"/>
            <w:hideMark/>
          </w:tcPr>
          <w:p w14:paraId="6A924DF2" w14:textId="77777777" w:rsidR="00EB4C68" w:rsidRPr="00695E80" w:rsidRDefault="00EB4C68" w:rsidP="0061695E">
            <w:pPr>
              <w:spacing w:after="0" w:line="240" w:lineRule="auto"/>
              <w:rPr>
                <w:rFonts w:ascii="Calibri" w:eastAsia="Times New Roman" w:hAnsi="Calibri" w:cs="Calibri"/>
                <w:color w:val="0D0D0D"/>
                <w:lang w:eastAsia="sv-SE"/>
              </w:rPr>
            </w:pPr>
            <w:r w:rsidRPr="00695E80">
              <w:rPr>
                <w:rFonts w:ascii="Calibri" w:eastAsia="Times New Roman" w:hAnsi="Calibri" w:cs="Calibri"/>
                <w:color w:val="0D0D0D"/>
                <w:lang w:eastAsia="sv-SE"/>
              </w:rPr>
              <w:t xml:space="preserve">Umeå kommuns prognos över skatter och bidrag </w:t>
            </w:r>
            <w:r w:rsidRPr="00695E80">
              <w:rPr>
                <w:rFonts w:ascii="Calibri" w:eastAsia="Times New Roman" w:hAnsi="Calibri" w:cs="Calibri"/>
                <w:color w:val="0D0D0D"/>
                <w:lang w:eastAsia="sv-SE"/>
              </w:rPr>
              <w:br/>
              <w:t>1 oktober 2020</w:t>
            </w:r>
          </w:p>
        </w:tc>
        <w:tc>
          <w:tcPr>
            <w:tcW w:w="808" w:type="dxa"/>
            <w:tcBorders>
              <w:top w:val="single" w:sz="8" w:space="0" w:color="FFFFFF"/>
              <w:left w:val="single" w:sz="8" w:space="0" w:color="FFFFFF"/>
              <w:bottom w:val="single" w:sz="8" w:space="0" w:color="FFFFFF"/>
              <w:right w:val="single" w:sz="8" w:space="0" w:color="FFFFFF"/>
            </w:tcBorders>
            <w:shd w:val="clear" w:color="000000" w:fill="DEE7D1"/>
            <w:vAlign w:val="center"/>
            <w:hideMark/>
          </w:tcPr>
          <w:p w14:paraId="09C53374" w14:textId="77777777" w:rsidR="00EB4C68" w:rsidRPr="00695E80" w:rsidRDefault="00EB4C68" w:rsidP="0061695E">
            <w:pPr>
              <w:spacing w:after="0" w:line="240" w:lineRule="auto"/>
              <w:jc w:val="right"/>
              <w:rPr>
                <w:rFonts w:ascii="Calibri" w:eastAsia="Times New Roman" w:hAnsi="Calibri" w:cs="Calibri"/>
                <w:color w:val="0D0D0D"/>
                <w:lang w:eastAsia="sv-SE"/>
              </w:rPr>
            </w:pPr>
            <w:r w:rsidRPr="00695E80">
              <w:rPr>
                <w:rFonts w:ascii="Calibri" w:eastAsia="Times New Roman" w:hAnsi="Calibri" w:cs="Calibri"/>
                <w:color w:val="0D0D0D"/>
                <w:lang w:eastAsia="sv-SE"/>
              </w:rPr>
              <w:t>7 727</w:t>
            </w:r>
          </w:p>
        </w:tc>
        <w:tc>
          <w:tcPr>
            <w:tcW w:w="850" w:type="dxa"/>
            <w:tcBorders>
              <w:top w:val="single" w:sz="8" w:space="0" w:color="FFFFFF"/>
              <w:left w:val="nil"/>
              <w:bottom w:val="single" w:sz="8" w:space="0" w:color="FFFFFF"/>
              <w:right w:val="single" w:sz="8" w:space="0" w:color="FFFFFF"/>
            </w:tcBorders>
            <w:shd w:val="clear" w:color="000000" w:fill="DEE7D1"/>
            <w:vAlign w:val="center"/>
            <w:hideMark/>
          </w:tcPr>
          <w:p w14:paraId="6D53AA40" w14:textId="77777777" w:rsidR="00EB4C68" w:rsidRPr="00695E80" w:rsidRDefault="00EB4C68" w:rsidP="0061695E">
            <w:pPr>
              <w:spacing w:after="0" w:line="240" w:lineRule="auto"/>
              <w:jc w:val="right"/>
              <w:rPr>
                <w:rFonts w:ascii="Calibri" w:eastAsia="Times New Roman" w:hAnsi="Calibri" w:cs="Calibri"/>
                <w:color w:val="0D0D0D"/>
                <w:lang w:eastAsia="sv-SE"/>
              </w:rPr>
            </w:pPr>
            <w:r w:rsidRPr="00695E80">
              <w:rPr>
                <w:rFonts w:ascii="Calibri" w:eastAsia="Times New Roman" w:hAnsi="Calibri" w:cs="Calibri"/>
                <w:color w:val="0D0D0D"/>
                <w:lang w:eastAsia="sv-SE"/>
              </w:rPr>
              <w:t>7 862</w:t>
            </w:r>
          </w:p>
        </w:tc>
        <w:tc>
          <w:tcPr>
            <w:tcW w:w="849" w:type="dxa"/>
            <w:tcBorders>
              <w:top w:val="single" w:sz="8" w:space="0" w:color="FFFFFF"/>
              <w:left w:val="nil"/>
              <w:bottom w:val="single" w:sz="8" w:space="0" w:color="FFFFFF"/>
              <w:right w:val="single" w:sz="8" w:space="0" w:color="FFFFFF"/>
            </w:tcBorders>
            <w:shd w:val="clear" w:color="000000" w:fill="DEE7D1"/>
            <w:vAlign w:val="center"/>
            <w:hideMark/>
          </w:tcPr>
          <w:p w14:paraId="3DB75389" w14:textId="77777777" w:rsidR="00EB4C68" w:rsidRPr="00695E80" w:rsidRDefault="00EB4C68" w:rsidP="0061695E">
            <w:pPr>
              <w:spacing w:after="0" w:line="240" w:lineRule="auto"/>
              <w:jc w:val="right"/>
              <w:rPr>
                <w:rFonts w:ascii="Calibri" w:eastAsia="Times New Roman" w:hAnsi="Calibri" w:cs="Calibri"/>
                <w:color w:val="0D0D0D"/>
                <w:lang w:eastAsia="sv-SE"/>
              </w:rPr>
            </w:pPr>
            <w:r w:rsidRPr="00695E80">
              <w:rPr>
                <w:rFonts w:ascii="Calibri" w:eastAsia="Times New Roman" w:hAnsi="Calibri" w:cs="Calibri"/>
                <w:color w:val="0D0D0D"/>
                <w:lang w:eastAsia="sv-SE"/>
              </w:rPr>
              <w:t>8 158</w:t>
            </w:r>
          </w:p>
        </w:tc>
        <w:tc>
          <w:tcPr>
            <w:tcW w:w="850" w:type="dxa"/>
            <w:tcBorders>
              <w:top w:val="single" w:sz="8" w:space="0" w:color="FFFFFF"/>
              <w:left w:val="nil"/>
              <w:bottom w:val="single" w:sz="8" w:space="0" w:color="FFFFFF"/>
              <w:right w:val="single" w:sz="8" w:space="0" w:color="FFFFFF"/>
            </w:tcBorders>
            <w:shd w:val="clear" w:color="000000" w:fill="DEE7D1"/>
            <w:vAlign w:val="center"/>
            <w:hideMark/>
          </w:tcPr>
          <w:p w14:paraId="3D0C7308" w14:textId="77777777" w:rsidR="00EB4C68" w:rsidRPr="00695E80" w:rsidRDefault="00EB4C68" w:rsidP="0061695E">
            <w:pPr>
              <w:spacing w:after="0" w:line="240" w:lineRule="auto"/>
              <w:jc w:val="right"/>
              <w:rPr>
                <w:rFonts w:ascii="Calibri" w:eastAsia="Times New Roman" w:hAnsi="Calibri" w:cs="Calibri"/>
                <w:color w:val="0D0D0D"/>
                <w:lang w:eastAsia="sv-SE"/>
              </w:rPr>
            </w:pPr>
            <w:r w:rsidRPr="00695E80">
              <w:rPr>
                <w:rFonts w:ascii="Calibri" w:eastAsia="Times New Roman" w:hAnsi="Calibri" w:cs="Calibri"/>
                <w:color w:val="0D0D0D"/>
                <w:lang w:eastAsia="sv-SE"/>
              </w:rPr>
              <w:t>8 416</w:t>
            </w:r>
          </w:p>
        </w:tc>
        <w:tc>
          <w:tcPr>
            <w:tcW w:w="849" w:type="dxa"/>
            <w:tcBorders>
              <w:top w:val="single" w:sz="8" w:space="0" w:color="FFFFFF"/>
              <w:left w:val="nil"/>
              <w:bottom w:val="single" w:sz="8" w:space="0" w:color="FFFFFF"/>
              <w:right w:val="single" w:sz="8" w:space="0" w:color="FFFFFF"/>
            </w:tcBorders>
            <w:shd w:val="clear" w:color="000000" w:fill="DEE7D1"/>
            <w:vAlign w:val="center"/>
            <w:hideMark/>
          </w:tcPr>
          <w:p w14:paraId="21A5BF97" w14:textId="77777777" w:rsidR="00EB4C68" w:rsidRPr="00695E80" w:rsidRDefault="00EB4C68" w:rsidP="0061695E">
            <w:pPr>
              <w:spacing w:after="0" w:line="240" w:lineRule="auto"/>
              <w:jc w:val="right"/>
              <w:rPr>
                <w:rFonts w:ascii="Calibri" w:eastAsia="Times New Roman" w:hAnsi="Calibri" w:cs="Calibri"/>
                <w:color w:val="0D0D0D"/>
                <w:lang w:eastAsia="sv-SE"/>
              </w:rPr>
            </w:pPr>
            <w:r w:rsidRPr="00695E80">
              <w:rPr>
                <w:rFonts w:ascii="Calibri" w:eastAsia="Times New Roman" w:hAnsi="Calibri" w:cs="Calibri"/>
                <w:color w:val="0D0D0D"/>
                <w:lang w:eastAsia="sv-SE"/>
              </w:rPr>
              <w:t>8 713</w:t>
            </w:r>
          </w:p>
        </w:tc>
      </w:tr>
      <w:tr w:rsidR="00EB4C68" w:rsidRPr="00695E80" w14:paraId="26C79FEE"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auto" w:fill="EFF3EA"/>
            <w:vAlign w:val="center"/>
            <w:hideMark/>
          </w:tcPr>
          <w:p w14:paraId="04DF8C41" w14:textId="77777777" w:rsidR="00EB4C68" w:rsidRPr="00695E80" w:rsidRDefault="00EB4C68" w:rsidP="0061695E">
            <w:pPr>
              <w:spacing w:after="0" w:line="240" w:lineRule="auto"/>
              <w:rPr>
                <w:rFonts w:ascii="Calibri" w:eastAsia="Times New Roman" w:hAnsi="Calibri" w:cs="Calibri"/>
                <w:color w:val="0D0D0D"/>
                <w:u w:val="single"/>
                <w:lang w:eastAsia="sv-SE"/>
              </w:rPr>
            </w:pPr>
            <w:r w:rsidRPr="00695E80">
              <w:rPr>
                <w:rFonts w:ascii="Calibri" w:eastAsia="Times New Roman" w:hAnsi="Calibri" w:cs="Calibri"/>
                <w:color w:val="0D0D0D"/>
                <w:u w:val="single"/>
                <w:lang w:eastAsia="sv-SE"/>
              </w:rPr>
              <w:t>Specifikation prognos:</w:t>
            </w:r>
          </w:p>
        </w:tc>
        <w:tc>
          <w:tcPr>
            <w:tcW w:w="808" w:type="dxa"/>
            <w:tcBorders>
              <w:top w:val="nil"/>
              <w:left w:val="nil"/>
              <w:bottom w:val="single" w:sz="8" w:space="0" w:color="FFFFFF"/>
              <w:right w:val="single" w:sz="8" w:space="0" w:color="FFFFFF"/>
            </w:tcBorders>
            <w:shd w:val="clear" w:color="auto" w:fill="EFF3EA"/>
            <w:vAlign w:val="center"/>
            <w:hideMark/>
          </w:tcPr>
          <w:p w14:paraId="0F144FCA" w14:textId="77777777" w:rsidR="00EB4C68" w:rsidRPr="00695E80" w:rsidRDefault="00EB4C68" w:rsidP="0061695E">
            <w:pPr>
              <w:spacing w:after="0" w:line="240" w:lineRule="auto"/>
              <w:jc w:val="right"/>
              <w:rPr>
                <w:rFonts w:ascii="Arial" w:eastAsia="Times New Roman" w:hAnsi="Arial" w:cs="Arial"/>
                <w:color w:val="0D0D0D"/>
                <w:lang w:eastAsia="sv-SE"/>
              </w:rPr>
            </w:pPr>
            <w:r w:rsidRPr="00695E80">
              <w:rPr>
                <w:rFonts w:ascii="Arial" w:eastAsia="Times New Roman" w:hAnsi="Arial" w:cs="Arial"/>
                <w:color w:val="0D0D0D"/>
                <w:lang w:eastAsia="sv-SE"/>
              </w:rPr>
              <w:t> </w:t>
            </w:r>
          </w:p>
        </w:tc>
        <w:tc>
          <w:tcPr>
            <w:tcW w:w="850" w:type="dxa"/>
            <w:tcBorders>
              <w:top w:val="nil"/>
              <w:left w:val="nil"/>
              <w:bottom w:val="single" w:sz="8" w:space="0" w:color="FFFFFF"/>
              <w:right w:val="single" w:sz="8" w:space="0" w:color="FFFFFF"/>
            </w:tcBorders>
            <w:shd w:val="clear" w:color="auto" w:fill="EFF3EA"/>
            <w:vAlign w:val="center"/>
            <w:hideMark/>
          </w:tcPr>
          <w:p w14:paraId="1945B860" w14:textId="77777777" w:rsidR="00EB4C68" w:rsidRPr="00695E80" w:rsidRDefault="00EB4C68" w:rsidP="0061695E">
            <w:pPr>
              <w:spacing w:after="0" w:line="240" w:lineRule="auto"/>
              <w:jc w:val="right"/>
              <w:rPr>
                <w:rFonts w:ascii="Arial" w:eastAsia="Times New Roman" w:hAnsi="Arial" w:cs="Arial"/>
                <w:color w:val="0D0D0D"/>
                <w:lang w:eastAsia="sv-SE"/>
              </w:rPr>
            </w:pPr>
            <w:r w:rsidRPr="00695E80">
              <w:rPr>
                <w:rFonts w:ascii="Arial" w:eastAsia="Times New Roman" w:hAnsi="Arial" w:cs="Arial"/>
                <w:color w:val="0D0D0D"/>
                <w:lang w:eastAsia="sv-SE"/>
              </w:rPr>
              <w:t> </w:t>
            </w:r>
          </w:p>
        </w:tc>
        <w:tc>
          <w:tcPr>
            <w:tcW w:w="849" w:type="dxa"/>
            <w:tcBorders>
              <w:top w:val="nil"/>
              <w:left w:val="nil"/>
              <w:bottom w:val="single" w:sz="8" w:space="0" w:color="FFFFFF"/>
              <w:right w:val="single" w:sz="8" w:space="0" w:color="FFFFFF"/>
            </w:tcBorders>
            <w:shd w:val="clear" w:color="auto" w:fill="EFF3EA"/>
            <w:vAlign w:val="center"/>
            <w:hideMark/>
          </w:tcPr>
          <w:p w14:paraId="22BEF300" w14:textId="77777777" w:rsidR="00EB4C68" w:rsidRPr="00695E80" w:rsidRDefault="00EB4C68" w:rsidP="0061695E">
            <w:pPr>
              <w:spacing w:after="0" w:line="240" w:lineRule="auto"/>
              <w:jc w:val="right"/>
              <w:rPr>
                <w:rFonts w:ascii="Arial" w:eastAsia="Times New Roman" w:hAnsi="Arial" w:cs="Arial"/>
                <w:color w:val="0D0D0D"/>
                <w:lang w:eastAsia="sv-SE"/>
              </w:rPr>
            </w:pPr>
            <w:r w:rsidRPr="00695E80">
              <w:rPr>
                <w:rFonts w:ascii="Arial" w:eastAsia="Times New Roman" w:hAnsi="Arial" w:cs="Arial"/>
                <w:color w:val="0D0D0D"/>
                <w:lang w:eastAsia="sv-SE"/>
              </w:rPr>
              <w:t> </w:t>
            </w:r>
          </w:p>
        </w:tc>
        <w:tc>
          <w:tcPr>
            <w:tcW w:w="850" w:type="dxa"/>
            <w:tcBorders>
              <w:top w:val="nil"/>
              <w:left w:val="nil"/>
              <w:bottom w:val="single" w:sz="8" w:space="0" w:color="FFFFFF"/>
              <w:right w:val="single" w:sz="8" w:space="0" w:color="FFFFFF"/>
            </w:tcBorders>
            <w:shd w:val="clear" w:color="auto" w:fill="EFF3EA"/>
            <w:vAlign w:val="center"/>
            <w:hideMark/>
          </w:tcPr>
          <w:p w14:paraId="127CFC5A" w14:textId="77777777" w:rsidR="00EB4C68" w:rsidRPr="00695E80" w:rsidRDefault="00EB4C68" w:rsidP="0061695E">
            <w:pPr>
              <w:spacing w:after="0" w:line="240" w:lineRule="auto"/>
              <w:jc w:val="right"/>
              <w:rPr>
                <w:rFonts w:ascii="Arial" w:eastAsia="Times New Roman" w:hAnsi="Arial" w:cs="Arial"/>
                <w:color w:val="0D0D0D"/>
                <w:lang w:eastAsia="sv-SE"/>
              </w:rPr>
            </w:pPr>
            <w:r w:rsidRPr="00695E80">
              <w:rPr>
                <w:rFonts w:ascii="Arial" w:eastAsia="Times New Roman" w:hAnsi="Arial" w:cs="Arial"/>
                <w:color w:val="0D0D0D"/>
                <w:lang w:eastAsia="sv-SE"/>
              </w:rPr>
              <w:t> </w:t>
            </w:r>
          </w:p>
        </w:tc>
        <w:tc>
          <w:tcPr>
            <w:tcW w:w="849" w:type="dxa"/>
            <w:tcBorders>
              <w:top w:val="nil"/>
              <w:left w:val="nil"/>
              <w:bottom w:val="single" w:sz="8" w:space="0" w:color="FFFFFF"/>
              <w:right w:val="single" w:sz="8" w:space="0" w:color="FFFFFF"/>
            </w:tcBorders>
            <w:shd w:val="clear" w:color="auto" w:fill="EFF3EA"/>
            <w:vAlign w:val="center"/>
            <w:hideMark/>
          </w:tcPr>
          <w:p w14:paraId="5FE9C8C2" w14:textId="77777777" w:rsidR="00EB4C68" w:rsidRPr="00695E80" w:rsidRDefault="00EB4C68" w:rsidP="0061695E">
            <w:pPr>
              <w:spacing w:after="0" w:line="240" w:lineRule="auto"/>
              <w:jc w:val="right"/>
              <w:rPr>
                <w:rFonts w:ascii="Arial" w:eastAsia="Times New Roman" w:hAnsi="Arial" w:cs="Arial"/>
                <w:color w:val="0D0D0D"/>
                <w:lang w:eastAsia="sv-SE"/>
              </w:rPr>
            </w:pPr>
            <w:r w:rsidRPr="00695E80">
              <w:rPr>
                <w:rFonts w:ascii="Arial" w:eastAsia="Times New Roman" w:hAnsi="Arial" w:cs="Arial"/>
                <w:color w:val="0D0D0D"/>
                <w:lang w:eastAsia="sv-SE"/>
              </w:rPr>
              <w:t> </w:t>
            </w:r>
          </w:p>
        </w:tc>
      </w:tr>
      <w:tr w:rsidR="00EB4C68" w:rsidRPr="00695E80" w14:paraId="33120A22" w14:textId="77777777" w:rsidTr="0061695E">
        <w:trPr>
          <w:trHeight w:val="360"/>
        </w:trPr>
        <w:tc>
          <w:tcPr>
            <w:tcW w:w="4998" w:type="dxa"/>
            <w:tcBorders>
              <w:top w:val="single" w:sz="8" w:space="0" w:color="FFFFFF"/>
              <w:left w:val="single" w:sz="8" w:space="0" w:color="FFFFFF"/>
              <w:bottom w:val="single" w:sz="8" w:space="0" w:color="FFFFFF"/>
              <w:right w:val="single" w:sz="8" w:space="0" w:color="FFFFFF"/>
            </w:tcBorders>
            <w:shd w:val="clear" w:color="000000" w:fill="DEE7D1"/>
            <w:vAlign w:val="center"/>
            <w:hideMark/>
          </w:tcPr>
          <w:p w14:paraId="534F450D" w14:textId="77777777" w:rsidR="00EB4C68" w:rsidRPr="00695E80" w:rsidRDefault="00EB4C68" w:rsidP="0061695E">
            <w:pPr>
              <w:spacing w:after="0" w:line="240" w:lineRule="auto"/>
              <w:rPr>
                <w:rFonts w:eastAsia="Times New Roman" w:cstheme="minorHAnsi"/>
                <w:lang w:eastAsia="sv-SE"/>
              </w:rPr>
            </w:pPr>
            <w:r w:rsidRPr="00695E80">
              <w:rPr>
                <w:rFonts w:cstheme="minorHAnsi"/>
              </w:rPr>
              <w:t>Skatteintäkter</w:t>
            </w:r>
          </w:p>
        </w:tc>
        <w:tc>
          <w:tcPr>
            <w:tcW w:w="808" w:type="dxa"/>
            <w:tcBorders>
              <w:top w:val="single" w:sz="8" w:space="0" w:color="FFFFFF"/>
              <w:left w:val="nil"/>
              <w:bottom w:val="single" w:sz="8" w:space="0" w:color="FFFFFF"/>
              <w:right w:val="single" w:sz="8" w:space="0" w:color="FFFFFF"/>
            </w:tcBorders>
            <w:shd w:val="clear" w:color="000000" w:fill="DEE7D1"/>
            <w:vAlign w:val="center"/>
            <w:hideMark/>
          </w:tcPr>
          <w:p w14:paraId="2318EA87"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6 619</w:t>
            </w:r>
          </w:p>
        </w:tc>
        <w:tc>
          <w:tcPr>
            <w:tcW w:w="850" w:type="dxa"/>
            <w:tcBorders>
              <w:top w:val="single" w:sz="8" w:space="0" w:color="FFFFFF"/>
              <w:left w:val="nil"/>
              <w:bottom w:val="single" w:sz="8" w:space="0" w:color="FFFFFF"/>
              <w:right w:val="single" w:sz="8" w:space="0" w:color="FFFFFF"/>
            </w:tcBorders>
            <w:shd w:val="clear" w:color="000000" w:fill="DEE7D1"/>
            <w:vAlign w:val="center"/>
            <w:hideMark/>
          </w:tcPr>
          <w:p w14:paraId="0DE9F89D"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6 706</w:t>
            </w:r>
          </w:p>
        </w:tc>
        <w:tc>
          <w:tcPr>
            <w:tcW w:w="849" w:type="dxa"/>
            <w:tcBorders>
              <w:top w:val="single" w:sz="8" w:space="0" w:color="FFFFFF"/>
              <w:left w:val="nil"/>
              <w:bottom w:val="single" w:sz="8" w:space="0" w:color="FFFFFF"/>
              <w:right w:val="single" w:sz="8" w:space="0" w:color="FFFFFF"/>
            </w:tcBorders>
            <w:shd w:val="clear" w:color="000000" w:fill="DEE7D1"/>
            <w:vAlign w:val="center"/>
            <w:hideMark/>
          </w:tcPr>
          <w:p w14:paraId="63F36205"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6 980</w:t>
            </w:r>
          </w:p>
        </w:tc>
        <w:tc>
          <w:tcPr>
            <w:tcW w:w="850" w:type="dxa"/>
            <w:tcBorders>
              <w:top w:val="single" w:sz="8" w:space="0" w:color="FFFFFF"/>
              <w:left w:val="nil"/>
              <w:bottom w:val="single" w:sz="8" w:space="0" w:color="FFFFFF"/>
              <w:right w:val="single" w:sz="8" w:space="0" w:color="FFFFFF"/>
            </w:tcBorders>
            <w:shd w:val="clear" w:color="000000" w:fill="DEE7D1"/>
            <w:vAlign w:val="center"/>
            <w:hideMark/>
          </w:tcPr>
          <w:p w14:paraId="0B04427F"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7 277</w:t>
            </w:r>
          </w:p>
        </w:tc>
        <w:tc>
          <w:tcPr>
            <w:tcW w:w="849" w:type="dxa"/>
            <w:tcBorders>
              <w:top w:val="single" w:sz="8" w:space="0" w:color="FFFFFF"/>
              <w:left w:val="nil"/>
              <w:bottom w:val="single" w:sz="8" w:space="0" w:color="FFFFFF"/>
              <w:right w:val="single" w:sz="8" w:space="0" w:color="FFFFFF"/>
            </w:tcBorders>
            <w:shd w:val="clear" w:color="000000" w:fill="DEE7D1"/>
            <w:vAlign w:val="center"/>
            <w:hideMark/>
          </w:tcPr>
          <w:p w14:paraId="3D77AC1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7 567</w:t>
            </w:r>
          </w:p>
        </w:tc>
      </w:tr>
      <w:tr w:rsidR="00EB4C68" w:rsidRPr="00695E80" w14:paraId="280F73D7"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EFF3EA"/>
            <w:vAlign w:val="center"/>
            <w:hideMark/>
          </w:tcPr>
          <w:p w14:paraId="561B8607" w14:textId="77777777" w:rsidR="00EB4C68" w:rsidRPr="00695E80" w:rsidRDefault="00EB4C68" w:rsidP="0061695E">
            <w:pPr>
              <w:spacing w:after="0" w:line="240" w:lineRule="auto"/>
              <w:rPr>
                <w:rFonts w:eastAsia="Times New Roman" w:cstheme="minorHAnsi"/>
                <w:lang w:eastAsia="sv-SE"/>
              </w:rPr>
            </w:pPr>
            <w:r w:rsidRPr="00695E80">
              <w:rPr>
                <w:rFonts w:cstheme="minorHAnsi"/>
              </w:rPr>
              <w:t>Inkomstutjämning</w:t>
            </w:r>
          </w:p>
        </w:tc>
        <w:tc>
          <w:tcPr>
            <w:tcW w:w="808" w:type="dxa"/>
            <w:tcBorders>
              <w:top w:val="nil"/>
              <w:left w:val="nil"/>
              <w:bottom w:val="single" w:sz="8" w:space="0" w:color="FFFFFF"/>
              <w:right w:val="single" w:sz="8" w:space="0" w:color="FFFFFF"/>
            </w:tcBorders>
            <w:shd w:val="clear" w:color="000000" w:fill="EFF3EA"/>
            <w:vAlign w:val="center"/>
            <w:hideMark/>
          </w:tcPr>
          <w:p w14:paraId="78F1A5E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1 112</w:t>
            </w:r>
          </w:p>
        </w:tc>
        <w:tc>
          <w:tcPr>
            <w:tcW w:w="850" w:type="dxa"/>
            <w:tcBorders>
              <w:top w:val="nil"/>
              <w:left w:val="nil"/>
              <w:bottom w:val="single" w:sz="8" w:space="0" w:color="FFFFFF"/>
              <w:right w:val="single" w:sz="8" w:space="0" w:color="FFFFFF"/>
            </w:tcBorders>
            <w:shd w:val="clear" w:color="000000" w:fill="EFF3EA"/>
            <w:vAlign w:val="center"/>
            <w:hideMark/>
          </w:tcPr>
          <w:p w14:paraId="6976E702"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1 137</w:t>
            </w:r>
          </w:p>
        </w:tc>
        <w:tc>
          <w:tcPr>
            <w:tcW w:w="849" w:type="dxa"/>
            <w:tcBorders>
              <w:top w:val="nil"/>
              <w:left w:val="nil"/>
              <w:bottom w:val="single" w:sz="8" w:space="0" w:color="FFFFFF"/>
              <w:right w:val="single" w:sz="8" w:space="0" w:color="FFFFFF"/>
            </w:tcBorders>
            <w:shd w:val="clear" w:color="000000" w:fill="EFF3EA"/>
            <w:vAlign w:val="center"/>
            <w:hideMark/>
          </w:tcPr>
          <w:p w14:paraId="1189323D"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1 183</w:t>
            </w:r>
          </w:p>
        </w:tc>
        <w:tc>
          <w:tcPr>
            <w:tcW w:w="850" w:type="dxa"/>
            <w:tcBorders>
              <w:top w:val="nil"/>
              <w:left w:val="nil"/>
              <w:bottom w:val="single" w:sz="8" w:space="0" w:color="FFFFFF"/>
              <w:right w:val="single" w:sz="8" w:space="0" w:color="FFFFFF"/>
            </w:tcBorders>
            <w:shd w:val="clear" w:color="000000" w:fill="EFF3EA"/>
            <w:vAlign w:val="center"/>
            <w:hideMark/>
          </w:tcPr>
          <w:p w14:paraId="575900F6"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1 246</w:t>
            </w:r>
          </w:p>
        </w:tc>
        <w:tc>
          <w:tcPr>
            <w:tcW w:w="849" w:type="dxa"/>
            <w:tcBorders>
              <w:top w:val="nil"/>
              <w:left w:val="nil"/>
              <w:bottom w:val="single" w:sz="8" w:space="0" w:color="FFFFFF"/>
              <w:right w:val="single" w:sz="8" w:space="0" w:color="FFFFFF"/>
            </w:tcBorders>
            <w:shd w:val="clear" w:color="000000" w:fill="EFF3EA"/>
            <w:vAlign w:val="center"/>
            <w:hideMark/>
          </w:tcPr>
          <w:p w14:paraId="0C86BD0E"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1 298</w:t>
            </w:r>
          </w:p>
        </w:tc>
      </w:tr>
      <w:tr w:rsidR="00EB4C68" w:rsidRPr="00695E80" w14:paraId="0F584799"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DEE7D1"/>
            <w:vAlign w:val="center"/>
            <w:hideMark/>
          </w:tcPr>
          <w:p w14:paraId="73DBC9F5" w14:textId="77777777" w:rsidR="00EB4C68" w:rsidRPr="00695E80" w:rsidRDefault="00EB4C68" w:rsidP="0061695E">
            <w:pPr>
              <w:spacing w:after="0" w:line="240" w:lineRule="auto"/>
              <w:rPr>
                <w:rFonts w:eastAsia="Times New Roman" w:cstheme="minorHAnsi"/>
                <w:lang w:eastAsia="sv-SE"/>
              </w:rPr>
            </w:pPr>
            <w:r w:rsidRPr="00695E80">
              <w:rPr>
                <w:rFonts w:cstheme="minorHAnsi"/>
              </w:rPr>
              <w:t>Kostnadsutjämning</w:t>
            </w:r>
          </w:p>
        </w:tc>
        <w:tc>
          <w:tcPr>
            <w:tcW w:w="808" w:type="dxa"/>
            <w:tcBorders>
              <w:top w:val="nil"/>
              <w:left w:val="nil"/>
              <w:bottom w:val="single" w:sz="8" w:space="0" w:color="FFFFFF"/>
              <w:right w:val="single" w:sz="8" w:space="0" w:color="FFFFFF"/>
            </w:tcBorders>
            <w:shd w:val="clear" w:color="000000" w:fill="DEE7D1"/>
            <w:vAlign w:val="center"/>
            <w:hideMark/>
          </w:tcPr>
          <w:p w14:paraId="51DFA77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-733</w:t>
            </w:r>
          </w:p>
        </w:tc>
        <w:tc>
          <w:tcPr>
            <w:tcW w:w="850" w:type="dxa"/>
            <w:tcBorders>
              <w:top w:val="nil"/>
              <w:left w:val="nil"/>
              <w:bottom w:val="single" w:sz="8" w:space="0" w:color="FFFFFF"/>
              <w:right w:val="single" w:sz="8" w:space="0" w:color="FFFFFF"/>
            </w:tcBorders>
            <w:shd w:val="clear" w:color="000000" w:fill="DEE7D1"/>
            <w:vAlign w:val="center"/>
            <w:hideMark/>
          </w:tcPr>
          <w:p w14:paraId="0C27D2E7"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-745</w:t>
            </w:r>
          </w:p>
        </w:tc>
        <w:tc>
          <w:tcPr>
            <w:tcW w:w="849" w:type="dxa"/>
            <w:tcBorders>
              <w:top w:val="nil"/>
              <w:left w:val="nil"/>
              <w:bottom w:val="single" w:sz="8" w:space="0" w:color="FFFFFF"/>
              <w:right w:val="single" w:sz="8" w:space="0" w:color="FFFFFF"/>
            </w:tcBorders>
            <w:shd w:val="clear" w:color="000000" w:fill="DEE7D1"/>
            <w:vAlign w:val="center"/>
            <w:hideMark/>
          </w:tcPr>
          <w:p w14:paraId="6ED29F8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-747</w:t>
            </w:r>
          </w:p>
        </w:tc>
        <w:tc>
          <w:tcPr>
            <w:tcW w:w="850" w:type="dxa"/>
            <w:tcBorders>
              <w:top w:val="nil"/>
              <w:left w:val="nil"/>
              <w:bottom w:val="single" w:sz="8" w:space="0" w:color="FFFFFF"/>
              <w:right w:val="single" w:sz="8" w:space="0" w:color="FFFFFF"/>
            </w:tcBorders>
            <w:shd w:val="clear" w:color="000000" w:fill="DEE7D1"/>
            <w:vAlign w:val="center"/>
            <w:hideMark/>
          </w:tcPr>
          <w:p w14:paraId="213E5C41"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-752</w:t>
            </w:r>
          </w:p>
        </w:tc>
        <w:tc>
          <w:tcPr>
            <w:tcW w:w="849" w:type="dxa"/>
            <w:tcBorders>
              <w:top w:val="nil"/>
              <w:left w:val="nil"/>
              <w:bottom w:val="single" w:sz="8" w:space="0" w:color="FFFFFF"/>
              <w:right w:val="single" w:sz="8" w:space="0" w:color="FFFFFF"/>
            </w:tcBorders>
            <w:shd w:val="clear" w:color="000000" w:fill="DEE7D1"/>
            <w:vAlign w:val="center"/>
            <w:hideMark/>
          </w:tcPr>
          <w:p w14:paraId="7065E03C"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-765</w:t>
            </w:r>
          </w:p>
        </w:tc>
      </w:tr>
      <w:tr w:rsidR="00EB4C68" w:rsidRPr="00695E80" w14:paraId="392F3B9A"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EFF3EA"/>
            <w:vAlign w:val="center"/>
            <w:hideMark/>
          </w:tcPr>
          <w:p w14:paraId="48BF7E57" w14:textId="77777777" w:rsidR="00EB4C68" w:rsidRPr="00695E80" w:rsidRDefault="00EB4C68" w:rsidP="0061695E">
            <w:pPr>
              <w:spacing w:after="0" w:line="240" w:lineRule="auto"/>
              <w:rPr>
                <w:rFonts w:eastAsia="Times New Roman" w:cstheme="minorHAnsi"/>
                <w:lang w:eastAsia="sv-SE"/>
              </w:rPr>
            </w:pPr>
            <w:r w:rsidRPr="00695E80">
              <w:rPr>
                <w:rFonts w:cstheme="minorHAnsi"/>
              </w:rPr>
              <w:t>Regleringsbidrag</w:t>
            </w:r>
          </w:p>
        </w:tc>
        <w:tc>
          <w:tcPr>
            <w:tcW w:w="808" w:type="dxa"/>
            <w:tcBorders>
              <w:top w:val="nil"/>
              <w:left w:val="nil"/>
              <w:bottom w:val="single" w:sz="8" w:space="0" w:color="FFFFFF"/>
              <w:right w:val="single" w:sz="8" w:space="0" w:color="FFFFFF"/>
            </w:tcBorders>
            <w:shd w:val="clear" w:color="000000" w:fill="EFF3EA"/>
            <w:vAlign w:val="center"/>
            <w:hideMark/>
          </w:tcPr>
          <w:p w14:paraId="755EAD90"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132</w:t>
            </w:r>
          </w:p>
        </w:tc>
        <w:tc>
          <w:tcPr>
            <w:tcW w:w="850" w:type="dxa"/>
            <w:tcBorders>
              <w:top w:val="nil"/>
              <w:left w:val="nil"/>
              <w:bottom w:val="single" w:sz="8" w:space="0" w:color="FFFFFF"/>
              <w:right w:val="single" w:sz="8" w:space="0" w:color="FFFFFF"/>
            </w:tcBorders>
            <w:shd w:val="clear" w:color="000000" w:fill="EFF3EA"/>
            <w:vAlign w:val="center"/>
            <w:hideMark/>
          </w:tcPr>
          <w:p w14:paraId="4C3564F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388</w:t>
            </w:r>
          </w:p>
        </w:tc>
        <w:tc>
          <w:tcPr>
            <w:tcW w:w="849" w:type="dxa"/>
            <w:tcBorders>
              <w:top w:val="nil"/>
              <w:left w:val="nil"/>
              <w:bottom w:val="single" w:sz="8" w:space="0" w:color="FFFFFF"/>
              <w:right w:val="single" w:sz="8" w:space="0" w:color="FFFFFF"/>
            </w:tcBorders>
            <w:shd w:val="clear" w:color="000000" w:fill="EFF3EA"/>
            <w:vAlign w:val="center"/>
            <w:hideMark/>
          </w:tcPr>
          <w:p w14:paraId="376F8172"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323</w:t>
            </w:r>
          </w:p>
        </w:tc>
        <w:tc>
          <w:tcPr>
            <w:tcW w:w="850" w:type="dxa"/>
            <w:tcBorders>
              <w:top w:val="nil"/>
              <w:left w:val="nil"/>
              <w:bottom w:val="single" w:sz="8" w:space="0" w:color="FFFFFF"/>
              <w:right w:val="single" w:sz="8" w:space="0" w:color="FFFFFF"/>
            </w:tcBorders>
            <w:shd w:val="clear" w:color="000000" w:fill="EFF3EA"/>
            <w:vAlign w:val="center"/>
            <w:hideMark/>
          </w:tcPr>
          <w:p w14:paraId="4BC5B5D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224</w:t>
            </w:r>
          </w:p>
        </w:tc>
        <w:tc>
          <w:tcPr>
            <w:tcW w:w="849" w:type="dxa"/>
            <w:tcBorders>
              <w:top w:val="nil"/>
              <w:left w:val="nil"/>
              <w:bottom w:val="single" w:sz="8" w:space="0" w:color="FFFFFF"/>
              <w:right w:val="single" w:sz="8" w:space="0" w:color="FFFFFF"/>
            </w:tcBorders>
            <w:shd w:val="clear" w:color="000000" w:fill="EFF3EA"/>
            <w:vAlign w:val="center"/>
            <w:hideMark/>
          </w:tcPr>
          <w:p w14:paraId="7ADE31F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190</w:t>
            </w:r>
          </w:p>
        </w:tc>
      </w:tr>
      <w:tr w:rsidR="00EB4C68" w:rsidRPr="00695E80" w14:paraId="23F93673"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DEE7D1"/>
            <w:vAlign w:val="center"/>
            <w:hideMark/>
          </w:tcPr>
          <w:p w14:paraId="640E5464" w14:textId="77777777" w:rsidR="00EB4C68" w:rsidRPr="00695E80" w:rsidRDefault="00EB4C68" w:rsidP="0061695E">
            <w:pPr>
              <w:spacing w:after="0" w:line="240" w:lineRule="auto"/>
              <w:rPr>
                <w:rFonts w:eastAsia="Times New Roman" w:cstheme="minorHAnsi"/>
                <w:lang w:eastAsia="sv-SE"/>
              </w:rPr>
            </w:pPr>
            <w:r w:rsidRPr="00695E80">
              <w:rPr>
                <w:rFonts w:cstheme="minorHAnsi"/>
              </w:rPr>
              <w:t>LSS-utjämning</w:t>
            </w:r>
          </w:p>
        </w:tc>
        <w:tc>
          <w:tcPr>
            <w:tcW w:w="808" w:type="dxa"/>
            <w:tcBorders>
              <w:top w:val="nil"/>
              <w:left w:val="nil"/>
              <w:bottom w:val="single" w:sz="8" w:space="0" w:color="FFFFFF"/>
              <w:right w:val="single" w:sz="8" w:space="0" w:color="FFFFFF"/>
            </w:tcBorders>
            <w:shd w:val="clear" w:color="000000" w:fill="DEE7D1"/>
            <w:vAlign w:val="center"/>
            <w:hideMark/>
          </w:tcPr>
          <w:p w14:paraId="14C86B2E"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137</w:t>
            </w:r>
          </w:p>
        </w:tc>
        <w:tc>
          <w:tcPr>
            <w:tcW w:w="850" w:type="dxa"/>
            <w:tcBorders>
              <w:top w:val="nil"/>
              <w:left w:val="nil"/>
              <w:bottom w:val="single" w:sz="8" w:space="0" w:color="FFFFFF"/>
              <w:right w:val="single" w:sz="8" w:space="0" w:color="FFFFFF"/>
            </w:tcBorders>
            <w:shd w:val="clear" w:color="000000" w:fill="DEE7D1"/>
            <w:vAlign w:val="center"/>
            <w:hideMark/>
          </w:tcPr>
          <w:p w14:paraId="67C477EF"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168</w:t>
            </w:r>
          </w:p>
        </w:tc>
        <w:tc>
          <w:tcPr>
            <w:tcW w:w="849" w:type="dxa"/>
            <w:tcBorders>
              <w:top w:val="nil"/>
              <w:left w:val="nil"/>
              <w:bottom w:val="single" w:sz="8" w:space="0" w:color="FFFFFF"/>
              <w:right w:val="single" w:sz="8" w:space="0" w:color="FFFFFF"/>
            </w:tcBorders>
            <w:shd w:val="clear" w:color="000000" w:fill="DEE7D1"/>
            <w:vAlign w:val="center"/>
            <w:hideMark/>
          </w:tcPr>
          <w:p w14:paraId="7739FCD0"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170</w:t>
            </w:r>
          </w:p>
        </w:tc>
        <w:tc>
          <w:tcPr>
            <w:tcW w:w="850" w:type="dxa"/>
            <w:tcBorders>
              <w:top w:val="nil"/>
              <w:left w:val="nil"/>
              <w:bottom w:val="single" w:sz="8" w:space="0" w:color="FFFFFF"/>
              <w:right w:val="single" w:sz="8" w:space="0" w:color="FFFFFF"/>
            </w:tcBorders>
            <w:shd w:val="clear" w:color="000000" w:fill="DEE7D1"/>
            <w:vAlign w:val="center"/>
            <w:hideMark/>
          </w:tcPr>
          <w:p w14:paraId="06A4B47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172</w:t>
            </w:r>
          </w:p>
        </w:tc>
        <w:tc>
          <w:tcPr>
            <w:tcW w:w="849" w:type="dxa"/>
            <w:tcBorders>
              <w:top w:val="nil"/>
              <w:left w:val="nil"/>
              <w:bottom w:val="single" w:sz="8" w:space="0" w:color="FFFFFF"/>
              <w:right w:val="single" w:sz="8" w:space="0" w:color="FFFFFF"/>
            </w:tcBorders>
            <w:shd w:val="clear" w:color="000000" w:fill="DEE7D1"/>
            <w:vAlign w:val="center"/>
            <w:hideMark/>
          </w:tcPr>
          <w:p w14:paraId="77AC31A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174</w:t>
            </w:r>
          </w:p>
        </w:tc>
      </w:tr>
      <w:tr w:rsidR="00EB4C68" w:rsidRPr="00695E80" w14:paraId="7E2000C4"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EFF3EA"/>
            <w:vAlign w:val="center"/>
            <w:hideMark/>
          </w:tcPr>
          <w:p w14:paraId="2AAA938C" w14:textId="77777777" w:rsidR="00EB4C68" w:rsidRPr="00695E80" w:rsidRDefault="00EB4C68" w:rsidP="0061695E">
            <w:pPr>
              <w:spacing w:after="0" w:line="240" w:lineRule="auto"/>
              <w:rPr>
                <w:rFonts w:eastAsia="Times New Roman" w:cstheme="minorHAnsi"/>
                <w:lang w:eastAsia="sv-SE"/>
              </w:rPr>
            </w:pPr>
            <w:r w:rsidRPr="00695E80">
              <w:rPr>
                <w:rFonts w:cstheme="minorHAnsi"/>
              </w:rPr>
              <w:t>Strukturbidrag</w:t>
            </w:r>
          </w:p>
        </w:tc>
        <w:tc>
          <w:tcPr>
            <w:tcW w:w="808" w:type="dxa"/>
            <w:tcBorders>
              <w:top w:val="nil"/>
              <w:left w:val="nil"/>
              <w:bottom w:val="single" w:sz="8" w:space="0" w:color="FFFFFF"/>
              <w:right w:val="single" w:sz="8" w:space="0" w:color="FFFFFF"/>
            </w:tcBorders>
            <w:shd w:val="clear" w:color="000000" w:fill="EFF3EA"/>
            <w:vAlign w:val="center"/>
            <w:hideMark/>
          </w:tcPr>
          <w:p w14:paraId="6CEB3D6B"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EFF3EA"/>
            <w:vAlign w:val="center"/>
            <w:hideMark/>
          </w:tcPr>
          <w:p w14:paraId="17A030BA"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777A16F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EFF3EA"/>
            <w:vAlign w:val="center"/>
            <w:hideMark/>
          </w:tcPr>
          <w:p w14:paraId="21D052A2"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4FFED436"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r>
      <w:tr w:rsidR="00EB4C68" w:rsidRPr="00695E80" w14:paraId="18E62599"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DEE7D1"/>
            <w:vAlign w:val="center"/>
            <w:hideMark/>
          </w:tcPr>
          <w:p w14:paraId="2CCA67A6" w14:textId="77777777" w:rsidR="00EB4C68" w:rsidRPr="00695E80" w:rsidRDefault="00EB4C68" w:rsidP="0061695E">
            <w:pPr>
              <w:spacing w:after="0" w:line="240" w:lineRule="auto"/>
              <w:rPr>
                <w:rFonts w:eastAsia="Times New Roman" w:cstheme="minorHAnsi"/>
                <w:lang w:eastAsia="sv-SE"/>
              </w:rPr>
            </w:pPr>
            <w:r w:rsidRPr="00695E80">
              <w:rPr>
                <w:rFonts w:cstheme="minorHAnsi"/>
              </w:rPr>
              <w:t>Införandebidrag</w:t>
            </w:r>
          </w:p>
        </w:tc>
        <w:tc>
          <w:tcPr>
            <w:tcW w:w="808" w:type="dxa"/>
            <w:tcBorders>
              <w:top w:val="nil"/>
              <w:left w:val="nil"/>
              <w:bottom w:val="single" w:sz="8" w:space="0" w:color="FFFFFF"/>
              <w:right w:val="single" w:sz="8" w:space="0" w:color="FFFFFF"/>
            </w:tcBorders>
            <w:shd w:val="clear" w:color="000000" w:fill="DEE7D1"/>
            <w:vAlign w:val="center"/>
            <w:hideMark/>
          </w:tcPr>
          <w:p w14:paraId="6BF71C4D"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62</w:t>
            </w:r>
          </w:p>
        </w:tc>
        <w:tc>
          <w:tcPr>
            <w:tcW w:w="850" w:type="dxa"/>
            <w:tcBorders>
              <w:top w:val="nil"/>
              <w:left w:val="nil"/>
              <w:bottom w:val="single" w:sz="8" w:space="0" w:color="FFFFFF"/>
              <w:right w:val="single" w:sz="8" w:space="0" w:color="FFFFFF"/>
            </w:tcBorders>
            <w:shd w:val="clear" w:color="000000" w:fill="DEE7D1"/>
            <w:vAlign w:val="center"/>
            <w:hideMark/>
          </w:tcPr>
          <w:p w14:paraId="02059D61"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6</w:t>
            </w:r>
          </w:p>
        </w:tc>
        <w:tc>
          <w:tcPr>
            <w:tcW w:w="849" w:type="dxa"/>
            <w:tcBorders>
              <w:top w:val="nil"/>
              <w:left w:val="nil"/>
              <w:bottom w:val="single" w:sz="8" w:space="0" w:color="FFFFFF"/>
              <w:right w:val="single" w:sz="8" w:space="0" w:color="FFFFFF"/>
            </w:tcBorders>
            <w:shd w:val="clear" w:color="000000" w:fill="DEE7D1"/>
            <w:vAlign w:val="center"/>
            <w:hideMark/>
          </w:tcPr>
          <w:p w14:paraId="2C7338D4"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DEE7D1"/>
            <w:vAlign w:val="center"/>
            <w:hideMark/>
          </w:tcPr>
          <w:p w14:paraId="5B57E566"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DEE7D1"/>
            <w:vAlign w:val="center"/>
            <w:hideMark/>
          </w:tcPr>
          <w:p w14:paraId="5608565E"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r>
      <w:tr w:rsidR="00EB4C68" w:rsidRPr="00695E80" w14:paraId="07EDC8AB"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EFF3EA"/>
            <w:vAlign w:val="center"/>
            <w:hideMark/>
          </w:tcPr>
          <w:p w14:paraId="503D2311" w14:textId="77777777" w:rsidR="00EB4C68" w:rsidRPr="00695E80" w:rsidRDefault="00EB4C68" w:rsidP="0061695E">
            <w:pPr>
              <w:spacing w:after="0" w:line="240" w:lineRule="auto"/>
              <w:rPr>
                <w:rFonts w:eastAsia="Times New Roman" w:cstheme="minorHAnsi"/>
                <w:lang w:eastAsia="sv-SE"/>
              </w:rPr>
            </w:pPr>
            <w:r w:rsidRPr="00695E80">
              <w:rPr>
                <w:rFonts w:cstheme="minorHAnsi"/>
              </w:rPr>
              <w:t>Slutavräkning</w:t>
            </w:r>
          </w:p>
        </w:tc>
        <w:tc>
          <w:tcPr>
            <w:tcW w:w="808" w:type="dxa"/>
            <w:tcBorders>
              <w:top w:val="nil"/>
              <w:left w:val="nil"/>
              <w:bottom w:val="single" w:sz="8" w:space="0" w:color="FFFFFF"/>
              <w:right w:val="single" w:sz="8" w:space="0" w:color="FFFFFF"/>
            </w:tcBorders>
            <w:shd w:val="clear" w:color="000000" w:fill="EFF3EA"/>
            <w:vAlign w:val="center"/>
            <w:hideMark/>
          </w:tcPr>
          <w:p w14:paraId="54771DC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-101</w:t>
            </w:r>
          </w:p>
        </w:tc>
        <w:tc>
          <w:tcPr>
            <w:tcW w:w="850" w:type="dxa"/>
            <w:tcBorders>
              <w:top w:val="nil"/>
              <w:left w:val="nil"/>
              <w:bottom w:val="single" w:sz="8" w:space="0" w:color="FFFFFF"/>
              <w:right w:val="single" w:sz="8" w:space="0" w:color="FFFFFF"/>
            </w:tcBorders>
            <w:shd w:val="clear" w:color="000000" w:fill="EFF3EA"/>
            <w:vAlign w:val="center"/>
            <w:hideMark/>
          </w:tcPr>
          <w:p w14:paraId="78BDB2D4"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-46</w:t>
            </w:r>
          </w:p>
        </w:tc>
        <w:tc>
          <w:tcPr>
            <w:tcW w:w="849" w:type="dxa"/>
            <w:tcBorders>
              <w:top w:val="nil"/>
              <w:left w:val="nil"/>
              <w:bottom w:val="single" w:sz="8" w:space="0" w:color="FFFFFF"/>
              <w:right w:val="single" w:sz="8" w:space="0" w:color="FFFFFF"/>
            </w:tcBorders>
            <w:shd w:val="clear" w:color="000000" w:fill="EFF3EA"/>
            <w:vAlign w:val="center"/>
            <w:hideMark/>
          </w:tcPr>
          <w:p w14:paraId="20826BEC"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EFF3EA"/>
            <w:vAlign w:val="center"/>
            <w:hideMark/>
          </w:tcPr>
          <w:p w14:paraId="46730EC8"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470AE486"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r>
      <w:tr w:rsidR="00EB4C68" w:rsidRPr="00695E80" w14:paraId="79FD9115"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DEE7D1"/>
            <w:vAlign w:val="center"/>
            <w:hideMark/>
          </w:tcPr>
          <w:p w14:paraId="4837EF62" w14:textId="77777777" w:rsidR="00EB4C68" w:rsidRPr="00695E80" w:rsidRDefault="00EB4C68" w:rsidP="0061695E">
            <w:pPr>
              <w:spacing w:after="0" w:line="240" w:lineRule="auto"/>
              <w:rPr>
                <w:rFonts w:eastAsia="Times New Roman" w:cstheme="minorHAnsi"/>
                <w:lang w:eastAsia="sv-SE"/>
              </w:rPr>
            </w:pPr>
            <w:r w:rsidRPr="00695E80">
              <w:rPr>
                <w:rFonts w:cstheme="minorHAnsi"/>
              </w:rPr>
              <w:t>Fastighetsavgift</w:t>
            </w:r>
          </w:p>
        </w:tc>
        <w:tc>
          <w:tcPr>
            <w:tcW w:w="808" w:type="dxa"/>
            <w:tcBorders>
              <w:top w:val="nil"/>
              <w:left w:val="nil"/>
              <w:bottom w:val="single" w:sz="8" w:space="0" w:color="FFFFFF"/>
              <w:right w:val="single" w:sz="8" w:space="0" w:color="FFFFFF"/>
            </w:tcBorders>
            <w:shd w:val="clear" w:color="000000" w:fill="DEE7D1"/>
            <w:vAlign w:val="center"/>
            <w:hideMark/>
          </w:tcPr>
          <w:p w14:paraId="24E76356"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240</w:t>
            </w:r>
          </w:p>
        </w:tc>
        <w:tc>
          <w:tcPr>
            <w:tcW w:w="850" w:type="dxa"/>
            <w:tcBorders>
              <w:top w:val="nil"/>
              <w:left w:val="nil"/>
              <w:bottom w:val="single" w:sz="8" w:space="0" w:color="FFFFFF"/>
              <w:right w:val="single" w:sz="8" w:space="0" w:color="FFFFFF"/>
            </w:tcBorders>
            <w:shd w:val="clear" w:color="000000" w:fill="DEE7D1"/>
            <w:vAlign w:val="center"/>
            <w:hideMark/>
          </w:tcPr>
          <w:p w14:paraId="5BDAA0D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248</w:t>
            </w:r>
          </w:p>
        </w:tc>
        <w:tc>
          <w:tcPr>
            <w:tcW w:w="849" w:type="dxa"/>
            <w:tcBorders>
              <w:top w:val="nil"/>
              <w:left w:val="nil"/>
              <w:bottom w:val="single" w:sz="8" w:space="0" w:color="FFFFFF"/>
              <w:right w:val="single" w:sz="8" w:space="0" w:color="FFFFFF"/>
            </w:tcBorders>
            <w:shd w:val="clear" w:color="000000" w:fill="DEE7D1"/>
            <w:vAlign w:val="center"/>
            <w:hideMark/>
          </w:tcPr>
          <w:p w14:paraId="6D589C89"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248</w:t>
            </w:r>
          </w:p>
        </w:tc>
        <w:tc>
          <w:tcPr>
            <w:tcW w:w="850" w:type="dxa"/>
            <w:tcBorders>
              <w:top w:val="nil"/>
              <w:left w:val="nil"/>
              <w:bottom w:val="single" w:sz="8" w:space="0" w:color="FFFFFF"/>
              <w:right w:val="single" w:sz="8" w:space="0" w:color="FFFFFF"/>
            </w:tcBorders>
            <w:shd w:val="clear" w:color="000000" w:fill="DEE7D1"/>
            <w:vAlign w:val="center"/>
            <w:hideMark/>
          </w:tcPr>
          <w:p w14:paraId="7B7A2475"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248</w:t>
            </w:r>
          </w:p>
        </w:tc>
        <w:tc>
          <w:tcPr>
            <w:tcW w:w="849" w:type="dxa"/>
            <w:tcBorders>
              <w:top w:val="nil"/>
              <w:left w:val="nil"/>
              <w:bottom w:val="single" w:sz="8" w:space="0" w:color="FFFFFF"/>
              <w:right w:val="single" w:sz="8" w:space="0" w:color="FFFFFF"/>
            </w:tcBorders>
            <w:shd w:val="clear" w:color="000000" w:fill="DEE7D1"/>
            <w:vAlign w:val="center"/>
            <w:hideMark/>
          </w:tcPr>
          <w:p w14:paraId="17D5A3E7"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248</w:t>
            </w:r>
          </w:p>
        </w:tc>
      </w:tr>
      <w:tr w:rsidR="00EB4C68" w:rsidRPr="00695E80" w14:paraId="011973E2"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EFF3EA"/>
            <w:vAlign w:val="center"/>
            <w:hideMark/>
          </w:tcPr>
          <w:p w14:paraId="0FB3CD5D" w14:textId="77777777" w:rsidR="00EB4C68" w:rsidRPr="00695E80" w:rsidRDefault="00EB4C68" w:rsidP="0061695E">
            <w:pPr>
              <w:spacing w:after="0" w:line="240" w:lineRule="auto"/>
              <w:rPr>
                <w:rFonts w:eastAsia="Times New Roman" w:cstheme="minorHAnsi"/>
                <w:lang w:eastAsia="sv-SE"/>
              </w:rPr>
            </w:pPr>
            <w:r w:rsidRPr="00695E80">
              <w:rPr>
                <w:rFonts w:cstheme="minorHAnsi"/>
              </w:rPr>
              <w:t>Välfärdsmiljarder flykting</w:t>
            </w:r>
          </w:p>
        </w:tc>
        <w:tc>
          <w:tcPr>
            <w:tcW w:w="808" w:type="dxa"/>
            <w:tcBorders>
              <w:top w:val="nil"/>
              <w:left w:val="nil"/>
              <w:bottom w:val="single" w:sz="8" w:space="0" w:color="FFFFFF"/>
              <w:right w:val="single" w:sz="8" w:space="0" w:color="FFFFFF"/>
            </w:tcBorders>
            <w:shd w:val="clear" w:color="000000" w:fill="EFF3EA"/>
            <w:vAlign w:val="center"/>
            <w:hideMark/>
          </w:tcPr>
          <w:p w14:paraId="7FDA30A3"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17</w:t>
            </w:r>
          </w:p>
        </w:tc>
        <w:tc>
          <w:tcPr>
            <w:tcW w:w="850" w:type="dxa"/>
            <w:tcBorders>
              <w:top w:val="nil"/>
              <w:left w:val="nil"/>
              <w:bottom w:val="single" w:sz="8" w:space="0" w:color="FFFFFF"/>
              <w:right w:val="single" w:sz="8" w:space="0" w:color="FFFFFF"/>
            </w:tcBorders>
            <w:shd w:val="clear" w:color="000000" w:fill="EFF3EA"/>
            <w:vAlign w:val="center"/>
            <w:hideMark/>
          </w:tcPr>
          <w:p w14:paraId="7088E4D5"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4EBFB6E4"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EFF3EA"/>
            <w:vAlign w:val="center"/>
            <w:hideMark/>
          </w:tcPr>
          <w:p w14:paraId="2BD817E1"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1C18DE6B"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r>
      <w:tr w:rsidR="00EB4C68" w:rsidRPr="00695E80" w14:paraId="22E050F4"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DEE7D1"/>
            <w:vAlign w:val="center"/>
            <w:hideMark/>
          </w:tcPr>
          <w:p w14:paraId="487F63BE" w14:textId="77777777" w:rsidR="00EB4C68" w:rsidRPr="00695E80" w:rsidRDefault="00EB4C68" w:rsidP="0061695E">
            <w:pPr>
              <w:spacing w:after="0" w:line="240" w:lineRule="auto"/>
              <w:rPr>
                <w:rFonts w:eastAsia="Times New Roman" w:cstheme="minorHAnsi"/>
                <w:lang w:eastAsia="sv-SE"/>
              </w:rPr>
            </w:pPr>
            <w:r w:rsidRPr="00695E80">
              <w:rPr>
                <w:rFonts w:cstheme="minorHAnsi"/>
              </w:rPr>
              <w:t xml:space="preserve">Byggbonus </w:t>
            </w:r>
          </w:p>
        </w:tc>
        <w:tc>
          <w:tcPr>
            <w:tcW w:w="808" w:type="dxa"/>
            <w:tcBorders>
              <w:top w:val="nil"/>
              <w:left w:val="nil"/>
              <w:bottom w:val="single" w:sz="8" w:space="0" w:color="FFFFFF"/>
              <w:right w:val="single" w:sz="8" w:space="0" w:color="FFFFFF"/>
            </w:tcBorders>
            <w:shd w:val="clear" w:color="000000" w:fill="DEE7D1"/>
            <w:vAlign w:val="center"/>
            <w:hideMark/>
          </w:tcPr>
          <w:p w14:paraId="5A22442B"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DEE7D1"/>
            <w:vAlign w:val="center"/>
            <w:hideMark/>
          </w:tcPr>
          <w:p w14:paraId="6F9E0A3F"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DEE7D1"/>
            <w:vAlign w:val="center"/>
            <w:hideMark/>
          </w:tcPr>
          <w:p w14:paraId="1CFC10EB"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DEE7D1"/>
            <w:vAlign w:val="center"/>
            <w:hideMark/>
          </w:tcPr>
          <w:p w14:paraId="0D21CEEE"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DEE7D1"/>
            <w:vAlign w:val="center"/>
            <w:hideMark/>
          </w:tcPr>
          <w:p w14:paraId="650C45D8"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r>
      <w:tr w:rsidR="00EB4C68" w:rsidRPr="00695E80" w14:paraId="2A4D1873" w14:textId="77777777" w:rsidTr="0061695E">
        <w:trPr>
          <w:trHeight w:val="360"/>
        </w:trPr>
        <w:tc>
          <w:tcPr>
            <w:tcW w:w="4998" w:type="dxa"/>
            <w:tcBorders>
              <w:top w:val="nil"/>
              <w:left w:val="single" w:sz="8" w:space="0" w:color="FFFFFF"/>
              <w:bottom w:val="single" w:sz="8" w:space="0" w:color="FFFFFF"/>
              <w:right w:val="single" w:sz="8" w:space="0" w:color="FFFFFF"/>
            </w:tcBorders>
            <w:shd w:val="clear" w:color="000000" w:fill="EFF3EA"/>
            <w:vAlign w:val="center"/>
            <w:hideMark/>
          </w:tcPr>
          <w:p w14:paraId="128E602F" w14:textId="77777777" w:rsidR="00EB4C68" w:rsidRPr="00695E80" w:rsidRDefault="00EB4C68" w:rsidP="0061695E">
            <w:pPr>
              <w:spacing w:after="0" w:line="240" w:lineRule="auto"/>
              <w:rPr>
                <w:rFonts w:eastAsia="Times New Roman" w:cstheme="minorHAnsi"/>
                <w:lang w:eastAsia="sv-SE"/>
              </w:rPr>
            </w:pPr>
            <w:r w:rsidRPr="00695E80">
              <w:rPr>
                <w:rFonts w:cstheme="minorHAnsi"/>
              </w:rPr>
              <w:t>Extra tillskott 2020</w:t>
            </w:r>
          </w:p>
        </w:tc>
        <w:tc>
          <w:tcPr>
            <w:tcW w:w="808" w:type="dxa"/>
            <w:tcBorders>
              <w:top w:val="nil"/>
              <w:left w:val="nil"/>
              <w:bottom w:val="single" w:sz="8" w:space="0" w:color="FFFFFF"/>
              <w:right w:val="single" w:sz="8" w:space="0" w:color="FFFFFF"/>
            </w:tcBorders>
            <w:shd w:val="clear" w:color="000000" w:fill="EFF3EA"/>
            <w:vAlign w:val="center"/>
            <w:hideMark/>
          </w:tcPr>
          <w:p w14:paraId="7B0C9FBF"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242</w:t>
            </w:r>
          </w:p>
        </w:tc>
        <w:tc>
          <w:tcPr>
            <w:tcW w:w="850" w:type="dxa"/>
            <w:tcBorders>
              <w:top w:val="nil"/>
              <w:left w:val="nil"/>
              <w:bottom w:val="single" w:sz="8" w:space="0" w:color="FFFFFF"/>
              <w:right w:val="single" w:sz="8" w:space="0" w:color="FFFFFF"/>
            </w:tcBorders>
            <w:shd w:val="clear" w:color="000000" w:fill="EFF3EA"/>
            <w:vAlign w:val="center"/>
            <w:hideMark/>
          </w:tcPr>
          <w:p w14:paraId="2E5956D4"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3464C0FB"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50" w:type="dxa"/>
            <w:tcBorders>
              <w:top w:val="nil"/>
              <w:left w:val="nil"/>
              <w:bottom w:val="single" w:sz="8" w:space="0" w:color="FFFFFF"/>
              <w:right w:val="single" w:sz="8" w:space="0" w:color="FFFFFF"/>
            </w:tcBorders>
            <w:shd w:val="clear" w:color="000000" w:fill="EFF3EA"/>
            <w:vAlign w:val="center"/>
            <w:hideMark/>
          </w:tcPr>
          <w:p w14:paraId="184C3F58"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c>
          <w:tcPr>
            <w:tcW w:w="849" w:type="dxa"/>
            <w:tcBorders>
              <w:top w:val="nil"/>
              <w:left w:val="nil"/>
              <w:bottom w:val="single" w:sz="8" w:space="0" w:color="FFFFFF"/>
              <w:right w:val="single" w:sz="8" w:space="0" w:color="FFFFFF"/>
            </w:tcBorders>
            <w:shd w:val="clear" w:color="000000" w:fill="EFF3EA"/>
            <w:vAlign w:val="center"/>
            <w:hideMark/>
          </w:tcPr>
          <w:p w14:paraId="4026C47F" w14:textId="77777777" w:rsidR="00EB4C68" w:rsidRPr="00695E80" w:rsidRDefault="00EB4C68" w:rsidP="0061695E">
            <w:pPr>
              <w:spacing w:after="0" w:line="240" w:lineRule="auto"/>
              <w:jc w:val="right"/>
              <w:rPr>
                <w:rFonts w:eastAsia="Times New Roman" w:cstheme="minorHAnsi"/>
                <w:lang w:eastAsia="sv-SE"/>
              </w:rPr>
            </w:pPr>
            <w:r w:rsidRPr="00695E80">
              <w:rPr>
                <w:rFonts w:cstheme="minorHAnsi"/>
              </w:rPr>
              <w:t>0</w:t>
            </w:r>
          </w:p>
        </w:tc>
      </w:tr>
      <w:tr w:rsidR="00EB4C68" w:rsidRPr="00695E80" w14:paraId="535CBB94" w14:textId="77777777" w:rsidTr="0061695E">
        <w:trPr>
          <w:trHeight w:val="360"/>
        </w:trPr>
        <w:tc>
          <w:tcPr>
            <w:tcW w:w="4998" w:type="dxa"/>
            <w:tcBorders>
              <w:top w:val="nil"/>
              <w:left w:val="single" w:sz="8" w:space="0" w:color="FFFFFF"/>
              <w:bottom w:val="nil"/>
              <w:right w:val="single" w:sz="8" w:space="0" w:color="FFFFFF"/>
            </w:tcBorders>
            <w:shd w:val="clear" w:color="000000" w:fill="DEE7D1"/>
            <w:vAlign w:val="center"/>
            <w:hideMark/>
          </w:tcPr>
          <w:p w14:paraId="6AAFC539" w14:textId="77777777" w:rsidR="00EB4C68" w:rsidRPr="00695E80" w:rsidRDefault="00EB4C68" w:rsidP="0061695E">
            <w:pPr>
              <w:spacing w:after="0" w:line="240" w:lineRule="auto"/>
              <w:rPr>
                <w:rFonts w:eastAsia="Times New Roman" w:cstheme="minorHAnsi"/>
                <w:b/>
                <w:lang w:eastAsia="sv-SE"/>
              </w:rPr>
            </w:pPr>
            <w:r w:rsidRPr="00695E80">
              <w:rPr>
                <w:rFonts w:cstheme="minorHAnsi"/>
              </w:rPr>
              <w:t>Summa</w:t>
            </w:r>
          </w:p>
        </w:tc>
        <w:tc>
          <w:tcPr>
            <w:tcW w:w="808" w:type="dxa"/>
            <w:tcBorders>
              <w:top w:val="nil"/>
              <w:left w:val="nil"/>
              <w:bottom w:val="single" w:sz="8" w:space="0" w:color="FFFFFF"/>
              <w:right w:val="single" w:sz="8" w:space="0" w:color="FFFFFF"/>
            </w:tcBorders>
            <w:shd w:val="clear" w:color="000000" w:fill="DEE7D1"/>
            <w:vAlign w:val="center"/>
            <w:hideMark/>
          </w:tcPr>
          <w:p w14:paraId="742E068D" w14:textId="77777777" w:rsidR="00EB4C68" w:rsidRPr="00695E80" w:rsidRDefault="00EB4C68" w:rsidP="0061695E">
            <w:pPr>
              <w:spacing w:after="0" w:line="240" w:lineRule="auto"/>
              <w:jc w:val="right"/>
              <w:rPr>
                <w:rFonts w:eastAsia="Times New Roman" w:cstheme="minorHAnsi"/>
                <w:b/>
                <w:lang w:eastAsia="sv-SE"/>
              </w:rPr>
            </w:pPr>
            <w:r w:rsidRPr="00695E80">
              <w:rPr>
                <w:rFonts w:cstheme="minorHAnsi"/>
              </w:rPr>
              <w:t>7 727</w:t>
            </w:r>
          </w:p>
        </w:tc>
        <w:tc>
          <w:tcPr>
            <w:tcW w:w="850" w:type="dxa"/>
            <w:tcBorders>
              <w:top w:val="nil"/>
              <w:left w:val="nil"/>
              <w:bottom w:val="single" w:sz="8" w:space="0" w:color="FFFFFF"/>
              <w:right w:val="single" w:sz="8" w:space="0" w:color="FFFFFF"/>
            </w:tcBorders>
            <w:shd w:val="clear" w:color="000000" w:fill="DEE7D1"/>
            <w:vAlign w:val="center"/>
            <w:hideMark/>
          </w:tcPr>
          <w:p w14:paraId="24BE502D" w14:textId="77777777" w:rsidR="00EB4C68" w:rsidRPr="00695E80" w:rsidRDefault="00EB4C68" w:rsidP="0061695E">
            <w:pPr>
              <w:spacing w:after="0" w:line="240" w:lineRule="auto"/>
              <w:jc w:val="right"/>
              <w:rPr>
                <w:rFonts w:eastAsia="Times New Roman" w:cstheme="minorHAnsi"/>
                <w:b/>
                <w:lang w:eastAsia="sv-SE"/>
              </w:rPr>
            </w:pPr>
            <w:r w:rsidRPr="00695E80">
              <w:rPr>
                <w:rFonts w:cstheme="minorHAnsi"/>
              </w:rPr>
              <w:t>7 862</w:t>
            </w:r>
          </w:p>
        </w:tc>
        <w:tc>
          <w:tcPr>
            <w:tcW w:w="849" w:type="dxa"/>
            <w:tcBorders>
              <w:top w:val="nil"/>
              <w:left w:val="nil"/>
              <w:bottom w:val="single" w:sz="8" w:space="0" w:color="FFFFFF"/>
              <w:right w:val="single" w:sz="8" w:space="0" w:color="FFFFFF"/>
            </w:tcBorders>
            <w:shd w:val="clear" w:color="000000" w:fill="DEE7D1"/>
            <w:vAlign w:val="center"/>
            <w:hideMark/>
          </w:tcPr>
          <w:p w14:paraId="3416990D" w14:textId="77777777" w:rsidR="00EB4C68" w:rsidRPr="00695E80" w:rsidRDefault="00EB4C68" w:rsidP="0061695E">
            <w:pPr>
              <w:spacing w:after="0" w:line="240" w:lineRule="auto"/>
              <w:jc w:val="right"/>
              <w:rPr>
                <w:rFonts w:eastAsia="Times New Roman" w:cstheme="minorHAnsi"/>
                <w:b/>
                <w:lang w:eastAsia="sv-SE"/>
              </w:rPr>
            </w:pPr>
            <w:r w:rsidRPr="00695E80">
              <w:rPr>
                <w:rFonts w:cstheme="minorHAnsi"/>
              </w:rPr>
              <w:t>8 158</w:t>
            </w:r>
          </w:p>
        </w:tc>
        <w:tc>
          <w:tcPr>
            <w:tcW w:w="850" w:type="dxa"/>
            <w:tcBorders>
              <w:top w:val="nil"/>
              <w:left w:val="nil"/>
              <w:bottom w:val="single" w:sz="8" w:space="0" w:color="FFFFFF"/>
              <w:right w:val="single" w:sz="8" w:space="0" w:color="FFFFFF"/>
            </w:tcBorders>
            <w:shd w:val="clear" w:color="000000" w:fill="DEE7D1"/>
            <w:vAlign w:val="center"/>
            <w:hideMark/>
          </w:tcPr>
          <w:p w14:paraId="61FA653B" w14:textId="77777777" w:rsidR="00EB4C68" w:rsidRPr="00695E80" w:rsidRDefault="00EB4C68" w:rsidP="0061695E">
            <w:pPr>
              <w:spacing w:after="0" w:line="240" w:lineRule="auto"/>
              <w:jc w:val="right"/>
              <w:rPr>
                <w:rFonts w:eastAsia="Times New Roman" w:cstheme="minorHAnsi"/>
                <w:b/>
                <w:lang w:eastAsia="sv-SE"/>
              </w:rPr>
            </w:pPr>
            <w:r w:rsidRPr="00695E80">
              <w:rPr>
                <w:rFonts w:cstheme="minorHAnsi"/>
              </w:rPr>
              <w:t>8 416</w:t>
            </w:r>
          </w:p>
        </w:tc>
        <w:tc>
          <w:tcPr>
            <w:tcW w:w="849" w:type="dxa"/>
            <w:tcBorders>
              <w:top w:val="nil"/>
              <w:left w:val="nil"/>
              <w:bottom w:val="single" w:sz="8" w:space="0" w:color="FFFFFF"/>
              <w:right w:val="single" w:sz="8" w:space="0" w:color="FFFFFF"/>
            </w:tcBorders>
            <w:shd w:val="clear" w:color="000000" w:fill="DEE7D1"/>
            <w:vAlign w:val="center"/>
            <w:hideMark/>
          </w:tcPr>
          <w:p w14:paraId="5E0A7CA5" w14:textId="77777777" w:rsidR="00EB4C68" w:rsidRPr="00695E80" w:rsidRDefault="00EB4C68" w:rsidP="0061695E">
            <w:pPr>
              <w:spacing w:after="0" w:line="240" w:lineRule="auto"/>
              <w:jc w:val="right"/>
              <w:rPr>
                <w:rFonts w:eastAsia="Times New Roman" w:cstheme="minorHAnsi"/>
                <w:b/>
                <w:lang w:eastAsia="sv-SE"/>
              </w:rPr>
            </w:pPr>
            <w:r w:rsidRPr="00695E80">
              <w:rPr>
                <w:rFonts w:cstheme="minorHAnsi"/>
              </w:rPr>
              <w:t>8 713</w:t>
            </w:r>
          </w:p>
        </w:tc>
      </w:tr>
    </w:tbl>
    <w:p w14:paraId="2794FD5A" w14:textId="77777777" w:rsidR="00EB4C68" w:rsidRPr="00695E80" w:rsidRDefault="00EB4C68" w:rsidP="00EB4C68">
      <w:pPr>
        <w:autoSpaceDE w:val="0"/>
        <w:autoSpaceDN w:val="0"/>
        <w:adjustRightInd w:val="0"/>
        <w:spacing w:after="0" w:line="240" w:lineRule="auto"/>
        <w:rPr>
          <w:rFonts w:cstheme="minorHAnsi"/>
          <w:strike/>
        </w:rPr>
      </w:pPr>
      <w:r w:rsidRPr="00695E80">
        <w:rPr>
          <w:rFonts w:cstheme="minorHAnsi"/>
          <w:strike/>
        </w:rPr>
        <w:t xml:space="preserve"> </w:t>
      </w:r>
    </w:p>
    <w:p w14:paraId="19C81E58" w14:textId="77777777" w:rsidR="00EB4C68" w:rsidRPr="00695E80" w:rsidRDefault="00EB4C68" w:rsidP="00EB4C68">
      <w:pPr>
        <w:autoSpaceDE w:val="0"/>
        <w:autoSpaceDN w:val="0"/>
        <w:adjustRightInd w:val="0"/>
        <w:spacing w:after="0" w:line="240" w:lineRule="auto"/>
      </w:pPr>
      <w:r w:rsidRPr="00695E80">
        <w:t xml:space="preserve">Kommunfullmäktige fastställde i juni 2019 skattesatsen för år 2020 till 22,85 kr vilket innebar oförändrad skattesats i förhållande till år 2019. I november 2019 fastställdes en ny skattesats för år 2020 till 22,80 kr med anledning av skatteväxling med Region Västerbotten i enlighet med beslutad överenskommelse om kollektivtrafikens organisering och finansiering i Västerbotten. En ökning av skattesatsen med en skattekrona motsvarar cirka 294 miljoner kronor i skatter och bidrag år 2021. Kommunens skatteintäkter och generella statsbidrag beräknas öka med 135 miljoner kronor mellan 2020 och 2021. </w:t>
      </w:r>
    </w:p>
    <w:p w14:paraId="2D40D5BC" w14:textId="77777777" w:rsidR="00EB4C68" w:rsidRPr="00695E80" w:rsidRDefault="00EB4C68" w:rsidP="00EB4C68">
      <w:pPr>
        <w:autoSpaceDE w:val="0"/>
        <w:autoSpaceDN w:val="0"/>
        <w:adjustRightInd w:val="0"/>
        <w:spacing w:after="0" w:line="240" w:lineRule="auto"/>
        <w:rPr>
          <w:rFonts w:cstheme="minorHAnsi"/>
        </w:rPr>
      </w:pPr>
      <w:r w:rsidRPr="00695E80">
        <w:rPr>
          <w:rFonts w:cstheme="minorHAnsi"/>
          <w:b/>
          <w:bCs/>
          <w:sz w:val="28"/>
          <w:szCs w:val="28"/>
        </w:rPr>
        <w:t>Strukturella faktorer kvarstår oavsett pandemi eller inte</w:t>
      </w:r>
      <w:r w:rsidRPr="00695E80">
        <w:rPr>
          <w:rFonts w:cstheme="minorHAnsi"/>
        </w:rPr>
        <w:br/>
        <w:t>Även om pandemin just nu dominerar det offentliga samtalet och får stor påverkan på kommunernas förutsättningar och planering det närmaste året finns det fler underliggande faktorer som påverkar de kommunala verksamheterna för lång tid framåt. Befolkningens ålderssammansättning och dess utveckling har stor betydelse för kommunernas kostnader. Åren 2000–2012 beräknades kostnadsökningar relaterat till demografin ligga på 0,5 procent per år i genomsnitt för riket som helhet. Efter 2012 har kostnadsökningarna relaterat till demografin i riket som helhet ökat och förväntas ligga kring 1,1 procent åren 2019–2022</w:t>
      </w:r>
      <w:r w:rsidRPr="00695E80">
        <w:rPr>
          <w:rStyle w:val="Fotnotsreferens"/>
          <w:rFonts w:cstheme="minorHAnsi"/>
        </w:rPr>
        <w:footnoteReference w:id="3"/>
      </w:r>
      <w:r w:rsidRPr="00695E80">
        <w:rPr>
          <w:rFonts w:cstheme="minorHAnsi"/>
        </w:rPr>
        <w:t xml:space="preserve">. Pandemins påverkan på kostnadsutvecklingen är svår att prognosticera men bedöms inte varaktigt minska kostnadsutvecklingen i kommunal sektor.   </w:t>
      </w:r>
      <w:r w:rsidRPr="00695E80">
        <w:rPr>
          <w:rFonts w:cstheme="minorHAnsi"/>
        </w:rPr>
        <w:br/>
      </w:r>
      <w:r w:rsidRPr="00695E80">
        <w:rPr>
          <w:rFonts w:cstheme="minorHAnsi"/>
        </w:rPr>
        <w:br/>
      </w:r>
      <w:r w:rsidRPr="00695E80">
        <w:rPr>
          <w:rFonts w:cstheme="minorHAnsi"/>
          <w:b/>
          <w:bCs/>
        </w:rPr>
        <w:t>Nettokostnadsavvikelser</w:t>
      </w:r>
    </w:p>
    <w:p w14:paraId="2B5456E1" w14:textId="77777777" w:rsidR="00EB4C68" w:rsidRPr="00695E80" w:rsidRDefault="00EB4C68" w:rsidP="00EB4C68">
      <w:pPr>
        <w:autoSpaceDE w:val="0"/>
        <w:autoSpaceDN w:val="0"/>
        <w:adjustRightInd w:val="0"/>
        <w:spacing w:after="0" w:line="240" w:lineRule="auto"/>
        <w:rPr>
          <w:rFonts w:cstheme="minorHAnsi"/>
        </w:rPr>
      </w:pPr>
      <w:r w:rsidRPr="00695E80">
        <w:rPr>
          <w:rFonts w:cstheme="minorHAnsi"/>
        </w:rPr>
        <w:lastRenderedPageBreak/>
        <w:t xml:space="preserve">Umeå har historiskt haft hög nettokostnadsavvikelse inom flera verksamheter. Positiva värden indikerar högre kostnadsläge än statistiskt förväntat och negativa värden ett lägre kostnadsläge än statistiskt förväntat. Nedanstående tabell visar nettokostnadsavvikelsen i lagstadgad verksamhet i jämförelse med gruppen större städer. </w:t>
      </w:r>
    </w:p>
    <w:p w14:paraId="5D95B773" w14:textId="77777777" w:rsidR="00EB4C68" w:rsidRPr="00695E80" w:rsidRDefault="00EB4C68" w:rsidP="00EB4C68">
      <w:pPr>
        <w:autoSpaceDE w:val="0"/>
        <w:autoSpaceDN w:val="0"/>
        <w:adjustRightInd w:val="0"/>
        <w:spacing w:after="0" w:line="240" w:lineRule="auto"/>
        <w:rPr>
          <w:rFonts w:cstheme="minorHAnsi"/>
        </w:rPr>
      </w:pPr>
    </w:p>
    <w:p w14:paraId="53AB9C14" w14:textId="77777777" w:rsidR="00EB4C68" w:rsidRPr="00695E80" w:rsidRDefault="00EB4C68" w:rsidP="00EB4C68">
      <w:pPr>
        <w:autoSpaceDE w:val="0"/>
        <w:autoSpaceDN w:val="0"/>
        <w:adjustRightInd w:val="0"/>
        <w:spacing w:after="0" w:line="240" w:lineRule="auto"/>
        <w:ind w:left="-142"/>
        <w:rPr>
          <w:rFonts w:cstheme="minorHAnsi"/>
          <w:i/>
        </w:rPr>
      </w:pPr>
      <w:r w:rsidRPr="00695E80">
        <w:rPr>
          <w:rFonts w:cstheme="minorHAnsi"/>
          <w:i/>
          <w:noProof/>
        </w:rPr>
        <w:drawing>
          <wp:inline distT="0" distB="0" distL="0" distR="0" wp14:anchorId="53CCF3EA" wp14:editId="78B63D88">
            <wp:extent cx="5945280" cy="2906395"/>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954" cy="2915035"/>
                    </a:xfrm>
                    <a:prstGeom prst="rect">
                      <a:avLst/>
                    </a:prstGeom>
                    <a:noFill/>
                  </pic:spPr>
                </pic:pic>
              </a:graphicData>
            </a:graphic>
          </wp:inline>
        </w:drawing>
      </w:r>
    </w:p>
    <w:p w14:paraId="798F9B48" w14:textId="77777777" w:rsidR="00EB4C68" w:rsidRPr="00695E80" w:rsidRDefault="00EB4C68" w:rsidP="00EB4C68">
      <w:pPr>
        <w:autoSpaceDE w:val="0"/>
        <w:autoSpaceDN w:val="0"/>
        <w:adjustRightInd w:val="0"/>
        <w:spacing w:after="0" w:line="240" w:lineRule="auto"/>
        <w:rPr>
          <w:rFonts w:cstheme="minorHAnsi"/>
          <w:i/>
          <w:iCs/>
        </w:rPr>
      </w:pPr>
      <w:r w:rsidRPr="00695E80">
        <w:rPr>
          <w:rFonts w:cstheme="minorHAnsi"/>
          <w:i/>
          <w:iCs/>
        </w:rPr>
        <w:t xml:space="preserve">Diagram: Umeå kommuns nettokostnadsavvikelse 2019 i lagstadgad verksamhet. </w:t>
      </w:r>
    </w:p>
    <w:p w14:paraId="15450834" w14:textId="77777777" w:rsidR="00EB4C68" w:rsidRPr="00695E80" w:rsidRDefault="00EB4C68" w:rsidP="00EB4C68">
      <w:pPr>
        <w:autoSpaceDE w:val="0"/>
        <w:autoSpaceDN w:val="0"/>
        <w:adjustRightInd w:val="0"/>
        <w:spacing w:after="0" w:line="240" w:lineRule="auto"/>
        <w:rPr>
          <w:rFonts w:cstheme="minorHAnsi"/>
          <w:i/>
          <w:sz w:val="24"/>
          <w:szCs w:val="24"/>
        </w:rPr>
      </w:pPr>
    </w:p>
    <w:p w14:paraId="14586DDD" w14:textId="77777777" w:rsidR="00EB4C68" w:rsidRPr="00695E80" w:rsidRDefault="00EB4C68" w:rsidP="00EB4C68">
      <w:pPr>
        <w:autoSpaceDE w:val="0"/>
        <w:autoSpaceDN w:val="0"/>
        <w:adjustRightInd w:val="0"/>
        <w:spacing w:after="0" w:line="240" w:lineRule="auto"/>
        <w:rPr>
          <w:rFonts w:cstheme="minorHAnsi"/>
        </w:rPr>
      </w:pPr>
      <w:r w:rsidRPr="00695E80">
        <w:rPr>
          <w:rFonts w:cstheme="minorHAnsi"/>
        </w:rPr>
        <w:t xml:space="preserve">När det gäller icke lagstadgad verksamhet finns inte jämförelsetal i samma omfattning, Umeå kommun har dock över tid haft höga ambitioner inom såväl kultur- som fritidssektorn, något som även framgår vid kostnadsjämförelser med andra kommuner. </w:t>
      </w:r>
    </w:p>
    <w:p w14:paraId="1F7B68E4" w14:textId="77777777" w:rsidR="00EB4C68" w:rsidRPr="00695E80" w:rsidRDefault="00EB4C68" w:rsidP="00EB4C68">
      <w:pPr>
        <w:autoSpaceDE w:val="0"/>
        <w:autoSpaceDN w:val="0"/>
        <w:adjustRightInd w:val="0"/>
        <w:spacing w:after="0" w:line="240" w:lineRule="auto"/>
        <w:rPr>
          <w:rFonts w:cstheme="minorHAnsi"/>
          <w:i/>
        </w:rPr>
      </w:pPr>
    </w:p>
    <w:p w14:paraId="5C73AFBE" w14:textId="77777777" w:rsidR="00EB4C68" w:rsidRPr="00695E80" w:rsidRDefault="00EB4C68" w:rsidP="00EB4C68">
      <w:pPr>
        <w:spacing w:line="240" w:lineRule="auto"/>
        <w:rPr>
          <w:rFonts w:cstheme="minorHAnsi"/>
        </w:rPr>
      </w:pPr>
      <w:r w:rsidRPr="00695E80">
        <w:rPr>
          <w:rFonts w:cstheme="minorHAnsi"/>
          <w:b/>
          <w:bCs/>
          <w:iCs/>
        </w:rPr>
        <w:t>Försörjningskvotens långsiktiga utveckling</w:t>
      </w:r>
      <w:r w:rsidRPr="00695E80">
        <w:rPr>
          <w:rFonts w:cstheme="minorHAnsi"/>
          <w:iCs/>
        </w:rPr>
        <w:br/>
      </w:r>
      <w:r w:rsidRPr="00695E80">
        <w:rPr>
          <w:rFonts w:cstheme="minorHAnsi"/>
        </w:rPr>
        <w:t xml:space="preserve">En annan strukturell faktor är den så kallade försörjningskvoten som definieras som den totala befolkningen delat med befolkning i åldern 20–64 år. Försörjningskvoten utrycker hur många personer varje person i arbetsför ålder förväntas försörja. En försörjningskvot på 1,5 innebär att varje person i arbetsför ålder förväntas försörja sig själv och 0,5 andra. En försörjningskvot på 2 innebär att varje person i arbetsför ålder förväntas försörja sig själv och 1 person till.  </w:t>
      </w:r>
    </w:p>
    <w:p w14:paraId="5D29FFB6" w14:textId="77777777" w:rsidR="00EB4C68" w:rsidRPr="00695E80" w:rsidRDefault="00EB4C68" w:rsidP="00EB4C68">
      <w:pPr>
        <w:autoSpaceDE w:val="0"/>
        <w:autoSpaceDN w:val="0"/>
        <w:spacing w:line="240" w:lineRule="auto"/>
        <w:rPr>
          <w:rFonts w:cstheme="minorHAnsi"/>
          <w:sz w:val="23"/>
          <w:szCs w:val="23"/>
        </w:rPr>
      </w:pPr>
      <w:r w:rsidRPr="00695E80">
        <w:rPr>
          <w:rFonts w:cstheme="minorHAnsi"/>
        </w:rPr>
        <w:t xml:space="preserve">För i stort sett samtliga av Sveriges kommuner ökar försörjningskvoten fram till 2040, framförallt beroende på att andelen som är 65 år eller äldre ökar. I 40% av Sveriges regioner ökar även andelen i åldrarna </w:t>
      </w:r>
      <w:proofErr w:type="gramStart"/>
      <w:r w:rsidRPr="00695E80">
        <w:rPr>
          <w:rFonts w:cstheme="minorHAnsi"/>
        </w:rPr>
        <w:t>0-19</w:t>
      </w:r>
      <w:proofErr w:type="gramEnd"/>
      <w:r w:rsidRPr="00695E80">
        <w:rPr>
          <w:rFonts w:cstheme="minorHAnsi"/>
        </w:rPr>
        <w:t xml:space="preserve"> år. Även i Umeå bedöms försörjningskvoten långsiktigt öka, dock till väsentligt lägre nivåer än i övriga kommuner. </w:t>
      </w:r>
      <w:r w:rsidRPr="00695E80">
        <w:rPr>
          <w:rFonts w:cstheme="minorHAnsi"/>
          <w:sz w:val="23"/>
          <w:szCs w:val="23"/>
        </w:rPr>
        <w:t>I kommunutredningens slutbetänkande lyfts Umeå med kranskommuner tillsammans med Stockholm-Uppsala fram som de enda av rikets regioner som 2040 beräknas ha en försörjningskvot under 1,8.</w:t>
      </w:r>
      <w:r w:rsidRPr="00695E80">
        <w:rPr>
          <w:rStyle w:val="Fotnotsreferens"/>
          <w:rFonts w:cstheme="minorHAnsi"/>
          <w:sz w:val="23"/>
          <w:szCs w:val="23"/>
        </w:rPr>
        <w:footnoteReference w:id="4"/>
      </w:r>
    </w:p>
    <w:p w14:paraId="2F43D457" w14:textId="77777777" w:rsidR="00EB4C68" w:rsidRPr="00695E80" w:rsidRDefault="00EB4C68" w:rsidP="00EB4C68">
      <w:pPr>
        <w:autoSpaceDE w:val="0"/>
        <w:autoSpaceDN w:val="0"/>
        <w:spacing w:line="240" w:lineRule="auto"/>
        <w:rPr>
          <w:rFonts w:cstheme="minorHAnsi"/>
          <w:sz w:val="23"/>
          <w:szCs w:val="23"/>
        </w:rPr>
      </w:pPr>
      <w:r w:rsidRPr="00695E80">
        <w:rPr>
          <w:rFonts w:cstheme="minorHAnsi"/>
          <w:sz w:val="23"/>
          <w:szCs w:val="23"/>
        </w:rPr>
        <w:t xml:space="preserve">Försörjningskvotens utveckling </w:t>
      </w:r>
      <w:proofErr w:type="gramStart"/>
      <w:r w:rsidRPr="00695E80">
        <w:rPr>
          <w:rFonts w:cstheme="minorHAnsi"/>
          <w:sz w:val="23"/>
          <w:szCs w:val="23"/>
        </w:rPr>
        <w:t>2013-2040</w:t>
      </w:r>
      <w:proofErr w:type="gramEnd"/>
      <w:r w:rsidRPr="00695E80">
        <w:rPr>
          <w:rFonts w:cstheme="minorHAnsi"/>
          <w:sz w:val="23"/>
          <w:szCs w:val="23"/>
        </w:rPr>
        <w:t>:</w:t>
      </w:r>
    </w:p>
    <w:p w14:paraId="5835E4AC" w14:textId="77777777" w:rsidR="00EB4C68" w:rsidRPr="00695E80" w:rsidRDefault="00EB4C68" w:rsidP="00EB4C68">
      <w:pPr>
        <w:autoSpaceDE w:val="0"/>
        <w:autoSpaceDN w:val="0"/>
        <w:adjustRightInd w:val="0"/>
        <w:spacing w:after="0" w:line="240" w:lineRule="auto"/>
        <w:rPr>
          <w:rFonts w:cstheme="minorHAnsi"/>
          <w:i/>
        </w:rPr>
      </w:pPr>
      <w:r w:rsidRPr="00695E80">
        <w:rPr>
          <w:rFonts w:cstheme="minorHAnsi"/>
          <w:i/>
          <w:noProof/>
        </w:rPr>
        <w:lastRenderedPageBreak/>
        <w:drawing>
          <wp:inline distT="0" distB="0" distL="0" distR="0" wp14:anchorId="02638F55" wp14:editId="407E6C59">
            <wp:extent cx="5457825" cy="4693156"/>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925" cy="4694102"/>
                    </a:xfrm>
                    <a:prstGeom prst="rect">
                      <a:avLst/>
                    </a:prstGeom>
                    <a:noFill/>
                    <a:ln>
                      <a:noFill/>
                    </a:ln>
                  </pic:spPr>
                </pic:pic>
              </a:graphicData>
            </a:graphic>
          </wp:inline>
        </w:drawing>
      </w:r>
    </w:p>
    <w:p w14:paraId="269276DF" w14:textId="77777777" w:rsidR="00EB4C68" w:rsidRPr="00695E80" w:rsidRDefault="00EB4C68" w:rsidP="00EB4C68">
      <w:pPr>
        <w:autoSpaceDE w:val="0"/>
        <w:autoSpaceDN w:val="0"/>
        <w:adjustRightInd w:val="0"/>
        <w:spacing w:after="0" w:line="240" w:lineRule="auto"/>
        <w:rPr>
          <w:rFonts w:cstheme="minorHAnsi"/>
          <w:i/>
          <w:sz w:val="20"/>
          <w:szCs w:val="20"/>
        </w:rPr>
      </w:pPr>
      <w:r w:rsidRPr="00695E80">
        <w:rPr>
          <w:rFonts w:cstheme="minorHAnsi"/>
          <w:i/>
        </w:rPr>
        <w:t>Figur: Umeå kommer även fortsättningsvis ha goda förutsättningar, många andra kommuner får fram till 2040 räkna med omfattande förändring av antalet personer i arbetsförs ålder</w:t>
      </w:r>
      <w:r w:rsidRPr="00695E80">
        <w:rPr>
          <w:rStyle w:val="Fotnotsreferens"/>
          <w:rFonts w:cstheme="minorHAnsi"/>
          <w:i/>
        </w:rPr>
        <w:footnoteReference w:id="5"/>
      </w:r>
      <w:r w:rsidRPr="00695E80">
        <w:rPr>
          <w:rFonts w:cstheme="minorHAnsi"/>
          <w:i/>
        </w:rPr>
        <w:t>.</w:t>
      </w:r>
      <w:r w:rsidRPr="00695E80">
        <w:rPr>
          <w:rFonts w:cstheme="minorHAnsi"/>
          <w:i/>
          <w:sz w:val="20"/>
          <w:szCs w:val="20"/>
        </w:rPr>
        <w:t xml:space="preserve"> </w:t>
      </w:r>
    </w:p>
    <w:p w14:paraId="5BE7216D" w14:textId="77777777" w:rsidR="00EB4C68" w:rsidRPr="00695E80" w:rsidRDefault="00EB4C68" w:rsidP="00EB4C68">
      <w:pPr>
        <w:autoSpaceDE w:val="0"/>
        <w:autoSpaceDN w:val="0"/>
        <w:adjustRightInd w:val="0"/>
        <w:spacing w:after="0" w:line="240" w:lineRule="auto"/>
        <w:rPr>
          <w:rFonts w:cstheme="minorHAnsi"/>
          <w:b/>
          <w:sz w:val="23"/>
          <w:szCs w:val="23"/>
        </w:rPr>
      </w:pPr>
    </w:p>
    <w:p w14:paraId="4CFA3953" w14:textId="77777777" w:rsidR="00EB4C68" w:rsidRPr="00695E80" w:rsidRDefault="00EB4C68" w:rsidP="00EB4C68">
      <w:pPr>
        <w:autoSpaceDE w:val="0"/>
        <w:autoSpaceDN w:val="0"/>
        <w:adjustRightInd w:val="0"/>
        <w:spacing w:after="0" w:line="240" w:lineRule="auto"/>
        <w:rPr>
          <w:rFonts w:cstheme="minorHAnsi"/>
          <w:b/>
          <w:sz w:val="23"/>
          <w:szCs w:val="23"/>
        </w:rPr>
      </w:pPr>
      <w:r w:rsidRPr="00695E80">
        <w:rPr>
          <w:rFonts w:cstheme="minorHAnsi"/>
          <w:b/>
          <w:sz w:val="23"/>
          <w:szCs w:val="23"/>
        </w:rPr>
        <w:t>Kompetensförsörjning</w:t>
      </w:r>
    </w:p>
    <w:p w14:paraId="3676001E" w14:textId="77777777" w:rsidR="00EB4C68" w:rsidRPr="00695E80" w:rsidRDefault="00EB4C68" w:rsidP="00EB4C68">
      <w:pPr>
        <w:autoSpaceDE w:val="0"/>
        <w:autoSpaceDN w:val="0"/>
        <w:adjustRightInd w:val="0"/>
        <w:spacing w:after="0" w:line="240" w:lineRule="auto"/>
        <w:rPr>
          <w:rFonts w:cstheme="minorHAnsi"/>
          <w:sz w:val="23"/>
          <w:szCs w:val="23"/>
        </w:rPr>
      </w:pPr>
      <w:r w:rsidRPr="00695E80">
        <w:rPr>
          <w:rFonts w:cstheme="minorHAnsi"/>
          <w:sz w:val="23"/>
          <w:szCs w:val="23"/>
        </w:rPr>
        <w:t xml:space="preserve">Till följd av pandemin och dess effekter på svensk ekonomi och arbetsmarknad väntas antalet sysselsatta på riksnivå att minska för första gången sedan finanskrisen. Sysselsättningsutvecklingen uppvisade en tydlig avmattning redan hösten 2019, avmattningen har nu förstärkts med anledning av pandemin. Arbetsförmedlingen gör i sin </w:t>
      </w:r>
      <w:proofErr w:type="gramStart"/>
      <w:r w:rsidRPr="00695E80">
        <w:rPr>
          <w:rFonts w:cstheme="minorHAnsi"/>
          <w:sz w:val="23"/>
          <w:szCs w:val="23"/>
        </w:rPr>
        <w:t>analys bedömningen</w:t>
      </w:r>
      <w:proofErr w:type="gramEnd"/>
      <w:r w:rsidRPr="00695E80">
        <w:rPr>
          <w:rFonts w:cstheme="minorHAnsi"/>
          <w:sz w:val="23"/>
          <w:szCs w:val="23"/>
        </w:rPr>
        <w:t xml:space="preserve"> att antalet sysselsatta minskar kraftigt fram till hösten 2021 för att sedan sakta börja vända uppåt. Återhämtningen bedöms initialt ske genom att anställda som beviljats korttidsarbete går upp i arbetstid och senare genom att företagen återigen börjar nyrekrytera personal.</w:t>
      </w:r>
    </w:p>
    <w:p w14:paraId="67EF4601" w14:textId="77777777" w:rsidR="00EB4C68" w:rsidRPr="00695E80" w:rsidRDefault="00EB4C68" w:rsidP="00EB4C68">
      <w:pPr>
        <w:autoSpaceDE w:val="0"/>
        <w:autoSpaceDN w:val="0"/>
        <w:adjustRightInd w:val="0"/>
        <w:spacing w:after="0" w:line="240" w:lineRule="auto"/>
        <w:rPr>
          <w:rFonts w:cstheme="minorHAnsi"/>
          <w:sz w:val="16"/>
          <w:szCs w:val="16"/>
        </w:rPr>
      </w:pPr>
    </w:p>
    <w:p w14:paraId="615D7CA9" w14:textId="77777777" w:rsidR="00EB4C68" w:rsidRPr="00695E80" w:rsidRDefault="00EB4C68" w:rsidP="00EB4C68">
      <w:pPr>
        <w:autoSpaceDE w:val="0"/>
        <w:autoSpaceDN w:val="0"/>
        <w:adjustRightInd w:val="0"/>
        <w:spacing w:after="0" w:line="240" w:lineRule="auto"/>
        <w:rPr>
          <w:sz w:val="23"/>
          <w:szCs w:val="23"/>
        </w:rPr>
      </w:pPr>
      <w:r w:rsidRPr="00695E80">
        <w:rPr>
          <w:sz w:val="23"/>
          <w:szCs w:val="23"/>
        </w:rPr>
        <w:t>Arbetsmarknadens utveckling varierar mellan länen. Arbetsförmedlingen bedömer att storstads-regionerna inledningsvis drabbas samtidigt som de bedöms få en snabbare återhämtning.</w:t>
      </w:r>
      <w:r w:rsidRPr="00695E80">
        <w:t xml:space="preserve"> </w:t>
      </w:r>
      <w:r w:rsidRPr="00695E80">
        <w:rPr>
          <w:sz w:val="23"/>
          <w:szCs w:val="23"/>
        </w:rPr>
        <w:t>Arbetsförmedlingen påtalar dock att osäkerheten om arbetsmarknadens utveckling även fortsättningsvis är stor</w:t>
      </w:r>
      <w:r w:rsidRPr="00695E80">
        <w:rPr>
          <w:rFonts w:cstheme="minorHAnsi"/>
          <w:sz w:val="23"/>
          <w:szCs w:val="23"/>
        </w:rPr>
        <w:t>.</w:t>
      </w:r>
      <w:r w:rsidRPr="00695E80">
        <w:rPr>
          <w:rStyle w:val="Fotnotsreferens"/>
          <w:rFonts w:cstheme="minorHAnsi"/>
          <w:sz w:val="23"/>
          <w:szCs w:val="23"/>
        </w:rPr>
        <w:footnoteReference w:id="6"/>
      </w:r>
    </w:p>
    <w:p w14:paraId="5A84599A" w14:textId="77777777" w:rsidR="00EB4C68" w:rsidRPr="00695E80" w:rsidRDefault="00EB4C68" w:rsidP="00EB4C68">
      <w:pPr>
        <w:autoSpaceDE w:val="0"/>
        <w:autoSpaceDN w:val="0"/>
        <w:adjustRightInd w:val="0"/>
        <w:spacing w:after="0" w:line="240" w:lineRule="auto"/>
        <w:rPr>
          <w:rFonts w:cstheme="minorHAnsi"/>
          <w:sz w:val="8"/>
          <w:szCs w:val="8"/>
        </w:rPr>
      </w:pPr>
    </w:p>
    <w:p w14:paraId="226E4C9A" w14:textId="77777777" w:rsidR="00EB4C68" w:rsidRPr="00695E80" w:rsidRDefault="00EB4C68" w:rsidP="00EB4C68">
      <w:pPr>
        <w:autoSpaceDE w:val="0"/>
        <w:autoSpaceDN w:val="0"/>
        <w:spacing w:line="240" w:lineRule="auto"/>
        <w:rPr>
          <w:sz w:val="23"/>
          <w:szCs w:val="23"/>
        </w:rPr>
      </w:pPr>
      <w:r w:rsidRPr="00695E80">
        <w:rPr>
          <w:sz w:val="23"/>
          <w:szCs w:val="23"/>
        </w:rPr>
        <w:t xml:space="preserve">Umeå kommuns personalavdelning har reviderat den långsiktiga kompetensförsörjnings-prognosen för perioden 2020 – 2030. Bedömningen är att antalet tillsvidareanställda i Umeå kommun kommer att öka från 9 697 till 13 163. Beräknade pensionsavgångar och personalrörlighet innebär att 4 115 tillsvidareanställda är kvar och att kommunen därmed har ett rekryteringsbehov på 9 048 tillsvidareanställda.  </w:t>
      </w:r>
    </w:p>
    <w:p w14:paraId="66CD84BB" w14:textId="25400A12" w:rsidR="0061695E" w:rsidRPr="00695E80" w:rsidRDefault="0061695E" w:rsidP="0061695E">
      <w:pPr>
        <w:autoSpaceDE w:val="0"/>
        <w:autoSpaceDN w:val="0"/>
        <w:adjustRightInd w:val="0"/>
        <w:spacing w:after="0" w:line="240" w:lineRule="auto"/>
        <w:rPr>
          <w:rFonts w:ascii="Calibri" w:hAnsi="Calibri" w:cs="Calibri"/>
          <w:color w:val="000000"/>
          <w:sz w:val="23"/>
          <w:szCs w:val="23"/>
        </w:rPr>
      </w:pPr>
      <w:r w:rsidRPr="00695E80">
        <w:rPr>
          <w:rFonts w:ascii="Calibri" w:hAnsi="Calibri" w:cs="Calibri"/>
          <w:color w:val="000000"/>
          <w:sz w:val="23"/>
          <w:szCs w:val="23"/>
        </w:rPr>
        <w:lastRenderedPageBreak/>
        <w:t>En kommun utan företag är ingen framtidskommun, som tur är växer antalet företagare i Umeå konstant och de bidrar med 8,2 miljarder kronor till välfärden varje år. Om alla företag med minst en anställd skulle anställa en person till, genererar det skatteintäkter till kommunen som motsvarar över 2700 förskoleplatser och över 1000 undersköterskor i hemtjänsten. Det är fantastiska siffror och vore ännu bättre om det blev verklighet. Tyvärr är det många av våra företag som upplever osund konkurrens från kommunen. 31 % av företagarna i Umeå svarar ja på frågan om Umeå bedriver verksamhet som företaget skulle vilja utföra, och företagarna ger betyget 3,3 på en femgradig skala på frågan om konkurrens från kommunens verksamheter, det är precis över godtagbart</w:t>
      </w:r>
      <w:r w:rsidRPr="00695E80">
        <w:rPr>
          <w:rFonts w:ascii="Calibri" w:hAnsi="Calibri" w:cs="Calibri"/>
          <w:color w:val="000000"/>
          <w:sz w:val="16"/>
          <w:szCs w:val="16"/>
        </w:rPr>
        <w:t xml:space="preserve">4 </w:t>
      </w:r>
      <w:r w:rsidRPr="00695E80">
        <w:rPr>
          <w:rFonts w:ascii="Calibri" w:hAnsi="Calibri" w:cs="Calibri"/>
          <w:color w:val="000000"/>
          <w:sz w:val="23"/>
          <w:szCs w:val="23"/>
        </w:rPr>
        <w:t xml:space="preserve">och något som måste ses över. Osund konkurrens får inte förekomma i kommunens verksamheter. </w:t>
      </w:r>
    </w:p>
    <w:p w14:paraId="24CF1BA6" w14:textId="77E198CD" w:rsidR="00695E80" w:rsidRPr="00695E80" w:rsidRDefault="00695E80" w:rsidP="0061695E">
      <w:pPr>
        <w:autoSpaceDE w:val="0"/>
        <w:autoSpaceDN w:val="0"/>
        <w:adjustRightInd w:val="0"/>
        <w:spacing w:after="0" w:line="240" w:lineRule="auto"/>
        <w:rPr>
          <w:rFonts w:ascii="Calibri" w:hAnsi="Calibri" w:cs="Calibri"/>
          <w:color w:val="000000"/>
          <w:sz w:val="23"/>
          <w:szCs w:val="23"/>
        </w:rPr>
      </w:pPr>
    </w:p>
    <w:p w14:paraId="24AFE0A5" w14:textId="17945D0B" w:rsidR="00695E80" w:rsidRPr="00695E80" w:rsidRDefault="00695E80" w:rsidP="0061695E">
      <w:pPr>
        <w:autoSpaceDE w:val="0"/>
        <w:autoSpaceDN w:val="0"/>
        <w:adjustRightInd w:val="0"/>
        <w:spacing w:after="0" w:line="240" w:lineRule="auto"/>
        <w:rPr>
          <w:rFonts w:ascii="Calibri" w:hAnsi="Calibri" w:cs="Calibri"/>
          <w:b/>
          <w:bCs/>
          <w:color w:val="000000"/>
          <w:sz w:val="40"/>
          <w:szCs w:val="40"/>
        </w:rPr>
      </w:pPr>
      <w:r w:rsidRPr="00695E80">
        <w:rPr>
          <w:rFonts w:ascii="Calibri" w:hAnsi="Calibri" w:cs="Calibri"/>
          <w:b/>
          <w:bCs/>
          <w:color w:val="000000"/>
          <w:sz w:val="40"/>
          <w:szCs w:val="40"/>
        </w:rPr>
        <w:t xml:space="preserve">Kultur och föreningslivet </w:t>
      </w:r>
    </w:p>
    <w:p w14:paraId="31C238F4" w14:textId="030FA6D6" w:rsidR="00695E80" w:rsidRPr="00695E80" w:rsidRDefault="00695E80" w:rsidP="0061695E">
      <w:pPr>
        <w:autoSpaceDE w:val="0"/>
        <w:autoSpaceDN w:val="0"/>
        <w:adjustRightInd w:val="0"/>
        <w:spacing w:after="0" w:line="240" w:lineRule="auto"/>
        <w:rPr>
          <w:rFonts w:ascii="Calibri" w:hAnsi="Calibri" w:cs="Calibri"/>
          <w:color w:val="000000"/>
          <w:sz w:val="23"/>
          <w:szCs w:val="23"/>
        </w:rPr>
      </w:pPr>
    </w:p>
    <w:p w14:paraId="0A800A15" w14:textId="2CE4A103" w:rsidR="00695E80" w:rsidRPr="00695E80" w:rsidRDefault="00695E80" w:rsidP="0061695E">
      <w:pPr>
        <w:autoSpaceDE w:val="0"/>
        <w:autoSpaceDN w:val="0"/>
        <w:adjustRightInd w:val="0"/>
        <w:spacing w:after="0" w:line="240" w:lineRule="auto"/>
        <w:rPr>
          <w:rFonts w:ascii="Calibri" w:hAnsi="Calibri" w:cs="Calibri"/>
          <w:color w:val="000000"/>
          <w:sz w:val="23"/>
          <w:szCs w:val="23"/>
        </w:rPr>
      </w:pPr>
      <w:r w:rsidRPr="00EF71E1">
        <w:rPr>
          <w:rFonts w:ascii="Calibri" w:hAnsi="Calibri" w:cs="Calibri"/>
          <w:color w:val="000000"/>
          <w:sz w:val="23"/>
          <w:szCs w:val="23"/>
          <w:highlight w:val="green"/>
        </w:rPr>
        <w:t>Civilsamhället och dess aktörer har drabbats oerhört hårt av pandemin och dess konsekvenser, här gäller det att kommunen på olika sätt agerar så att de föreningar som finns klarar den period av distansering som vi nu genomlider.</w:t>
      </w:r>
      <w:r w:rsidRPr="00695E80">
        <w:rPr>
          <w:rFonts w:ascii="Calibri" w:hAnsi="Calibri" w:cs="Calibri"/>
          <w:color w:val="000000"/>
          <w:sz w:val="23"/>
          <w:szCs w:val="23"/>
        </w:rPr>
        <w:t xml:space="preserve">  </w:t>
      </w:r>
    </w:p>
    <w:p w14:paraId="7C7D79BF" w14:textId="0B8CB5A0" w:rsidR="00EB4C68" w:rsidRPr="00695E80" w:rsidRDefault="00EB4C68" w:rsidP="00EB4C68">
      <w:pPr>
        <w:autoSpaceDE w:val="0"/>
        <w:autoSpaceDN w:val="0"/>
        <w:spacing w:line="240" w:lineRule="auto"/>
        <w:rPr>
          <w:sz w:val="23"/>
          <w:szCs w:val="23"/>
        </w:rPr>
      </w:pPr>
    </w:p>
    <w:p w14:paraId="265D3137" w14:textId="77777777" w:rsidR="0061695E" w:rsidRPr="00695E80" w:rsidRDefault="0061695E" w:rsidP="0061695E">
      <w:pPr>
        <w:autoSpaceDE w:val="0"/>
        <w:autoSpaceDN w:val="0"/>
        <w:adjustRightInd w:val="0"/>
        <w:spacing w:after="0" w:line="240" w:lineRule="auto"/>
        <w:rPr>
          <w:rFonts w:ascii="Calibri" w:hAnsi="Calibri" w:cs="Calibri"/>
          <w:b/>
          <w:bCs/>
          <w:color w:val="000000"/>
          <w:sz w:val="40"/>
          <w:szCs w:val="40"/>
        </w:rPr>
      </w:pPr>
      <w:r w:rsidRPr="00695E80">
        <w:rPr>
          <w:rFonts w:ascii="Calibri" w:hAnsi="Calibri" w:cs="Calibri"/>
          <w:b/>
          <w:bCs/>
          <w:color w:val="000000"/>
          <w:sz w:val="40"/>
          <w:szCs w:val="40"/>
        </w:rPr>
        <w:t xml:space="preserve">Bolagskoncernen </w:t>
      </w:r>
    </w:p>
    <w:p w14:paraId="0C0E7B31" w14:textId="77777777" w:rsidR="0061695E" w:rsidRPr="00695E80" w:rsidRDefault="0061695E" w:rsidP="0061695E">
      <w:pPr>
        <w:autoSpaceDE w:val="0"/>
        <w:autoSpaceDN w:val="0"/>
        <w:adjustRightInd w:val="0"/>
        <w:spacing w:after="0" w:line="240" w:lineRule="auto"/>
        <w:rPr>
          <w:rFonts w:ascii="Calibri" w:hAnsi="Calibri" w:cs="Calibri"/>
          <w:color w:val="000000"/>
          <w:sz w:val="23"/>
          <w:szCs w:val="23"/>
        </w:rPr>
      </w:pPr>
      <w:r w:rsidRPr="00695E80">
        <w:rPr>
          <w:rFonts w:ascii="Calibri" w:hAnsi="Calibri" w:cs="Calibri"/>
          <w:color w:val="000000"/>
          <w:sz w:val="23"/>
          <w:szCs w:val="23"/>
        </w:rPr>
        <w:t xml:space="preserve">De kommunala bolagen är en viktig del av Umeå kommunkoncern och för Umeås framtida utveckling som helhet. Därför är det viktigt med gott samarbete mellan bolagen och kommunen, där vi skapar samsyn och drar åt samma håll när det kommer till kommunens framtida utveckling. Beslut som tas inom bolagskoncernen som får en tydlig budgetpåverkan på kommunen måste därför hanteras inom ordinarie budgetprocess, och de ägardirektiv som finns för de kommunala bolagen skall framgent beslutas av kommunfullmäktige. </w:t>
      </w:r>
    </w:p>
    <w:p w14:paraId="3020678F" w14:textId="1C918582" w:rsidR="0061695E" w:rsidRPr="00695E80" w:rsidRDefault="0061695E" w:rsidP="00695E80">
      <w:pPr>
        <w:autoSpaceDE w:val="0"/>
        <w:autoSpaceDN w:val="0"/>
        <w:adjustRightInd w:val="0"/>
        <w:spacing w:after="0" w:line="240" w:lineRule="auto"/>
        <w:rPr>
          <w:sz w:val="23"/>
          <w:szCs w:val="23"/>
        </w:rPr>
      </w:pPr>
    </w:p>
    <w:p w14:paraId="307081B4" w14:textId="50553A78" w:rsidR="00EB4C68" w:rsidRPr="00695E80" w:rsidRDefault="00EB4C68" w:rsidP="004E7F8E">
      <w:pPr>
        <w:pStyle w:val="Rubrik1"/>
        <w:spacing w:line="240" w:lineRule="auto"/>
        <w:rPr>
          <w:b w:val="0"/>
          <w:sz w:val="24"/>
        </w:rPr>
      </w:pPr>
      <w:bookmarkStart w:id="3" w:name="_Toc9604133"/>
      <w:bookmarkStart w:id="4" w:name="_Toc9604179"/>
      <w:bookmarkStart w:id="5" w:name="_Toc53389098"/>
      <w:r w:rsidRPr="00695E80">
        <w:t>Kommunfullmäktiges mål 2021–2024</w:t>
      </w:r>
      <w:bookmarkEnd w:id="3"/>
      <w:bookmarkEnd w:id="4"/>
      <w:bookmarkEnd w:id="5"/>
    </w:p>
    <w:p w14:paraId="44C3C218" w14:textId="77777777" w:rsidR="00EB4C68" w:rsidRPr="00695E80" w:rsidRDefault="00EB4C68" w:rsidP="00EB4C68">
      <w:pPr>
        <w:spacing w:line="240" w:lineRule="auto"/>
        <w:rPr>
          <w:color w:val="FF0000"/>
          <w:sz w:val="24"/>
          <w:szCs w:val="24"/>
        </w:rPr>
      </w:pPr>
    </w:p>
    <w:p w14:paraId="5725AD6D"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Långsiktiga mål </w:t>
      </w:r>
    </w:p>
    <w:p w14:paraId="1B5B52B7"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p>
    <w:p w14:paraId="018DCE54"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 </w:t>
      </w:r>
      <w:r w:rsidRPr="00662FDB">
        <w:rPr>
          <w:rFonts w:ascii="Calibri" w:hAnsi="Calibri" w:cs="Calibri"/>
          <w:color w:val="000000"/>
          <w:sz w:val="23"/>
          <w:szCs w:val="23"/>
        </w:rPr>
        <w:t xml:space="preserve">Umeås tillväxt ska klaras med social, ekologisk, kulturell och ekonomisk hållbarhet med visionen om 250 000 medborgare i Umeåregionen år 2050. Huvudansvar: Alla Nästa steg i Umeås utveckling! </w:t>
      </w:r>
    </w:p>
    <w:p w14:paraId="4CEAA45F"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 xml:space="preserve">Ett Umeå som växer och utvecklas ger möjligheter för både nya och befintliga umebor. När nya umebor flyttar hit bidrar de med mångfald och idéer. Det ökande antalet umebor gör att idéer kan utvecklas till nya verksamheter och erbjuda ett större utbud för oss som bor här. När vi blir fler är det fler som via skattsedeln delar på kostnaderna för allt det som är vårt gemensamma, såsom skola, omsorg, parker, gator, vatten och avlopp. Det gör att Umeå fortsätter utvecklas och erbjuder oss ett större utbud och en bättre service. Att vi blir fler underlättar omställningen till ett grönt samhälle, vi blir fler som tänker nytt, engagerar oss och omsätter kloka idéer i praktiken. Umeå kan bara växa genom att kommunens medborgare, näringsliv och organisationer växer och utvecklas. Många människor lockas till en kommun som kännetecknas av mångfald, jämlikhet och engagemang med en bred, attraktiv och mångfacetterad arbetsmarknad. Det är därför viktigt att människor även fortsättningsvis vill flytta till och etablera sig i Umeå. </w:t>
      </w:r>
    </w:p>
    <w:p w14:paraId="76C2F680"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1DFA3F1E" w14:textId="1036F2B3"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lastRenderedPageBreak/>
        <w:t xml:space="preserve">Mål 2: </w:t>
      </w:r>
      <w:r w:rsidRPr="00662FDB">
        <w:rPr>
          <w:rFonts w:ascii="Calibri" w:hAnsi="Calibri" w:cs="Calibri"/>
          <w:color w:val="000000"/>
          <w:sz w:val="23"/>
          <w:szCs w:val="23"/>
        </w:rPr>
        <w:t xml:space="preserve">Vi ska skapa förutsättningar för </w:t>
      </w:r>
      <w:r w:rsidR="00CC0368" w:rsidRPr="00662FDB">
        <w:rPr>
          <w:rFonts w:ascii="Calibri" w:hAnsi="Calibri" w:cs="Calibri"/>
          <w:color w:val="000000"/>
          <w:sz w:val="23"/>
          <w:szCs w:val="23"/>
        </w:rPr>
        <w:t xml:space="preserve">alla individer </w:t>
      </w:r>
      <w:r w:rsidRPr="00662FDB">
        <w:rPr>
          <w:rFonts w:ascii="Calibri" w:hAnsi="Calibri" w:cs="Calibri"/>
          <w:color w:val="000000"/>
          <w:sz w:val="23"/>
          <w:szCs w:val="23"/>
        </w:rPr>
        <w:t xml:space="preserve">att ha samma makt att forma samhället såväl som sina egna liv. Huvudansvar: Alla Umeå har länge arbetat systematiskt och målmedvetet med att uppnå jämställdhet mellan kommuninvånarna. En nyckel i arbetet har varit att bryta ner målet i definierbara uppdrag som kommunen direkt eller indirekt kan påverka utfallet av. Detta har lett till framsteg i lönekartläggningen, i trygghetsskapande åtgärder i det offentliga rummet, i det brottsförebyggande arbetet, och att staden idag byggs jämställt redan från planeringsstadiet. Det är viktiga åtgärder och ett kontinuerligt arbete. Det finns flera områden där kommunen ytterligare kan förstärka sina insatser. Den arbetsrelaterade ohälsan är ett sådant område, där de kvinnodominerade arbetsplatserna har en stor överrepresentation vad gäller sjukskrivningstal och framförallt gällande psykisk ohälsa. Att stärka arbetsmiljöarbetet utifrån ett jämställdhetsperspektiv är viktigt för att fortsättningsvis kunna vara en attraktiv och relevant arbetsgivare, speciellt inom de yrkesområden som idag är kvinnodominerade. </w:t>
      </w:r>
    </w:p>
    <w:p w14:paraId="728387FC" w14:textId="77777777" w:rsidR="00695E80" w:rsidRPr="00662FDB" w:rsidRDefault="00695E80" w:rsidP="00695E80">
      <w:pPr>
        <w:autoSpaceDE w:val="0"/>
        <w:autoSpaceDN w:val="0"/>
        <w:adjustRightInd w:val="0"/>
        <w:spacing w:after="0" w:line="240" w:lineRule="auto"/>
        <w:rPr>
          <w:rFonts w:ascii="Calibri" w:hAnsi="Calibri" w:cs="Calibri"/>
          <w:color w:val="000000"/>
        </w:rPr>
      </w:pPr>
      <w:r w:rsidRPr="00662FDB">
        <w:rPr>
          <w:rFonts w:ascii="Calibri" w:hAnsi="Calibri" w:cs="Calibri"/>
          <w:color w:val="000000"/>
        </w:rPr>
        <w:t xml:space="preserve">8 </w:t>
      </w:r>
    </w:p>
    <w:p w14:paraId="3F5A7181" w14:textId="77777777" w:rsidR="00695E80" w:rsidRPr="00662FDB" w:rsidRDefault="00695E80" w:rsidP="00695E80">
      <w:pPr>
        <w:autoSpaceDE w:val="0"/>
        <w:autoSpaceDN w:val="0"/>
        <w:adjustRightInd w:val="0"/>
        <w:spacing w:after="0" w:line="240" w:lineRule="auto"/>
        <w:rPr>
          <w:rFonts w:ascii="Calibri" w:hAnsi="Calibri" w:cs="Calibri"/>
          <w:color w:val="000000"/>
        </w:rPr>
      </w:pPr>
    </w:p>
    <w:p w14:paraId="3144A9FE" w14:textId="77777777" w:rsidR="00CC0368"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3: </w:t>
      </w:r>
      <w:r w:rsidRPr="00662FDB">
        <w:rPr>
          <w:rFonts w:ascii="Calibri" w:hAnsi="Calibri" w:cs="Calibri"/>
          <w:color w:val="000000"/>
          <w:sz w:val="23"/>
          <w:szCs w:val="23"/>
        </w:rPr>
        <w:t xml:space="preserve">Digitalt först! </w:t>
      </w:r>
    </w:p>
    <w:p w14:paraId="24541168" w14:textId="270977C6"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 xml:space="preserve">För att klara kompetensförsörjningen, förbättra arbetsmiljö och ge bättre medborgarnytta ska de möjligheter som den digitala transformationen innebär vara förstahandsalternativet för Umeå kommuns verksamhetsutveckling. Huvudansvar: Alla Idag sker investeringar i kommunens verksamheter primärt för att tillgodose behov relaterat till volymökningar eller för att ersätta tidigare genomförda investeringar. Investeringar i teknik och metod som syftar till att över tid sänka kommunens driftskostnader förekommer ytterst sällan. Detta är ett stort problem och leder till ständigt ökande nettokostnader, inlåsningseffekter och minskad utvecklingsförmåga i kommunens verksamheter. Idag begränsas utvecklingsförmågan i kommunens verksamheter av att kommunen saknar: - Incitament/metod som underlättar för verksamhet att i pilotform pröva ny teknik - fastlagd prioriterings och beslutsordning för val av utvecklingsprojekt - intern finansiering för utvecklingsprojekt - fastslagen ansvarsfördelning för effekthemtagning av genomförda utvecklingsprojekt </w:t>
      </w:r>
    </w:p>
    <w:p w14:paraId="67B171DB" w14:textId="77777777" w:rsidR="00695E80" w:rsidRPr="00662FDB" w:rsidRDefault="00695E80" w:rsidP="00695E80">
      <w:pPr>
        <w:autoSpaceDE w:val="0"/>
        <w:autoSpaceDN w:val="0"/>
        <w:adjustRightInd w:val="0"/>
        <w:spacing w:after="0" w:line="240" w:lineRule="auto"/>
        <w:rPr>
          <w:rFonts w:ascii="Calibri" w:hAnsi="Calibri" w:cs="Calibri"/>
          <w:color w:val="000000"/>
        </w:rPr>
      </w:pPr>
    </w:p>
    <w:p w14:paraId="4CBFA99A" w14:textId="77777777" w:rsidR="004E7F8E" w:rsidRPr="00662FDB" w:rsidRDefault="004E7F8E" w:rsidP="00695E80">
      <w:pPr>
        <w:autoSpaceDE w:val="0"/>
        <w:autoSpaceDN w:val="0"/>
        <w:adjustRightInd w:val="0"/>
        <w:spacing w:after="0" w:line="240" w:lineRule="auto"/>
        <w:rPr>
          <w:rFonts w:ascii="Calibri" w:hAnsi="Calibri" w:cs="Calibri"/>
          <w:b/>
          <w:bCs/>
          <w:color w:val="000000"/>
          <w:sz w:val="32"/>
          <w:szCs w:val="32"/>
        </w:rPr>
      </w:pPr>
    </w:p>
    <w:p w14:paraId="7F0CED9B" w14:textId="70B0E149"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Mål - Goda livsvillkor </w:t>
      </w:r>
    </w:p>
    <w:p w14:paraId="77ED6FC8" w14:textId="7919AAE0"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p>
    <w:p w14:paraId="68BD3980" w14:textId="2CA8AFD0" w:rsidR="00997006" w:rsidRPr="00662FDB" w:rsidRDefault="00997006" w:rsidP="00695E80">
      <w:pPr>
        <w:autoSpaceDE w:val="0"/>
        <w:autoSpaceDN w:val="0"/>
        <w:adjustRightInd w:val="0"/>
        <w:spacing w:after="0" w:line="240" w:lineRule="auto"/>
        <w:rPr>
          <w:rFonts w:ascii="Calibri" w:hAnsi="Calibri" w:cs="Calibri"/>
          <w:b/>
          <w:bCs/>
          <w:color w:val="000000"/>
          <w:sz w:val="24"/>
          <w:szCs w:val="24"/>
        </w:rPr>
      </w:pPr>
      <w:r w:rsidRPr="00662FDB">
        <w:rPr>
          <w:rFonts w:ascii="Calibri" w:hAnsi="Calibri" w:cs="Calibri"/>
          <w:b/>
          <w:bCs/>
          <w:color w:val="000000"/>
          <w:sz w:val="24"/>
          <w:szCs w:val="24"/>
        </w:rPr>
        <w:t>Går det att göra ett mål kopplat till Agenda 2030?</w:t>
      </w:r>
    </w:p>
    <w:p w14:paraId="713E55CC"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4A64A028"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Mål – En förbättrad skola </w:t>
      </w:r>
    </w:p>
    <w:p w14:paraId="4ECC35B4"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p>
    <w:p w14:paraId="0DA3B521" w14:textId="7F7E99C9"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6: </w:t>
      </w:r>
      <w:r w:rsidRPr="00662FDB">
        <w:rPr>
          <w:rFonts w:ascii="Calibri" w:hAnsi="Calibri" w:cs="Calibri"/>
          <w:color w:val="000000"/>
          <w:sz w:val="23"/>
          <w:szCs w:val="23"/>
        </w:rPr>
        <w:t xml:space="preserve">Vi ska ha en likvärdig skola och förbättra kvaliteten i utbildningen för att uppnå jämlika uppväxtvillkor. Huvudansvar: FGN, GVN </w:t>
      </w:r>
    </w:p>
    <w:p w14:paraId="36DEA9CF" w14:textId="1725325C" w:rsidR="00CC0368" w:rsidRPr="00662FDB" w:rsidRDefault="00CC0368" w:rsidP="00695E80">
      <w:pPr>
        <w:autoSpaceDE w:val="0"/>
        <w:autoSpaceDN w:val="0"/>
        <w:adjustRightInd w:val="0"/>
        <w:spacing w:after="0" w:line="240" w:lineRule="auto"/>
        <w:rPr>
          <w:rFonts w:ascii="Calibri" w:hAnsi="Calibri" w:cs="Calibri"/>
          <w:color w:val="000000"/>
          <w:sz w:val="23"/>
          <w:szCs w:val="23"/>
        </w:rPr>
      </w:pPr>
    </w:p>
    <w:p w14:paraId="0909A3D4" w14:textId="359D4015" w:rsidR="00CC0368" w:rsidRPr="00662FDB" w:rsidRDefault="00CC0368"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Lägg till ett mål om skola på landsbygden använd Sven-Olovs underlag.</w:t>
      </w:r>
    </w:p>
    <w:p w14:paraId="2A2A4C2F"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6AB0CF6D"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Mål - Växande näringsliv och kompetensutveckling </w:t>
      </w:r>
    </w:p>
    <w:p w14:paraId="093D2A04"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p>
    <w:p w14:paraId="2999B803" w14:textId="1E9D4D7F"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7: </w:t>
      </w:r>
      <w:r w:rsidRPr="00662FDB">
        <w:rPr>
          <w:rFonts w:ascii="Calibri" w:hAnsi="Calibri" w:cs="Calibri"/>
          <w:color w:val="000000"/>
          <w:sz w:val="23"/>
          <w:szCs w:val="23"/>
        </w:rPr>
        <w:t xml:space="preserve">Vi ska skapa förutsättningar för fler företag, fler branscher och fler arbetstillfällen i Umeå och Umeåregionen. Huvudansvar: KSNAU </w:t>
      </w:r>
    </w:p>
    <w:p w14:paraId="13B2D236" w14:textId="4E37299F" w:rsidR="0062226E" w:rsidRPr="00662FDB" w:rsidRDefault="0062226E" w:rsidP="00695E80">
      <w:pPr>
        <w:autoSpaceDE w:val="0"/>
        <w:autoSpaceDN w:val="0"/>
        <w:adjustRightInd w:val="0"/>
        <w:spacing w:after="0" w:line="240" w:lineRule="auto"/>
        <w:rPr>
          <w:rFonts w:ascii="Calibri" w:hAnsi="Calibri" w:cs="Calibri"/>
          <w:color w:val="000000"/>
          <w:sz w:val="23"/>
          <w:szCs w:val="23"/>
        </w:rPr>
      </w:pPr>
    </w:p>
    <w:p w14:paraId="3544A7F5" w14:textId="1C8A670F" w:rsidR="0062226E" w:rsidRPr="00662FDB" w:rsidRDefault="0062226E"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Fräscha upp detta</w:t>
      </w:r>
    </w:p>
    <w:p w14:paraId="52C03F35"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70B8DA70" w14:textId="5124C3BD"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Mål - Välutvecklad ideell sektor</w:t>
      </w:r>
      <w:r w:rsidR="0062226E" w:rsidRPr="00662FDB">
        <w:rPr>
          <w:rFonts w:ascii="Calibri" w:hAnsi="Calibri" w:cs="Calibri"/>
          <w:b/>
          <w:bCs/>
          <w:color w:val="000000"/>
          <w:sz w:val="32"/>
          <w:szCs w:val="32"/>
        </w:rPr>
        <w:t xml:space="preserve"> och dess företag</w:t>
      </w:r>
    </w:p>
    <w:p w14:paraId="010ACB7A"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p>
    <w:p w14:paraId="4AB110AF"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8: </w:t>
      </w:r>
      <w:r w:rsidRPr="00662FDB">
        <w:rPr>
          <w:rFonts w:ascii="Calibri" w:hAnsi="Calibri" w:cs="Calibri"/>
          <w:color w:val="000000"/>
          <w:sz w:val="23"/>
          <w:szCs w:val="23"/>
        </w:rPr>
        <w:t xml:space="preserve">För att klara framtidens utmaningar ska vi utveckla demokratin och stärka den sociala tilliten tillsammans med den ideella sektorn. Huvudansvar: KS, KN, FN </w:t>
      </w:r>
    </w:p>
    <w:p w14:paraId="10D85399"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1EE9A366"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9: </w:t>
      </w:r>
      <w:r w:rsidRPr="00662FDB">
        <w:rPr>
          <w:rFonts w:ascii="Calibri" w:hAnsi="Calibri" w:cs="Calibri"/>
          <w:color w:val="000000"/>
          <w:sz w:val="23"/>
          <w:szCs w:val="23"/>
        </w:rPr>
        <w:t xml:space="preserve">Att använda jämställdhet som metod i det förebyggande arbetet mot våld och kriminalitet i samverkan med den ideella sektorn. Huvudansvar: KS, FN, JUSK </w:t>
      </w:r>
    </w:p>
    <w:p w14:paraId="7B257DF4"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797D173F"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Mål - En god samhällsplanering </w:t>
      </w:r>
    </w:p>
    <w:p w14:paraId="2AB41CC3" w14:textId="77777777" w:rsidR="00695E80" w:rsidRPr="00662FDB" w:rsidRDefault="00695E80" w:rsidP="00695E80">
      <w:pPr>
        <w:autoSpaceDE w:val="0"/>
        <w:autoSpaceDN w:val="0"/>
        <w:adjustRightInd w:val="0"/>
        <w:spacing w:after="0" w:line="240" w:lineRule="auto"/>
        <w:rPr>
          <w:rFonts w:ascii="Calibri" w:hAnsi="Calibri" w:cs="Calibri"/>
          <w:b/>
          <w:bCs/>
          <w:color w:val="000000"/>
          <w:sz w:val="32"/>
          <w:szCs w:val="32"/>
        </w:rPr>
      </w:pPr>
    </w:p>
    <w:p w14:paraId="16F8C706" w14:textId="536E1675"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10: </w:t>
      </w:r>
      <w:r w:rsidR="0062226E" w:rsidRPr="00662FDB">
        <w:rPr>
          <w:rFonts w:ascii="Calibri" w:hAnsi="Calibri" w:cs="Calibri"/>
          <w:color w:val="000000"/>
          <w:sz w:val="23"/>
          <w:szCs w:val="23"/>
        </w:rPr>
        <w:t>Bostadsbyggandet skall</w:t>
      </w:r>
      <w:r w:rsidRPr="00662FDB">
        <w:rPr>
          <w:rFonts w:ascii="Calibri" w:hAnsi="Calibri" w:cs="Calibri"/>
          <w:color w:val="000000"/>
          <w:sz w:val="23"/>
          <w:szCs w:val="23"/>
        </w:rPr>
        <w:t xml:space="preserve"> öka till 2000 enheter per år</w:t>
      </w:r>
      <w:r w:rsidR="0062226E" w:rsidRPr="00662FDB">
        <w:rPr>
          <w:rFonts w:ascii="Calibri" w:hAnsi="Calibri" w:cs="Calibri"/>
          <w:color w:val="000000"/>
          <w:sz w:val="23"/>
          <w:szCs w:val="23"/>
        </w:rPr>
        <w:t>. Med ambitionen att det skall byggas i hela kommunen</w:t>
      </w:r>
      <w:r w:rsidRPr="00662FDB">
        <w:rPr>
          <w:rFonts w:ascii="Calibri" w:hAnsi="Calibri" w:cs="Calibri"/>
          <w:color w:val="000000"/>
          <w:sz w:val="23"/>
          <w:szCs w:val="23"/>
        </w:rPr>
        <w:t xml:space="preserve">. Huvudansvar: KS, BN </w:t>
      </w:r>
    </w:p>
    <w:p w14:paraId="20B2B6B7" w14:textId="77777777"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p>
    <w:p w14:paraId="7758284E"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11: </w:t>
      </w:r>
      <w:r w:rsidRPr="00662FDB">
        <w:rPr>
          <w:rFonts w:ascii="Calibri" w:hAnsi="Calibri" w:cs="Calibri"/>
          <w:color w:val="000000"/>
          <w:sz w:val="23"/>
          <w:szCs w:val="23"/>
        </w:rPr>
        <w:t xml:space="preserve">Att samhällsplaneringen syftar till att bygga Umeå mer jämlikt och jämställt, bland annat genom att dra nytta av erfarenheterna från kommissionen för social hållbarhet. Huvudansvar: KS, BN, JUSK </w:t>
      </w:r>
    </w:p>
    <w:p w14:paraId="3F68F2E9"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419A84DA" w14:textId="77777777" w:rsidR="00EF71E1"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Personalpolitiska mål </w:t>
      </w:r>
    </w:p>
    <w:p w14:paraId="659031FC" w14:textId="67DA6D28" w:rsidR="00EF71E1" w:rsidRPr="00662FDB" w:rsidRDefault="00695E80" w:rsidP="00695E80">
      <w:pPr>
        <w:autoSpaceDE w:val="0"/>
        <w:autoSpaceDN w:val="0"/>
        <w:adjustRightInd w:val="0"/>
        <w:spacing w:after="0" w:line="240" w:lineRule="auto"/>
        <w:rPr>
          <w:rFonts w:ascii="Calibri" w:hAnsi="Calibri" w:cs="Calibri"/>
          <w:b/>
          <w:bCs/>
          <w:color w:val="000000"/>
          <w:sz w:val="23"/>
          <w:szCs w:val="23"/>
        </w:rPr>
      </w:pPr>
      <w:r w:rsidRPr="00662FDB">
        <w:rPr>
          <w:rFonts w:ascii="Calibri" w:hAnsi="Calibri" w:cs="Calibri"/>
          <w:b/>
          <w:bCs/>
          <w:color w:val="000000"/>
          <w:sz w:val="23"/>
          <w:szCs w:val="23"/>
        </w:rPr>
        <w:t xml:space="preserve">Övergripande visioner </w:t>
      </w:r>
    </w:p>
    <w:p w14:paraId="4E2F3F09"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 xml:space="preserve">1. Vi ska ha attraktiva och hälsofrämjande arbetsplatser. Huvudansvar: PN </w:t>
      </w:r>
    </w:p>
    <w:p w14:paraId="482C7C67" w14:textId="5FE7798F"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 xml:space="preserve">2. Vi ska ha ett närvarande ledarskap som skapar förutsättningar för goda resultat. Huvudansvar: PN </w:t>
      </w:r>
    </w:p>
    <w:p w14:paraId="2B7372AF" w14:textId="77777777" w:rsidR="00EF71E1" w:rsidRPr="00662FDB" w:rsidRDefault="00EF71E1" w:rsidP="00695E80">
      <w:pPr>
        <w:autoSpaceDE w:val="0"/>
        <w:autoSpaceDN w:val="0"/>
        <w:adjustRightInd w:val="0"/>
        <w:spacing w:after="0" w:line="240" w:lineRule="auto"/>
        <w:rPr>
          <w:rFonts w:ascii="Calibri" w:hAnsi="Calibri" w:cs="Calibri"/>
          <w:color w:val="000000"/>
        </w:rPr>
      </w:pPr>
    </w:p>
    <w:p w14:paraId="29349C9C"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rPr>
        <w:t xml:space="preserve"> </w:t>
      </w:r>
      <w:r w:rsidRPr="00662FDB">
        <w:rPr>
          <w:rFonts w:ascii="Calibri" w:hAnsi="Calibri" w:cs="Calibri"/>
          <w:color w:val="000000"/>
          <w:sz w:val="23"/>
          <w:szCs w:val="23"/>
        </w:rPr>
        <w:t xml:space="preserve">3. Vi ska ha engagerade medarbetare med rätt kompetens. Huvudansvar: PN </w:t>
      </w:r>
    </w:p>
    <w:p w14:paraId="68275D65"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5AAB65DF"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color w:val="000000"/>
          <w:sz w:val="23"/>
          <w:szCs w:val="23"/>
        </w:rPr>
        <w:t xml:space="preserve">4. Vi ska ha heltid och tillsvidareanställning som norm. Huvudansvar: PN </w:t>
      </w:r>
    </w:p>
    <w:p w14:paraId="700C08C9"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30B749DB" w14:textId="77777777" w:rsidR="00EF71E1" w:rsidRPr="00662FDB" w:rsidRDefault="00695E80" w:rsidP="00695E80">
      <w:pPr>
        <w:autoSpaceDE w:val="0"/>
        <w:autoSpaceDN w:val="0"/>
        <w:adjustRightInd w:val="0"/>
        <w:spacing w:after="0" w:line="240" w:lineRule="auto"/>
        <w:rPr>
          <w:rFonts w:ascii="Calibri" w:hAnsi="Calibri" w:cs="Calibri"/>
          <w:b/>
          <w:bCs/>
          <w:color w:val="000000"/>
          <w:sz w:val="23"/>
          <w:szCs w:val="23"/>
        </w:rPr>
      </w:pPr>
      <w:r w:rsidRPr="00662FDB">
        <w:rPr>
          <w:rFonts w:ascii="Calibri" w:hAnsi="Calibri" w:cs="Calibri"/>
          <w:b/>
          <w:bCs/>
          <w:color w:val="000000"/>
          <w:sz w:val="23"/>
          <w:szCs w:val="23"/>
        </w:rPr>
        <w:t xml:space="preserve">Personalpolitiska mål </w:t>
      </w:r>
    </w:p>
    <w:p w14:paraId="4869FBAB"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12: </w:t>
      </w:r>
      <w:r w:rsidRPr="00662FDB">
        <w:rPr>
          <w:rFonts w:ascii="Calibri" w:hAnsi="Calibri" w:cs="Calibri"/>
          <w:color w:val="000000"/>
          <w:sz w:val="23"/>
          <w:szCs w:val="23"/>
        </w:rPr>
        <w:t xml:space="preserve">Alla tillsvidareanställda ska ha rätt att arbeta heltid. Huvudansvar: PN </w:t>
      </w:r>
    </w:p>
    <w:p w14:paraId="0CFFEA09"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42296B20"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13: </w:t>
      </w:r>
      <w:r w:rsidRPr="00662FDB">
        <w:rPr>
          <w:rFonts w:ascii="Calibri" w:hAnsi="Calibri" w:cs="Calibri"/>
          <w:color w:val="000000"/>
          <w:sz w:val="23"/>
          <w:szCs w:val="23"/>
        </w:rPr>
        <w:t xml:space="preserve">Riktvärdet för antalet medarbetare per chef skall vara 30. Huvudansvar: PN </w:t>
      </w:r>
    </w:p>
    <w:p w14:paraId="694D6920"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3EF2539F" w14:textId="77777777"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14: </w:t>
      </w:r>
      <w:r w:rsidRPr="00662FDB">
        <w:rPr>
          <w:rFonts w:ascii="Calibri" w:hAnsi="Calibri" w:cs="Calibri"/>
          <w:color w:val="000000"/>
          <w:sz w:val="23"/>
          <w:szCs w:val="23"/>
        </w:rPr>
        <w:t xml:space="preserve">Våra medarbetare ges kontinuerlig vidareutbildning. Huvudansvar: Alla </w:t>
      </w:r>
    </w:p>
    <w:p w14:paraId="28223B77"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35BF1052" w14:textId="77777777" w:rsidR="0062226E" w:rsidRPr="00662FDB" w:rsidRDefault="00695E80" w:rsidP="00695E80">
      <w:pPr>
        <w:autoSpaceDE w:val="0"/>
        <w:autoSpaceDN w:val="0"/>
        <w:adjustRightInd w:val="0"/>
        <w:spacing w:after="0" w:line="240" w:lineRule="auto"/>
        <w:rPr>
          <w:rFonts w:ascii="Calibri" w:hAnsi="Calibri" w:cs="Calibri"/>
          <w:b/>
          <w:bCs/>
          <w:color w:val="000000"/>
          <w:sz w:val="32"/>
          <w:szCs w:val="32"/>
        </w:rPr>
      </w:pPr>
      <w:r w:rsidRPr="00662FDB">
        <w:rPr>
          <w:rFonts w:ascii="Calibri" w:hAnsi="Calibri" w:cs="Calibri"/>
          <w:b/>
          <w:bCs/>
          <w:color w:val="000000"/>
          <w:sz w:val="32"/>
          <w:szCs w:val="32"/>
        </w:rPr>
        <w:t xml:space="preserve">Finansiella mål - av betydelse för god ekonomisk hushållning </w:t>
      </w:r>
      <w:r w:rsidR="0062226E" w:rsidRPr="00662FDB">
        <w:rPr>
          <w:rFonts w:ascii="Calibri" w:hAnsi="Calibri" w:cs="Calibri"/>
          <w:b/>
          <w:bCs/>
          <w:color w:val="000000"/>
          <w:sz w:val="32"/>
          <w:szCs w:val="32"/>
        </w:rPr>
        <w:br/>
      </w:r>
    </w:p>
    <w:p w14:paraId="4F8A76A0" w14:textId="2B960809" w:rsidR="00EF71E1"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15: </w:t>
      </w:r>
      <w:r w:rsidRPr="00662FDB">
        <w:rPr>
          <w:rFonts w:ascii="Calibri" w:hAnsi="Calibri" w:cs="Calibri"/>
          <w:color w:val="000000"/>
          <w:sz w:val="23"/>
          <w:szCs w:val="23"/>
        </w:rPr>
        <w:t xml:space="preserve">Resultatet i förhållande till skatteintäkter, generella statsbidrag och utjämning ska uppgå till lägst 2 procent. Huvudansvar: KS </w:t>
      </w:r>
    </w:p>
    <w:p w14:paraId="2773CE7D" w14:textId="77777777"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4D7FECA6" w14:textId="67EE9A2B" w:rsidR="00EF71E1" w:rsidRPr="00662FDB" w:rsidRDefault="00EF71E1" w:rsidP="00695E80">
      <w:pPr>
        <w:autoSpaceDE w:val="0"/>
        <w:autoSpaceDN w:val="0"/>
        <w:adjustRightInd w:val="0"/>
        <w:spacing w:after="0" w:line="240" w:lineRule="auto"/>
        <w:rPr>
          <w:rFonts w:ascii="Calibri" w:hAnsi="Calibri" w:cs="Calibri"/>
          <w:color w:val="000000"/>
          <w:sz w:val="23"/>
          <w:szCs w:val="23"/>
        </w:rPr>
      </w:pPr>
    </w:p>
    <w:p w14:paraId="6DAD490B" w14:textId="737C3593" w:rsidR="00695E80" w:rsidRPr="00662FDB" w:rsidRDefault="00695E80" w:rsidP="00695E80">
      <w:pPr>
        <w:autoSpaceDE w:val="0"/>
        <w:autoSpaceDN w:val="0"/>
        <w:adjustRightInd w:val="0"/>
        <w:spacing w:after="0" w:line="240" w:lineRule="auto"/>
        <w:rPr>
          <w:rFonts w:ascii="Calibri" w:hAnsi="Calibri" w:cs="Calibri"/>
          <w:color w:val="000000"/>
          <w:sz w:val="23"/>
          <w:szCs w:val="23"/>
        </w:rPr>
      </w:pPr>
      <w:r w:rsidRPr="00662FDB">
        <w:rPr>
          <w:rFonts w:ascii="Calibri" w:hAnsi="Calibri" w:cs="Calibri"/>
          <w:b/>
          <w:bCs/>
          <w:color w:val="000000"/>
          <w:sz w:val="23"/>
          <w:szCs w:val="23"/>
        </w:rPr>
        <w:t xml:space="preserve">Mål 18: </w:t>
      </w:r>
      <w:r w:rsidRPr="00662FDB">
        <w:rPr>
          <w:rFonts w:ascii="Calibri" w:hAnsi="Calibri" w:cs="Calibri"/>
          <w:color w:val="000000"/>
          <w:sz w:val="23"/>
          <w:szCs w:val="23"/>
        </w:rPr>
        <w:t xml:space="preserve">Med syfte att möta ekonomiska utmaningar relaterade till demografi och konjunktur ska kommunen fram till 2023 minska nettokostnadsavvikelse i relation till jämförbara större städer. Huvudansvar: KS </w:t>
      </w:r>
    </w:p>
    <w:p w14:paraId="0FE3CC06" w14:textId="77777777" w:rsidR="00EB4C68" w:rsidRPr="00662FDB" w:rsidRDefault="00EB4C68" w:rsidP="00EB4C68">
      <w:pPr>
        <w:rPr>
          <w:b/>
          <w:bCs/>
        </w:rPr>
      </w:pPr>
    </w:p>
    <w:p w14:paraId="3116B3DC" w14:textId="77777777" w:rsidR="00EB4C68" w:rsidRPr="00662FDB" w:rsidRDefault="00EB4C68" w:rsidP="00EB4C68">
      <w:pPr>
        <w:pStyle w:val="Rubrik2"/>
      </w:pPr>
      <w:bookmarkStart w:id="6" w:name="_Toc53389112"/>
      <w:r w:rsidRPr="00662FDB">
        <w:t>Uppdrag, regler och styrning för god ekonomisk hushållning</w:t>
      </w:r>
      <w:bookmarkEnd w:id="6"/>
      <w:r w:rsidRPr="00662FDB">
        <w:t xml:space="preserve"> </w:t>
      </w:r>
    </w:p>
    <w:p w14:paraId="4EFEC2CE" w14:textId="77777777" w:rsidR="00EB4C68" w:rsidRPr="00662FDB" w:rsidRDefault="00EB4C68" w:rsidP="00EB4C68">
      <w:pPr>
        <w:pStyle w:val="Default"/>
        <w:rPr>
          <w:rFonts w:asciiTheme="minorHAnsi" w:hAnsiTheme="minorHAnsi" w:cstheme="minorHAnsi"/>
          <w:b/>
          <w:bCs/>
          <w:color w:val="auto"/>
          <w:sz w:val="28"/>
          <w:szCs w:val="28"/>
        </w:rPr>
      </w:pPr>
    </w:p>
    <w:p w14:paraId="1E844868" w14:textId="77777777" w:rsidR="00EB4C68" w:rsidRPr="00662FDB" w:rsidRDefault="00EB4C68" w:rsidP="00EB4C68">
      <w:pPr>
        <w:pStyle w:val="Default"/>
        <w:rPr>
          <w:rFonts w:asciiTheme="minorHAnsi" w:hAnsiTheme="minorHAnsi" w:cstheme="minorHAnsi"/>
          <w:color w:val="auto"/>
          <w:sz w:val="28"/>
          <w:szCs w:val="28"/>
        </w:rPr>
      </w:pPr>
      <w:r w:rsidRPr="00662FDB">
        <w:rPr>
          <w:rFonts w:asciiTheme="minorHAnsi" w:hAnsiTheme="minorHAnsi" w:cstheme="minorHAnsi"/>
          <w:b/>
          <w:bCs/>
          <w:color w:val="auto"/>
          <w:sz w:val="28"/>
          <w:szCs w:val="28"/>
        </w:rPr>
        <w:t xml:space="preserve">Vårt uppdrag </w:t>
      </w:r>
    </w:p>
    <w:p w14:paraId="53DA8304"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lastRenderedPageBreak/>
        <w:t xml:space="preserve">Förvaltningarna har till uppdrag att genomföra kommunfullmäktiges övergripande mål och nämndernas uppdragsplaner. </w:t>
      </w:r>
    </w:p>
    <w:p w14:paraId="00E10401" w14:textId="77777777" w:rsidR="00EB4C68" w:rsidRPr="00662FDB" w:rsidRDefault="00EB4C68" w:rsidP="00EB4C68">
      <w:pPr>
        <w:pStyle w:val="Default"/>
        <w:rPr>
          <w:rFonts w:asciiTheme="minorHAnsi" w:hAnsiTheme="minorHAnsi" w:cstheme="minorHAnsi"/>
          <w:b/>
          <w:bCs/>
          <w:color w:val="auto"/>
          <w:sz w:val="28"/>
          <w:szCs w:val="28"/>
        </w:rPr>
      </w:pPr>
    </w:p>
    <w:p w14:paraId="53633BC8" w14:textId="77777777" w:rsidR="00EB4C68" w:rsidRPr="00662FDB" w:rsidRDefault="00EB4C68" w:rsidP="00EB4C68">
      <w:pPr>
        <w:pStyle w:val="Default"/>
        <w:rPr>
          <w:rFonts w:asciiTheme="minorHAnsi" w:hAnsiTheme="minorHAnsi" w:cstheme="minorHAnsi"/>
          <w:color w:val="auto"/>
          <w:sz w:val="28"/>
          <w:szCs w:val="28"/>
        </w:rPr>
      </w:pPr>
      <w:r w:rsidRPr="00662FDB">
        <w:rPr>
          <w:rFonts w:asciiTheme="minorHAnsi" w:hAnsiTheme="minorHAnsi" w:cstheme="minorHAnsi"/>
          <w:b/>
          <w:bCs/>
          <w:color w:val="auto"/>
          <w:sz w:val="28"/>
          <w:szCs w:val="28"/>
        </w:rPr>
        <w:t xml:space="preserve">Verksamhetsidé </w:t>
      </w:r>
    </w:p>
    <w:p w14:paraId="20F941F3"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Med gemensamma krafter skapar vi ett gott liv i Umeå. Umeå kommun ska bidra till välfärd för alla och skapa goda förutsättningar för företagande, fritid och kultur. </w:t>
      </w:r>
    </w:p>
    <w:p w14:paraId="1563C180" w14:textId="77777777" w:rsidR="00EB4C68" w:rsidRPr="00662FDB" w:rsidRDefault="00EB4C68" w:rsidP="00EB4C68">
      <w:pPr>
        <w:pStyle w:val="Default"/>
        <w:rPr>
          <w:rFonts w:asciiTheme="minorHAnsi" w:hAnsiTheme="minorHAnsi" w:cstheme="minorHAnsi"/>
          <w:color w:val="auto"/>
          <w:sz w:val="23"/>
          <w:szCs w:val="23"/>
        </w:rPr>
      </w:pPr>
    </w:p>
    <w:p w14:paraId="2F030426" w14:textId="77777777" w:rsidR="00EB4C68" w:rsidRPr="00662FDB" w:rsidRDefault="00EB4C68" w:rsidP="00EB4C68">
      <w:pPr>
        <w:pStyle w:val="Default"/>
        <w:rPr>
          <w:rFonts w:asciiTheme="minorHAnsi" w:hAnsiTheme="minorHAnsi" w:cstheme="minorHAnsi"/>
          <w:color w:val="auto"/>
          <w:sz w:val="28"/>
          <w:szCs w:val="28"/>
        </w:rPr>
      </w:pPr>
      <w:r w:rsidRPr="00662FDB">
        <w:rPr>
          <w:rFonts w:asciiTheme="minorHAnsi" w:hAnsiTheme="minorHAnsi" w:cstheme="minorHAnsi"/>
          <w:b/>
          <w:bCs/>
          <w:color w:val="auto"/>
          <w:sz w:val="28"/>
          <w:szCs w:val="28"/>
        </w:rPr>
        <w:t xml:space="preserve">Värdegrund </w:t>
      </w:r>
    </w:p>
    <w:p w14:paraId="21C2E592" w14:textId="77777777" w:rsidR="00EB4C68" w:rsidRPr="00662FDB" w:rsidRDefault="00EB4C68" w:rsidP="00EB4C68">
      <w:pPr>
        <w:pStyle w:val="Default"/>
        <w:rPr>
          <w:rFonts w:asciiTheme="minorHAnsi" w:hAnsiTheme="minorHAnsi" w:cstheme="minorHAnsi"/>
          <w:color w:val="auto"/>
          <w:sz w:val="28"/>
          <w:szCs w:val="28"/>
        </w:rPr>
      </w:pPr>
      <w:r w:rsidRPr="00662FDB">
        <w:rPr>
          <w:rFonts w:asciiTheme="minorHAnsi" w:hAnsiTheme="minorHAnsi" w:cstheme="minorHAnsi"/>
          <w:color w:val="auto"/>
          <w:sz w:val="23"/>
          <w:szCs w:val="23"/>
        </w:rPr>
        <w:t xml:space="preserve">• Medborgarfokus – Umeå kommun skapar värde för dem vi finns till för. </w:t>
      </w:r>
    </w:p>
    <w:p w14:paraId="4CEDDB9E"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Öppenhet – Umeå kommun är tillgänglig, tydliga och lyssnar med omtanke. </w:t>
      </w:r>
    </w:p>
    <w:p w14:paraId="5C0F2479"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Tillit – Umeå kommuns medarbetare har förtroende för varandra och vår förmåga att möta utmaningar. </w:t>
      </w:r>
    </w:p>
    <w:p w14:paraId="4BF71B42"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Ständiga förbättringar – Umeå kommun utvecklas positivt genom ständiga förbättringar och förnyelse. </w:t>
      </w:r>
    </w:p>
    <w:p w14:paraId="61DDA2FE" w14:textId="77777777" w:rsidR="00EB4C68" w:rsidRPr="00662FDB" w:rsidRDefault="00EB4C68" w:rsidP="00EB4C68">
      <w:pPr>
        <w:pStyle w:val="Default"/>
        <w:rPr>
          <w:rFonts w:asciiTheme="minorHAnsi" w:hAnsiTheme="minorHAnsi" w:cstheme="minorHAnsi"/>
          <w:color w:val="auto"/>
          <w:sz w:val="23"/>
          <w:szCs w:val="23"/>
        </w:rPr>
      </w:pPr>
    </w:p>
    <w:p w14:paraId="0EC2D952" w14:textId="77777777" w:rsidR="00EB4C68" w:rsidRPr="00662FDB" w:rsidRDefault="00EB4C68" w:rsidP="00EB4C68">
      <w:pPr>
        <w:pStyle w:val="Default"/>
        <w:rPr>
          <w:rFonts w:asciiTheme="minorHAnsi" w:hAnsiTheme="minorHAnsi" w:cstheme="minorHAnsi"/>
          <w:color w:val="auto"/>
          <w:sz w:val="28"/>
          <w:szCs w:val="28"/>
        </w:rPr>
      </w:pPr>
      <w:proofErr w:type="spellStart"/>
      <w:r w:rsidRPr="00662FDB">
        <w:rPr>
          <w:rFonts w:asciiTheme="minorHAnsi" w:hAnsiTheme="minorHAnsi" w:cstheme="minorHAnsi"/>
          <w:b/>
          <w:bCs/>
          <w:color w:val="auto"/>
          <w:sz w:val="28"/>
          <w:szCs w:val="28"/>
        </w:rPr>
        <w:t>Styrprinciper</w:t>
      </w:r>
      <w:proofErr w:type="spellEnd"/>
      <w:r w:rsidRPr="00662FDB">
        <w:rPr>
          <w:rFonts w:asciiTheme="minorHAnsi" w:hAnsiTheme="minorHAnsi" w:cstheme="minorHAnsi"/>
          <w:b/>
          <w:bCs/>
          <w:color w:val="auto"/>
          <w:sz w:val="28"/>
          <w:szCs w:val="28"/>
        </w:rPr>
        <w:t xml:space="preserve"> </w:t>
      </w:r>
    </w:p>
    <w:p w14:paraId="6417D99B"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Kommunnytta/medborgarnytta före enskild nämnds-, förvaltnings- eller verksamhetsnytta. </w:t>
      </w:r>
    </w:p>
    <w:p w14:paraId="0203FFB5"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Alla beslut ska vara finansierade. </w:t>
      </w:r>
    </w:p>
    <w:p w14:paraId="6E75618C"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Lika mål och krav för lika verksamheter. </w:t>
      </w:r>
    </w:p>
    <w:p w14:paraId="282C2ACE"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Fokus på uppföljning och analys. </w:t>
      </w:r>
    </w:p>
    <w:p w14:paraId="4172DD74" w14:textId="77777777" w:rsidR="00EB4C68" w:rsidRPr="00662FDB" w:rsidRDefault="00EB4C68" w:rsidP="00EB4C68">
      <w:pPr>
        <w:pStyle w:val="Default"/>
        <w:rPr>
          <w:rFonts w:asciiTheme="minorHAnsi" w:hAnsiTheme="minorHAnsi" w:cstheme="minorHAnsi"/>
          <w:color w:val="auto"/>
          <w:sz w:val="23"/>
          <w:szCs w:val="23"/>
        </w:rPr>
      </w:pPr>
    </w:p>
    <w:p w14:paraId="6EA682F4" w14:textId="77777777" w:rsidR="00EB4C68" w:rsidRPr="00662FDB" w:rsidRDefault="00EB4C68" w:rsidP="00EB4C68">
      <w:pPr>
        <w:pStyle w:val="Default"/>
        <w:rPr>
          <w:rFonts w:asciiTheme="minorHAnsi" w:hAnsiTheme="minorHAnsi" w:cstheme="minorHAnsi"/>
          <w:color w:val="auto"/>
          <w:sz w:val="28"/>
          <w:szCs w:val="28"/>
        </w:rPr>
      </w:pPr>
      <w:r w:rsidRPr="00662FDB">
        <w:rPr>
          <w:rFonts w:asciiTheme="minorHAnsi" w:hAnsiTheme="minorHAnsi" w:cstheme="minorHAnsi"/>
          <w:b/>
          <w:bCs/>
          <w:color w:val="auto"/>
          <w:sz w:val="28"/>
          <w:szCs w:val="28"/>
        </w:rPr>
        <w:t xml:space="preserve">Lagstadgade planer </w:t>
      </w:r>
    </w:p>
    <w:p w14:paraId="04FAC65A"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Umeå kommun är enligt lag ålagd att utarbeta vissa kommunala planer. Dessa lagstadgade planer bereds på kommunfullmäktiges uppdrag av aktuell nämnd och beslutas av kommunfullmäktige (om så krävs i lagstiftningen) alternativt ansvarig nämnd. </w:t>
      </w:r>
    </w:p>
    <w:p w14:paraId="239819FA" w14:textId="77777777" w:rsidR="00EB4C68" w:rsidRPr="00662FDB" w:rsidRDefault="00EB4C68" w:rsidP="00EB4C68">
      <w:pPr>
        <w:pStyle w:val="Default"/>
        <w:rPr>
          <w:rFonts w:asciiTheme="minorHAnsi" w:hAnsiTheme="minorHAnsi" w:cstheme="minorHAnsi"/>
          <w:b/>
          <w:bCs/>
          <w:color w:val="auto"/>
          <w:sz w:val="28"/>
          <w:szCs w:val="28"/>
        </w:rPr>
      </w:pPr>
    </w:p>
    <w:p w14:paraId="1D2956E7" w14:textId="77777777" w:rsidR="00EB4C68" w:rsidRPr="00662FDB" w:rsidRDefault="00EB4C68" w:rsidP="00EB4C68">
      <w:pPr>
        <w:pStyle w:val="Default"/>
        <w:rPr>
          <w:rFonts w:asciiTheme="minorHAnsi" w:hAnsiTheme="minorHAnsi" w:cstheme="minorHAnsi"/>
          <w:b/>
          <w:bCs/>
          <w:color w:val="auto"/>
          <w:sz w:val="28"/>
          <w:szCs w:val="28"/>
        </w:rPr>
      </w:pPr>
      <w:r w:rsidRPr="00662FDB">
        <w:rPr>
          <w:rFonts w:asciiTheme="minorHAnsi" w:hAnsiTheme="minorHAnsi" w:cstheme="minorHAnsi"/>
          <w:b/>
          <w:bCs/>
          <w:color w:val="auto"/>
          <w:sz w:val="28"/>
          <w:szCs w:val="28"/>
        </w:rPr>
        <w:t>Finansiella mål</w:t>
      </w:r>
    </w:p>
    <w:p w14:paraId="55F78F8B"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Resultatet i förhållande till skatteintäkter, generella statsbidrag och utjämning ska uppgå till lägst 1 procent, </w:t>
      </w:r>
    </w:p>
    <w:p w14:paraId="154AA71C"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Låneskulden per invånare ska plana ut 2026 för att sedan minska. </w:t>
      </w:r>
    </w:p>
    <w:p w14:paraId="6BF987F4"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Självfinansieringsgraden ska öka i förhållande till snittet de senaste fem åren, exklusive exploateringsintäkter. </w:t>
      </w:r>
    </w:p>
    <w:p w14:paraId="5EE190FA" w14:textId="77777777" w:rsidR="00EB4C68" w:rsidRPr="00662FDB" w:rsidRDefault="00EB4C68" w:rsidP="00EB4C68">
      <w:pPr>
        <w:pStyle w:val="Rubrik2"/>
      </w:pPr>
      <w:bookmarkStart w:id="7" w:name="_Toc53389113"/>
      <w:r w:rsidRPr="00662FDB">
        <w:t>Regler för god ekonomisk hushållning</w:t>
      </w:r>
      <w:bookmarkEnd w:id="7"/>
      <w:r w:rsidRPr="00662FDB">
        <w:t xml:space="preserve"> </w:t>
      </w:r>
    </w:p>
    <w:p w14:paraId="0E83B20C"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God ekonomisk hushållning innebär att både kommunens finansiella och verksamhetsmässiga mål uppnås, att verksamheten bedrivs långsiktigt, ändamålsmässigt och effektivt och att ekonomiska aktiviteter sker i enlighet med lagar, regler och etablerade normer. Det genomförs så här: </w:t>
      </w:r>
    </w:p>
    <w:p w14:paraId="6D52270F" w14:textId="77777777" w:rsidR="00EB4C68" w:rsidRPr="00662FDB" w:rsidRDefault="00EB4C68" w:rsidP="00EB4C68">
      <w:pPr>
        <w:pStyle w:val="Default"/>
        <w:rPr>
          <w:rFonts w:asciiTheme="minorHAnsi" w:hAnsiTheme="minorHAnsi" w:cstheme="minorHAnsi"/>
          <w:color w:val="auto"/>
        </w:rPr>
      </w:pPr>
    </w:p>
    <w:p w14:paraId="03B16D34"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Umeå kommuns verksamhet styrs av kommunfullmäktiges uppdrag, mål och budgetramar för drift och investeringar. Av kommunfullmäktige fastställd budgetram för nämnd innefattar medelstilldelning för samtliga kostnader för nämndens verksamhet. </w:t>
      </w:r>
    </w:p>
    <w:p w14:paraId="48B71604"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Nämnder som redovisar eller befarar ett underskott som överstiger en procent av tilldelad budgetram ska, om underskottet uppgår till mer än 1 mnkr, snarast redovisa en pris- och tidsatt åtgärdsplan till kommunstyrelsen och vidta de åtgärder som krävs för att uppnå en budget i balans</w:t>
      </w:r>
    </w:p>
    <w:p w14:paraId="32D48526"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lastRenderedPageBreak/>
        <w:t xml:space="preserve">• De i budget och uppdragsplan angivna målen ska följas upp under budgetåret och slutligt avrapporteras i bokslut/verksamhetsrapporter. </w:t>
      </w:r>
    </w:p>
    <w:p w14:paraId="1E04D9A6"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Den ekonomiska planeringen ska utgå från försiktighetsprincipen, där säkerhet i antaganden är en viktig grundförutsättning. </w:t>
      </w:r>
    </w:p>
    <w:p w14:paraId="3B1E7CC9"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Överskott är en nödvändig förutsättning för att finansiera framtida investeringar. </w:t>
      </w:r>
    </w:p>
    <w:p w14:paraId="1BA60FCD"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Verksamheternas nettokostnader får inte öka snabbare än skatteintäkter, generella statsbidrag, utjämning och finansnetto. </w:t>
      </w:r>
    </w:p>
    <w:p w14:paraId="4CB8EAB6"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Kommunstyrelsen har det övergripande ansvaret för att Umeå kommun har god ekonomisk hushållning och följer kommunallagens krav på budget i balans. Nämnderna har detta ansvar inom sitt område och inom ramen för sin budget och regelverket för inteckning i fiktivt eget kapital. </w:t>
      </w:r>
    </w:p>
    <w:p w14:paraId="6D112DA5" w14:textId="77777777" w:rsidR="00EB4C68" w:rsidRPr="00662FDB" w:rsidRDefault="00EB4C68" w:rsidP="00EB4C68">
      <w:pPr>
        <w:pStyle w:val="Default"/>
        <w:spacing w:after="123"/>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Vid resursbrist ska tvingande nivåer enligt lagstiftning och myndighetskrav prioriteras. Alla större förändringar av verksamheten ska kostnadsberäknas (kalkyleras) och resursavstämmas före genomförande. </w:t>
      </w:r>
    </w:p>
    <w:p w14:paraId="4710F180"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Alla beslut ska innehålla en ekonomisk konsekvensbeskrivning som tydliggör hur beslutet påverkar kommunens ekonomi och hur det ska finansieras. </w:t>
      </w:r>
    </w:p>
    <w:p w14:paraId="700D9E54" w14:textId="77777777" w:rsidR="00EB4C68" w:rsidRPr="00662FDB" w:rsidRDefault="00EB4C68" w:rsidP="00EB4C68">
      <w:pPr>
        <w:pStyle w:val="Default"/>
        <w:rPr>
          <w:rFonts w:asciiTheme="minorHAnsi" w:hAnsiTheme="minorHAnsi" w:cstheme="minorHAnsi"/>
          <w:color w:val="auto"/>
          <w:sz w:val="23"/>
          <w:szCs w:val="23"/>
        </w:rPr>
      </w:pPr>
    </w:p>
    <w:p w14:paraId="557FECC2" w14:textId="77777777" w:rsidR="00EB4C68" w:rsidRPr="00662FDB" w:rsidRDefault="00EB4C68" w:rsidP="00EB4C68">
      <w:pPr>
        <w:pStyle w:val="Rubrik2"/>
      </w:pPr>
      <w:bookmarkStart w:id="8" w:name="_Toc53389114"/>
      <w:r w:rsidRPr="00662FDB">
        <w:t>Planering, uppföljning, analys och utvärdering</w:t>
      </w:r>
      <w:bookmarkEnd w:id="8"/>
      <w:r w:rsidRPr="00662FDB">
        <w:t xml:space="preserve"> </w:t>
      </w:r>
    </w:p>
    <w:p w14:paraId="27AAAC37" w14:textId="77777777" w:rsidR="00EB4C68" w:rsidRPr="00662FDB" w:rsidRDefault="00EB4C68" w:rsidP="00EB4C68">
      <w:pPr>
        <w:pStyle w:val="Default"/>
        <w:rPr>
          <w:rFonts w:asciiTheme="minorHAnsi" w:hAnsiTheme="minorHAnsi" w:cstheme="minorHAnsi"/>
          <w:color w:val="auto"/>
          <w:sz w:val="23"/>
          <w:szCs w:val="23"/>
          <w:shd w:val="clear" w:color="auto" w:fill="E4E4E4"/>
        </w:rPr>
      </w:pPr>
    </w:p>
    <w:p w14:paraId="599D765F" w14:textId="77777777" w:rsidR="00EB4C68" w:rsidRPr="00662FDB" w:rsidRDefault="00EB4C68" w:rsidP="00EB4C68">
      <w:pPr>
        <w:pStyle w:val="Default"/>
        <w:rPr>
          <w:rFonts w:asciiTheme="minorHAnsi" w:hAnsiTheme="minorHAnsi" w:cstheme="minorHAnsi"/>
          <w:b/>
          <w:bCs/>
          <w:color w:val="auto"/>
          <w:sz w:val="23"/>
          <w:szCs w:val="23"/>
        </w:rPr>
      </w:pPr>
      <w:r w:rsidRPr="00662FDB">
        <w:rPr>
          <w:rFonts w:asciiTheme="minorHAnsi" w:hAnsiTheme="minorHAnsi" w:cstheme="minorHAnsi"/>
          <w:b/>
          <w:bCs/>
          <w:color w:val="auto"/>
          <w:sz w:val="23"/>
          <w:szCs w:val="23"/>
        </w:rPr>
        <w:t xml:space="preserve">Återrapportering till kommunfullmäktige  </w:t>
      </w:r>
    </w:p>
    <w:p w14:paraId="08D303CA"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Återrapportering till kommunfullmäktige från kommunstyrelse, nämnder och bolag sker via årsredovisning över föregående kalenderår.  Årsredovisning sammanställs av kommunstyrelsen och överlämnas till kommunfullmäktige och revisorer inför kommunfullmäktiges sammanträde i mars. Förutom årsredovisningen ska kommunstyrelsen sammanställa och överlämna ett delårsbokslut över årets åtta första månader, delårsbokslutet inkluderar kommunstyrelse, nämnder och bolag. Delårsbokslutet överlämnas till kommunfullmäktige och revisorer senast 15 oktober.</w:t>
      </w:r>
    </w:p>
    <w:p w14:paraId="224517BA" w14:textId="77777777" w:rsidR="00EB4C68" w:rsidRPr="00662FDB" w:rsidRDefault="00EB4C68" w:rsidP="00EB4C68">
      <w:pPr>
        <w:pStyle w:val="Default"/>
        <w:rPr>
          <w:rFonts w:asciiTheme="minorHAnsi" w:hAnsiTheme="minorHAnsi" w:cstheme="minorHAnsi"/>
          <w:color w:val="auto"/>
          <w:sz w:val="23"/>
          <w:szCs w:val="23"/>
        </w:rPr>
      </w:pPr>
    </w:p>
    <w:p w14:paraId="4FAC0F04"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För att förbättra kommunfullmäktiges insyn och möjlighet att hantera avvikelser sker även återapportering från nämnder, bolag och kommunstyrelse till kommunfullmäktige via en förenklad rapport för perioden januari–april. Den förenklade rapporten innehåller information relaterad till bolagens ekonomi, nämndernas ekonomi och personalförhållanden samt delrapportering av årets uppdrag från kommunfullmäktige.</w:t>
      </w:r>
    </w:p>
    <w:p w14:paraId="16C8DB21"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b/>
          <w:bCs/>
          <w:color w:val="auto"/>
          <w:sz w:val="23"/>
          <w:szCs w:val="23"/>
        </w:rPr>
        <w:t>Övrig uppföljning</w:t>
      </w:r>
      <w:r w:rsidRPr="00662FDB">
        <w:rPr>
          <w:rFonts w:asciiTheme="minorHAnsi" w:hAnsiTheme="minorHAnsi" w:cstheme="minorHAnsi"/>
          <w:color w:val="auto"/>
          <w:sz w:val="23"/>
          <w:szCs w:val="23"/>
        </w:rPr>
        <w:br/>
        <w:t xml:space="preserve">De kommunala verksamheterna följs upp och utvärderas kontinuerligt. Uppföljning och utvärdering sker med syfte att följa måluppfyllelse, men även att uppnå kvalitet och utveckling av kommunens strukturella förutsättningar/resurser. Uppföljning och utvärdering ger även signaler om behov av och underlag för att kunna korrigera mål, planering eller resursfördelning.  Uppföljning sker till exempel genom:  </w:t>
      </w:r>
    </w:p>
    <w:p w14:paraId="328B5030"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verksamhetsuppföljning genom delårs- och årsbokslut </w:t>
      </w:r>
    </w:p>
    <w:p w14:paraId="25901B0E"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resultatutvärderingar</w:t>
      </w:r>
    </w:p>
    <w:p w14:paraId="246AA4DB"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process- och kvalitetsuppföljning</w:t>
      </w:r>
    </w:p>
    <w:p w14:paraId="2A4324F3"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medborgar- och brukarundersökningar</w:t>
      </w:r>
    </w:p>
    <w:p w14:paraId="6CED4B60"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synpunkter och klagomål från medborgare och brukare</w:t>
      </w:r>
    </w:p>
    <w:p w14:paraId="66719E8E"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uppföljning av horisontella perspektiv</w:t>
      </w:r>
    </w:p>
    <w:p w14:paraId="2FDC9104"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uppföljning Intern kontroll</w:t>
      </w:r>
    </w:p>
    <w:p w14:paraId="3BB421B7"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 xml:space="preserve">• förslag- och avvikelsehantering.  </w:t>
      </w:r>
    </w:p>
    <w:p w14:paraId="087E4C77" w14:textId="77777777" w:rsidR="00EB4C68" w:rsidRPr="00662FDB" w:rsidRDefault="00EB4C68" w:rsidP="00EB4C68">
      <w:pPr>
        <w:pStyle w:val="Default"/>
        <w:rPr>
          <w:rFonts w:asciiTheme="minorHAnsi" w:hAnsiTheme="minorHAnsi" w:cstheme="minorHAnsi"/>
          <w:b/>
          <w:bCs/>
          <w:color w:val="auto"/>
          <w:sz w:val="23"/>
          <w:szCs w:val="23"/>
        </w:rPr>
      </w:pPr>
    </w:p>
    <w:p w14:paraId="704822AE" w14:textId="77777777" w:rsidR="00EB4C68" w:rsidRPr="00662FDB" w:rsidRDefault="00EB4C68" w:rsidP="00EB4C68">
      <w:pPr>
        <w:pStyle w:val="Default"/>
        <w:rPr>
          <w:rFonts w:asciiTheme="minorHAnsi" w:hAnsiTheme="minorHAnsi" w:cstheme="minorHAnsi"/>
          <w:color w:val="auto"/>
          <w:sz w:val="23"/>
          <w:szCs w:val="23"/>
        </w:rPr>
      </w:pPr>
    </w:p>
    <w:p w14:paraId="1A6768EC" w14:textId="77777777" w:rsidR="00EB4C68" w:rsidRPr="00662FDB" w:rsidRDefault="00EB4C68" w:rsidP="00EB4C68">
      <w:pPr>
        <w:pStyle w:val="Default"/>
        <w:rPr>
          <w:rFonts w:asciiTheme="minorHAnsi" w:hAnsiTheme="minorHAnsi" w:cstheme="minorHAnsi"/>
          <w:b/>
          <w:bCs/>
          <w:color w:val="auto"/>
          <w:sz w:val="28"/>
          <w:szCs w:val="28"/>
        </w:rPr>
      </w:pPr>
      <w:r w:rsidRPr="00662FDB">
        <w:rPr>
          <w:rFonts w:asciiTheme="minorHAnsi" w:hAnsiTheme="minorHAnsi" w:cstheme="minorHAnsi"/>
          <w:b/>
          <w:bCs/>
          <w:color w:val="auto"/>
          <w:sz w:val="28"/>
          <w:szCs w:val="28"/>
        </w:rPr>
        <w:t xml:space="preserve">Intern styrning och kontroll </w:t>
      </w:r>
    </w:p>
    <w:p w14:paraId="0C30D505" w14:textId="77777777" w:rsidR="00EB4C68" w:rsidRPr="00662FDB" w:rsidRDefault="00EB4C68" w:rsidP="00EB4C68">
      <w:pPr>
        <w:pStyle w:val="Default"/>
        <w:rPr>
          <w:rFonts w:asciiTheme="minorHAnsi" w:hAnsiTheme="minorHAnsi" w:cstheme="minorHAnsi"/>
          <w:color w:val="auto"/>
          <w:sz w:val="23"/>
          <w:szCs w:val="23"/>
        </w:rPr>
      </w:pPr>
      <w:r w:rsidRPr="00662FDB">
        <w:rPr>
          <w:rFonts w:asciiTheme="minorHAnsi" w:hAnsiTheme="minorHAnsi" w:cstheme="minorHAnsi"/>
          <w:color w:val="auto"/>
          <w:sz w:val="23"/>
          <w:szCs w:val="23"/>
        </w:rPr>
        <w:t>Kommunfullmäktige har beslutat om riktlinjer för kommunens arbete med intern styrning och kontroll. Den interna kontrollen skall baseras på riskanalyser och innehålla lämpliga åtgärder mot prioriterade risker. För mer information se Riktlinjer för Intern styrning och kontroll.</w:t>
      </w:r>
    </w:p>
    <w:p w14:paraId="4868C588" w14:textId="77777777" w:rsidR="00EB4C68" w:rsidRPr="00662FDB" w:rsidRDefault="00EB4C68" w:rsidP="00EB4C68">
      <w:pPr>
        <w:pStyle w:val="Default"/>
        <w:rPr>
          <w:rFonts w:asciiTheme="minorHAnsi" w:hAnsiTheme="minorHAnsi" w:cstheme="minorHAnsi"/>
          <w:color w:val="auto"/>
          <w:sz w:val="23"/>
          <w:szCs w:val="23"/>
        </w:rPr>
      </w:pPr>
    </w:p>
    <w:p w14:paraId="766ECC64" w14:textId="77777777" w:rsidR="00EB4C68" w:rsidRPr="00662FDB" w:rsidRDefault="00EB4C68" w:rsidP="00EB4C68">
      <w:pPr>
        <w:pStyle w:val="Default"/>
        <w:rPr>
          <w:rFonts w:asciiTheme="minorHAnsi" w:hAnsiTheme="minorHAnsi" w:cstheme="minorHAnsi"/>
          <w:color w:val="auto"/>
          <w:sz w:val="23"/>
          <w:szCs w:val="23"/>
        </w:rPr>
      </w:pPr>
    </w:p>
    <w:p w14:paraId="13A41E4E" w14:textId="77777777" w:rsidR="00EB4C68" w:rsidRPr="00662FDB" w:rsidRDefault="00EB4C68" w:rsidP="00EB4C68">
      <w:pPr>
        <w:keepNext/>
        <w:keepLines/>
        <w:spacing w:before="240" w:after="0"/>
        <w:outlineLvl w:val="0"/>
        <w:rPr>
          <w:rFonts w:ascii="Calibri" w:eastAsia="Times New Roman" w:hAnsi="Calibri" w:cs="Times New Roman"/>
          <w:b/>
          <w:color w:val="000000"/>
          <w:sz w:val="40"/>
          <w:szCs w:val="32"/>
        </w:rPr>
      </w:pPr>
      <w:bookmarkStart w:id="9" w:name="_Toc9936973"/>
      <w:bookmarkStart w:id="10" w:name="_Toc53389115"/>
      <w:r w:rsidRPr="00662FDB">
        <w:rPr>
          <w:rFonts w:ascii="Calibri" w:eastAsia="Times New Roman" w:hAnsi="Calibri" w:cs="Times New Roman"/>
          <w:b/>
          <w:color w:val="000000"/>
          <w:sz w:val="40"/>
          <w:szCs w:val="32"/>
        </w:rPr>
        <w:t>Budget 2021 och plan 2022–2024 för nämnderna</w:t>
      </w:r>
      <w:bookmarkEnd w:id="9"/>
      <w:bookmarkEnd w:id="10"/>
    </w:p>
    <w:p w14:paraId="1A2B411F" w14:textId="77777777" w:rsidR="00EB4C68" w:rsidRPr="00662FDB" w:rsidRDefault="00EB4C68" w:rsidP="00EB4C68">
      <w:pPr>
        <w:tabs>
          <w:tab w:val="left" w:pos="0"/>
        </w:tabs>
        <w:spacing w:after="120" w:line="240" w:lineRule="auto"/>
        <w:rPr>
          <w:rFonts w:ascii="Calibri" w:eastAsia="Times New Roman" w:hAnsi="Calibri" w:cs="Times New Roman"/>
          <w:sz w:val="24"/>
          <w:szCs w:val="20"/>
        </w:rPr>
      </w:pPr>
      <w:r w:rsidRPr="00662FDB">
        <w:rPr>
          <w:rFonts w:ascii="Calibri" w:eastAsia="Times New Roman" w:hAnsi="Calibri" w:cs="Times New Roman"/>
          <w:sz w:val="24"/>
          <w:szCs w:val="20"/>
        </w:rPr>
        <w:t xml:space="preserve">Budget för 2021 och plan för 2022–2024 utgår från av kommunfullmäktige fastställd budget för 2020 samt beslutade ramjusteringar. Differentierat index har använts vid uppräkning av nämndernas lönekostnader till 2021 års beräknade lönenivå. I genomsnitt beräknas lönekostnaderna öka med 2,75 %. Övriga driftkostnader och intäkter har räknats upp med 1 %. Nämndernas ramar har utöver indexuppräkning justerats </w:t>
      </w:r>
      <w:proofErr w:type="spellStart"/>
      <w:proofErr w:type="gramStart"/>
      <w:r w:rsidRPr="00662FDB">
        <w:rPr>
          <w:rFonts w:ascii="Calibri" w:eastAsia="Times New Roman" w:hAnsi="Calibri" w:cs="Times New Roman"/>
          <w:sz w:val="24"/>
          <w:szCs w:val="20"/>
        </w:rPr>
        <w:t>bl</w:t>
      </w:r>
      <w:proofErr w:type="spellEnd"/>
      <w:r w:rsidRPr="00662FDB">
        <w:rPr>
          <w:rFonts w:ascii="Calibri" w:eastAsia="Times New Roman" w:hAnsi="Calibri" w:cs="Times New Roman"/>
          <w:sz w:val="24"/>
          <w:szCs w:val="20"/>
        </w:rPr>
        <w:t xml:space="preserve"> a</w:t>
      </w:r>
      <w:proofErr w:type="gramEnd"/>
      <w:r w:rsidRPr="00662FDB">
        <w:rPr>
          <w:rFonts w:ascii="Calibri" w:eastAsia="Times New Roman" w:hAnsi="Calibri" w:cs="Times New Roman"/>
          <w:sz w:val="24"/>
          <w:szCs w:val="20"/>
        </w:rPr>
        <w:t xml:space="preserve"> med anledning av den demografiska utvecklingen. </w:t>
      </w:r>
    </w:p>
    <w:p w14:paraId="086E113D" w14:textId="77777777" w:rsidR="00EB4C68" w:rsidRPr="00662FDB" w:rsidRDefault="00EB4C68" w:rsidP="00EB4C68">
      <w:pPr>
        <w:tabs>
          <w:tab w:val="left" w:pos="0"/>
        </w:tabs>
        <w:spacing w:after="120" w:line="240" w:lineRule="auto"/>
        <w:rPr>
          <w:rFonts w:ascii="Calibri" w:eastAsia="Times New Roman" w:hAnsi="Calibri" w:cs="Times New Roman"/>
          <w:sz w:val="24"/>
          <w:szCs w:val="20"/>
        </w:rPr>
      </w:pPr>
      <w:r w:rsidRPr="00662FDB">
        <w:rPr>
          <w:rFonts w:ascii="Calibri" w:eastAsia="Times New Roman" w:hAnsi="Calibri" w:cs="Times New Roman"/>
          <w:sz w:val="24"/>
          <w:szCs w:val="20"/>
        </w:rPr>
        <w:t xml:space="preserve">Umeå kommun baserar sin prognos över skatteintäkter och statsbidrag på regeringens prognos över skatteunderlagets utveckling samt på Umeå kommuns egen befolkningsprognos och de antaganden dessa två prognoser vilar på med tillägg utifrån politisk bedömning. </w:t>
      </w:r>
    </w:p>
    <w:p w14:paraId="019815E0" w14:textId="77777777" w:rsidR="00EB4C68" w:rsidRPr="00662FDB" w:rsidRDefault="00EB4C68" w:rsidP="00EB4C68">
      <w:pPr>
        <w:tabs>
          <w:tab w:val="left" w:pos="0"/>
        </w:tabs>
        <w:spacing w:after="120" w:line="240" w:lineRule="auto"/>
        <w:rPr>
          <w:rFonts w:ascii="Calibri" w:eastAsia="Times New Roman" w:hAnsi="Calibri" w:cs="Times New Roman"/>
          <w:sz w:val="24"/>
          <w:szCs w:val="20"/>
        </w:rPr>
      </w:pPr>
      <w:r w:rsidRPr="00662FDB">
        <w:rPr>
          <w:rFonts w:ascii="Calibri" w:eastAsia="Times New Roman" w:hAnsi="Calibri" w:cs="Times New Roman"/>
          <w:sz w:val="24"/>
          <w:szCs w:val="20"/>
        </w:rPr>
        <w:t>Budgetramarna är nettokostnadsramar för styrelse och nämnder. Ramarna har fastställts utifrån nuvarande organisation. Eventuella organisationsöversyner och/eller överföring av verksamheter till nytt ansvar regleras genom beslut om tekniska förändringar av budgetramarna.</w:t>
      </w:r>
    </w:p>
    <w:p w14:paraId="428BD524" w14:textId="77777777" w:rsidR="00EB4C68" w:rsidRPr="00695E80" w:rsidRDefault="00EB4C68" w:rsidP="00EB4C68">
      <w:pPr>
        <w:autoSpaceDE w:val="0"/>
        <w:autoSpaceDN w:val="0"/>
        <w:adjustRightInd w:val="0"/>
        <w:spacing w:after="0" w:line="240" w:lineRule="auto"/>
        <w:rPr>
          <w:rFonts w:ascii="Calibri" w:eastAsia="Calibri" w:hAnsi="Calibri" w:cs="Calibri"/>
          <w:sz w:val="24"/>
          <w:szCs w:val="24"/>
        </w:rPr>
      </w:pPr>
      <w:r w:rsidRPr="00662FDB">
        <w:rPr>
          <w:rFonts w:ascii="Calibri" w:eastAsia="Calibri" w:hAnsi="Calibri" w:cs="Calibri"/>
          <w:sz w:val="24"/>
          <w:szCs w:val="24"/>
        </w:rPr>
        <w:t>Av fullmäktige fastställd budgetram för nämnd innefattar medelstilldelning för samtliga kostnader för nämndens verksamhet.</w:t>
      </w:r>
    </w:p>
    <w:p w14:paraId="097CAAB6" w14:textId="77777777" w:rsidR="00EB4C68" w:rsidRPr="00695E80" w:rsidRDefault="00EB4C68" w:rsidP="00EB4C68">
      <w:pPr>
        <w:rPr>
          <w:rFonts w:ascii="Calibri" w:eastAsia="Times New Roman" w:hAnsi="Calibri" w:cs="Times New Roman"/>
          <w:sz w:val="24"/>
          <w:szCs w:val="20"/>
        </w:rPr>
      </w:pPr>
      <w:r w:rsidRPr="00695E80">
        <w:rPr>
          <w:rFonts w:ascii="Calibri" w:eastAsia="Times New Roman" w:hAnsi="Calibri" w:cs="Times New Roman"/>
          <w:sz w:val="24"/>
          <w:szCs w:val="20"/>
        </w:rPr>
        <w:br w:type="page"/>
      </w:r>
    </w:p>
    <w:p w14:paraId="0EADC4E3" w14:textId="77777777" w:rsidR="00EB4C68" w:rsidRPr="00695E80" w:rsidRDefault="00EB4C68" w:rsidP="00EB4C68">
      <w:pPr>
        <w:tabs>
          <w:tab w:val="left" w:pos="0"/>
        </w:tabs>
        <w:spacing w:after="120"/>
        <w:rPr>
          <w:rFonts w:ascii="Calibri" w:eastAsia="Times New Roman" w:hAnsi="Calibri" w:cs="Times New Roman"/>
          <w:b/>
          <w:sz w:val="24"/>
          <w:szCs w:val="20"/>
        </w:rPr>
      </w:pPr>
      <w:r w:rsidRPr="00695E80">
        <w:rPr>
          <w:rFonts w:ascii="Calibri" w:eastAsia="Times New Roman" w:hAnsi="Calibri" w:cs="Times New Roman"/>
          <w:b/>
          <w:sz w:val="24"/>
          <w:szCs w:val="20"/>
        </w:rPr>
        <w:lastRenderedPageBreak/>
        <w:t xml:space="preserve">Tabell 1. Budgetramar nämnder och styrelse </w:t>
      </w:r>
    </w:p>
    <w:tbl>
      <w:tblPr>
        <w:tblW w:w="9501" w:type="dxa"/>
        <w:tblCellMar>
          <w:left w:w="70" w:type="dxa"/>
          <w:right w:w="70" w:type="dxa"/>
        </w:tblCellMar>
        <w:tblLook w:val="04A0" w:firstRow="1" w:lastRow="0" w:firstColumn="1" w:lastColumn="0" w:noHBand="0" w:noVBand="1"/>
      </w:tblPr>
      <w:tblGrid>
        <w:gridCol w:w="3220"/>
        <w:gridCol w:w="1360"/>
        <w:gridCol w:w="1360"/>
        <w:gridCol w:w="1187"/>
        <w:gridCol w:w="1187"/>
        <w:gridCol w:w="1187"/>
      </w:tblGrid>
      <w:tr w:rsidR="00934BB6" w:rsidRPr="00934BB6" w14:paraId="76B8F7D5" w14:textId="77777777" w:rsidTr="00934BB6">
        <w:trPr>
          <w:trHeight w:val="300"/>
        </w:trPr>
        <w:tc>
          <w:tcPr>
            <w:tcW w:w="3220" w:type="dxa"/>
            <w:tcBorders>
              <w:top w:val="single" w:sz="4" w:space="0" w:color="FFFFFF"/>
              <w:left w:val="nil"/>
              <w:bottom w:val="nil"/>
              <w:right w:val="single" w:sz="4" w:space="0" w:color="FFFFFF"/>
            </w:tcBorders>
            <w:shd w:val="clear" w:color="000000" w:fill="548235"/>
            <w:noWrap/>
            <w:vAlign w:val="bottom"/>
            <w:hideMark/>
          </w:tcPr>
          <w:p w14:paraId="63DDA841" w14:textId="77777777" w:rsidR="00934BB6" w:rsidRPr="00934BB6" w:rsidRDefault="00934BB6" w:rsidP="00934BB6">
            <w:pPr>
              <w:spacing w:after="0" w:line="240" w:lineRule="auto"/>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Nämnd/styrelse</w:t>
            </w:r>
          </w:p>
        </w:tc>
        <w:tc>
          <w:tcPr>
            <w:tcW w:w="2720" w:type="dxa"/>
            <w:gridSpan w:val="2"/>
            <w:tcBorders>
              <w:top w:val="single" w:sz="4" w:space="0" w:color="FFFFFF"/>
              <w:left w:val="nil"/>
              <w:bottom w:val="single" w:sz="4" w:space="0" w:color="FFFFFF"/>
              <w:right w:val="single" w:sz="4" w:space="0" w:color="FFFFFF"/>
            </w:tcBorders>
            <w:shd w:val="clear" w:color="000000" w:fill="548235"/>
            <w:noWrap/>
            <w:vAlign w:val="bottom"/>
            <w:hideMark/>
          </w:tcPr>
          <w:p w14:paraId="498CB209"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Budget</w:t>
            </w:r>
          </w:p>
        </w:tc>
        <w:tc>
          <w:tcPr>
            <w:tcW w:w="3561" w:type="dxa"/>
            <w:gridSpan w:val="3"/>
            <w:tcBorders>
              <w:top w:val="single" w:sz="4" w:space="0" w:color="FFFFFF"/>
              <w:left w:val="nil"/>
              <w:bottom w:val="single" w:sz="4" w:space="0" w:color="FFFFFF"/>
              <w:right w:val="single" w:sz="4" w:space="0" w:color="FFFFFF"/>
            </w:tcBorders>
            <w:shd w:val="clear" w:color="000000" w:fill="548235"/>
            <w:noWrap/>
            <w:vAlign w:val="bottom"/>
            <w:hideMark/>
          </w:tcPr>
          <w:p w14:paraId="3596D6BE"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Plan</w:t>
            </w:r>
          </w:p>
        </w:tc>
      </w:tr>
      <w:tr w:rsidR="00934BB6" w:rsidRPr="00934BB6" w14:paraId="185F2639" w14:textId="77777777" w:rsidTr="00934BB6">
        <w:trPr>
          <w:trHeight w:val="300"/>
        </w:trPr>
        <w:tc>
          <w:tcPr>
            <w:tcW w:w="3220" w:type="dxa"/>
            <w:tcBorders>
              <w:top w:val="nil"/>
              <w:left w:val="nil"/>
              <w:bottom w:val="single" w:sz="4" w:space="0" w:color="FFFFFF"/>
              <w:right w:val="single" w:sz="4" w:space="0" w:color="FFFFFF"/>
            </w:tcBorders>
            <w:shd w:val="clear" w:color="000000" w:fill="548235"/>
            <w:noWrap/>
            <w:vAlign w:val="bottom"/>
            <w:hideMark/>
          </w:tcPr>
          <w:p w14:paraId="3108AB27" w14:textId="77777777" w:rsidR="00934BB6" w:rsidRPr="00934BB6" w:rsidRDefault="00934BB6" w:rsidP="00934BB6">
            <w:pPr>
              <w:spacing w:after="0" w:line="240" w:lineRule="auto"/>
              <w:rPr>
                <w:rFonts w:ascii="Calibri" w:eastAsia="Times New Roman" w:hAnsi="Calibri" w:cs="Calibri"/>
                <w:color w:val="FFFFFF"/>
                <w:lang w:eastAsia="sv-SE"/>
              </w:rPr>
            </w:pPr>
            <w:r w:rsidRPr="00934BB6">
              <w:rPr>
                <w:rFonts w:ascii="Calibri" w:eastAsia="Times New Roman" w:hAnsi="Calibri" w:cs="Calibri"/>
                <w:color w:val="FFFFFF"/>
                <w:lang w:eastAsia="sv-SE"/>
              </w:rPr>
              <w:t> </w:t>
            </w:r>
          </w:p>
        </w:tc>
        <w:tc>
          <w:tcPr>
            <w:tcW w:w="1360" w:type="dxa"/>
            <w:tcBorders>
              <w:top w:val="nil"/>
              <w:left w:val="nil"/>
              <w:bottom w:val="single" w:sz="4" w:space="0" w:color="FFFFFF"/>
              <w:right w:val="single" w:sz="4" w:space="0" w:color="FFFFFF"/>
            </w:tcBorders>
            <w:shd w:val="clear" w:color="000000" w:fill="548235"/>
            <w:noWrap/>
            <w:vAlign w:val="bottom"/>
            <w:hideMark/>
          </w:tcPr>
          <w:p w14:paraId="349ACBEA"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2020</w:t>
            </w:r>
          </w:p>
        </w:tc>
        <w:tc>
          <w:tcPr>
            <w:tcW w:w="1360" w:type="dxa"/>
            <w:tcBorders>
              <w:top w:val="nil"/>
              <w:left w:val="nil"/>
              <w:bottom w:val="single" w:sz="4" w:space="0" w:color="FFFFFF"/>
              <w:right w:val="single" w:sz="4" w:space="0" w:color="FFFFFF"/>
            </w:tcBorders>
            <w:shd w:val="clear" w:color="000000" w:fill="548235"/>
            <w:noWrap/>
            <w:vAlign w:val="bottom"/>
            <w:hideMark/>
          </w:tcPr>
          <w:p w14:paraId="318D9432"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2021</w:t>
            </w:r>
          </w:p>
        </w:tc>
        <w:tc>
          <w:tcPr>
            <w:tcW w:w="1187" w:type="dxa"/>
            <w:tcBorders>
              <w:top w:val="nil"/>
              <w:left w:val="nil"/>
              <w:bottom w:val="single" w:sz="4" w:space="0" w:color="FFFFFF"/>
              <w:right w:val="single" w:sz="4" w:space="0" w:color="FFFFFF"/>
            </w:tcBorders>
            <w:shd w:val="clear" w:color="000000" w:fill="548235"/>
            <w:noWrap/>
            <w:vAlign w:val="bottom"/>
            <w:hideMark/>
          </w:tcPr>
          <w:p w14:paraId="1F7B00E2"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2022</w:t>
            </w:r>
          </w:p>
        </w:tc>
        <w:tc>
          <w:tcPr>
            <w:tcW w:w="1187" w:type="dxa"/>
            <w:tcBorders>
              <w:top w:val="nil"/>
              <w:left w:val="nil"/>
              <w:bottom w:val="single" w:sz="4" w:space="0" w:color="FFFFFF"/>
              <w:right w:val="single" w:sz="4" w:space="0" w:color="FFFFFF"/>
            </w:tcBorders>
            <w:shd w:val="clear" w:color="000000" w:fill="548235"/>
            <w:noWrap/>
            <w:vAlign w:val="bottom"/>
            <w:hideMark/>
          </w:tcPr>
          <w:p w14:paraId="4CDD92DA"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2023</w:t>
            </w:r>
          </w:p>
        </w:tc>
        <w:tc>
          <w:tcPr>
            <w:tcW w:w="1187" w:type="dxa"/>
            <w:tcBorders>
              <w:top w:val="nil"/>
              <w:left w:val="nil"/>
              <w:bottom w:val="single" w:sz="4" w:space="0" w:color="FFFFFF"/>
              <w:right w:val="single" w:sz="4" w:space="0" w:color="FFFFFF"/>
            </w:tcBorders>
            <w:shd w:val="clear" w:color="000000" w:fill="548235"/>
            <w:noWrap/>
            <w:vAlign w:val="bottom"/>
            <w:hideMark/>
          </w:tcPr>
          <w:p w14:paraId="6B578A3D" w14:textId="77777777" w:rsidR="00934BB6" w:rsidRPr="00934BB6" w:rsidRDefault="00934BB6" w:rsidP="00934BB6">
            <w:pPr>
              <w:spacing w:after="0" w:line="240" w:lineRule="auto"/>
              <w:jc w:val="center"/>
              <w:rPr>
                <w:rFonts w:ascii="Calibri" w:eastAsia="Times New Roman" w:hAnsi="Calibri" w:cs="Calibri"/>
                <w:b/>
                <w:bCs/>
                <w:color w:val="FFFFFF"/>
                <w:lang w:eastAsia="sv-SE"/>
              </w:rPr>
            </w:pPr>
            <w:r w:rsidRPr="00934BB6">
              <w:rPr>
                <w:rFonts w:ascii="Calibri" w:eastAsia="Times New Roman" w:hAnsi="Calibri" w:cs="Calibri"/>
                <w:b/>
                <w:bCs/>
                <w:color w:val="FFFFFF"/>
                <w:lang w:eastAsia="sv-SE"/>
              </w:rPr>
              <w:t>2024</w:t>
            </w:r>
          </w:p>
        </w:tc>
      </w:tr>
      <w:tr w:rsidR="00934BB6" w:rsidRPr="00934BB6" w14:paraId="00DF3E35"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154A0717"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Överförmyndarnämnd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53FEC18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-13 037   </w:t>
            </w:r>
          </w:p>
        </w:tc>
        <w:tc>
          <w:tcPr>
            <w:tcW w:w="1360" w:type="dxa"/>
            <w:tcBorders>
              <w:top w:val="nil"/>
              <w:left w:val="nil"/>
              <w:bottom w:val="single" w:sz="4" w:space="0" w:color="FFFFFF"/>
              <w:right w:val="single" w:sz="4" w:space="0" w:color="FFFFFF"/>
            </w:tcBorders>
            <w:shd w:val="clear" w:color="000000" w:fill="C6E0B4"/>
            <w:noWrap/>
            <w:vAlign w:val="bottom"/>
            <w:hideMark/>
          </w:tcPr>
          <w:p w14:paraId="6F53B03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-13 736   </w:t>
            </w:r>
          </w:p>
        </w:tc>
        <w:tc>
          <w:tcPr>
            <w:tcW w:w="1187" w:type="dxa"/>
            <w:tcBorders>
              <w:top w:val="nil"/>
              <w:left w:val="nil"/>
              <w:bottom w:val="single" w:sz="4" w:space="0" w:color="FFFFFF"/>
              <w:right w:val="single" w:sz="4" w:space="0" w:color="FFFFFF"/>
            </w:tcBorders>
            <w:shd w:val="clear" w:color="000000" w:fill="C6E0B4"/>
            <w:noWrap/>
            <w:vAlign w:val="bottom"/>
            <w:hideMark/>
          </w:tcPr>
          <w:p w14:paraId="789BE2B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-14 461   </w:t>
            </w:r>
          </w:p>
        </w:tc>
        <w:tc>
          <w:tcPr>
            <w:tcW w:w="1187" w:type="dxa"/>
            <w:tcBorders>
              <w:top w:val="nil"/>
              <w:left w:val="nil"/>
              <w:bottom w:val="single" w:sz="4" w:space="0" w:color="FFFFFF"/>
              <w:right w:val="single" w:sz="4" w:space="0" w:color="FFFFFF"/>
            </w:tcBorders>
            <w:shd w:val="clear" w:color="000000" w:fill="C6E0B4"/>
            <w:noWrap/>
            <w:vAlign w:val="bottom"/>
            <w:hideMark/>
          </w:tcPr>
          <w:p w14:paraId="0F55F4FB"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-15 216</w:t>
            </w:r>
          </w:p>
        </w:tc>
        <w:tc>
          <w:tcPr>
            <w:tcW w:w="1187" w:type="dxa"/>
            <w:tcBorders>
              <w:top w:val="nil"/>
              <w:left w:val="nil"/>
              <w:bottom w:val="single" w:sz="4" w:space="0" w:color="FFFFFF"/>
              <w:right w:val="single" w:sz="4" w:space="0" w:color="FFFFFF"/>
            </w:tcBorders>
            <w:shd w:val="clear" w:color="000000" w:fill="C6E0B4"/>
            <w:noWrap/>
            <w:vAlign w:val="bottom"/>
            <w:hideMark/>
          </w:tcPr>
          <w:p w14:paraId="6FA3FAF3"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-16 001   </w:t>
            </w:r>
          </w:p>
        </w:tc>
      </w:tr>
      <w:tr w:rsidR="00934BB6" w:rsidRPr="00934BB6" w14:paraId="30136D48"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0F622989"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Kommunstyrelse</w:t>
            </w:r>
          </w:p>
        </w:tc>
        <w:tc>
          <w:tcPr>
            <w:tcW w:w="1360" w:type="dxa"/>
            <w:tcBorders>
              <w:top w:val="nil"/>
              <w:left w:val="nil"/>
              <w:bottom w:val="single" w:sz="4" w:space="0" w:color="FFFFFF"/>
              <w:right w:val="single" w:sz="4" w:space="0" w:color="FFFFFF"/>
            </w:tcBorders>
            <w:shd w:val="clear" w:color="000000" w:fill="E2EFDA"/>
            <w:noWrap/>
            <w:vAlign w:val="bottom"/>
            <w:hideMark/>
          </w:tcPr>
          <w:p w14:paraId="43E01BAD"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-1 045 669   </w:t>
            </w:r>
          </w:p>
        </w:tc>
        <w:tc>
          <w:tcPr>
            <w:tcW w:w="1360" w:type="dxa"/>
            <w:tcBorders>
              <w:top w:val="nil"/>
              <w:left w:val="nil"/>
              <w:bottom w:val="single" w:sz="4" w:space="0" w:color="FFFFFF"/>
              <w:right w:val="single" w:sz="4" w:space="0" w:color="FFFFFF"/>
            </w:tcBorders>
            <w:shd w:val="clear" w:color="000000" w:fill="E2EFDA"/>
            <w:noWrap/>
            <w:vAlign w:val="bottom"/>
            <w:hideMark/>
          </w:tcPr>
          <w:p w14:paraId="079295F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-919 559   </w:t>
            </w:r>
          </w:p>
        </w:tc>
        <w:tc>
          <w:tcPr>
            <w:tcW w:w="1187" w:type="dxa"/>
            <w:tcBorders>
              <w:top w:val="nil"/>
              <w:left w:val="nil"/>
              <w:bottom w:val="single" w:sz="4" w:space="0" w:color="FFFFFF"/>
              <w:right w:val="single" w:sz="4" w:space="0" w:color="FFFFFF"/>
            </w:tcBorders>
            <w:shd w:val="clear" w:color="000000" w:fill="E2EFDA"/>
            <w:noWrap/>
            <w:vAlign w:val="bottom"/>
            <w:hideMark/>
          </w:tcPr>
          <w:p w14:paraId="1D8F623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-976 094   </w:t>
            </w:r>
          </w:p>
        </w:tc>
        <w:tc>
          <w:tcPr>
            <w:tcW w:w="1187" w:type="dxa"/>
            <w:tcBorders>
              <w:top w:val="nil"/>
              <w:left w:val="nil"/>
              <w:bottom w:val="single" w:sz="4" w:space="0" w:color="FFFFFF"/>
              <w:right w:val="single" w:sz="4" w:space="0" w:color="FFFFFF"/>
            </w:tcBorders>
            <w:shd w:val="clear" w:color="000000" w:fill="E2EFDA"/>
            <w:noWrap/>
            <w:vAlign w:val="bottom"/>
            <w:hideMark/>
          </w:tcPr>
          <w:p w14:paraId="20B6E69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-996 620</w:t>
            </w:r>
          </w:p>
        </w:tc>
        <w:tc>
          <w:tcPr>
            <w:tcW w:w="1187" w:type="dxa"/>
            <w:tcBorders>
              <w:top w:val="nil"/>
              <w:left w:val="nil"/>
              <w:bottom w:val="single" w:sz="4" w:space="0" w:color="FFFFFF"/>
              <w:right w:val="single" w:sz="4" w:space="0" w:color="FFFFFF"/>
            </w:tcBorders>
            <w:shd w:val="clear" w:color="000000" w:fill="E2EFDA"/>
            <w:noWrap/>
            <w:vAlign w:val="bottom"/>
            <w:hideMark/>
          </w:tcPr>
          <w:p w14:paraId="23B9F5B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-1 048 334   </w:t>
            </w:r>
          </w:p>
        </w:tc>
      </w:tr>
      <w:tr w:rsidR="00934BB6" w:rsidRPr="00934BB6" w14:paraId="23106625"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74541ECC"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Kommunfullmäktige</w:t>
            </w:r>
          </w:p>
        </w:tc>
        <w:tc>
          <w:tcPr>
            <w:tcW w:w="1360" w:type="dxa"/>
            <w:tcBorders>
              <w:top w:val="nil"/>
              <w:left w:val="nil"/>
              <w:bottom w:val="single" w:sz="4" w:space="0" w:color="FFFFFF"/>
              <w:right w:val="single" w:sz="4" w:space="0" w:color="FFFFFF"/>
            </w:tcBorders>
            <w:shd w:val="clear" w:color="000000" w:fill="C6E0B4"/>
            <w:noWrap/>
            <w:vAlign w:val="bottom"/>
            <w:hideMark/>
          </w:tcPr>
          <w:p w14:paraId="5A2E686D"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-3 544   </w:t>
            </w:r>
          </w:p>
        </w:tc>
        <w:tc>
          <w:tcPr>
            <w:tcW w:w="1360" w:type="dxa"/>
            <w:tcBorders>
              <w:top w:val="nil"/>
              <w:left w:val="nil"/>
              <w:bottom w:val="single" w:sz="4" w:space="0" w:color="FFFFFF"/>
              <w:right w:val="single" w:sz="4" w:space="0" w:color="FFFFFF"/>
            </w:tcBorders>
            <w:shd w:val="clear" w:color="000000" w:fill="C6E0B4"/>
            <w:noWrap/>
            <w:vAlign w:val="bottom"/>
            <w:hideMark/>
          </w:tcPr>
          <w:p w14:paraId="4169023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-3 734   </w:t>
            </w:r>
          </w:p>
        </w:tc>
        <w:tc>
          <w:tcPr>
            <w:tcW w:w="1187" w:type="dxa"/>
            <w:tcBorders>
              <w:top w:val="nil"/>
              <w:left w:val="nil"/>
              <w:bottom w:val="single" w:sz="4" w:space="0" w:color="FFFFFF"/>
              <w:right w:val="single" w:sz="4" w:space="0" w:color="FFFFFF"/>
            </w:tcBorders>
            <w:shd w:val="clear" w:color="000000" w:fill="C6E0B4"/>
            <w:noWrap/>
            <w:vAlign w:val="bottom"/>
            <w:hideMark/>
          </w:tcPr>
          <w:p w14:paraId="748742BC"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-3 786   </w:t>
            </w:r>
          </w:p>
        </w:tc>
        <w:tc>
          <w:tcPr>
            <w:tcW w:w="1187" w:type="dxa"/>
            <w:tcBorders>
              <w:top w:val="nil"/>
              <w:left w:val="nil"/>
              <w:bottom w:val="single" w:sz="4" w:space="0" w:color="FFFFFF"/>
              <w:right w:val="single" w:sz="4" w:space="0" w:color="FFFFFF"/>
            </w:tcBorders>
            <w:shd w:val="clear" w:color="000000" w:fill="C6E0B4"/>
            <w:noWrap/>
            <w:vAlign w:val="bottom"/>
            <w:hideMark/>
          </w:tcPr>
          <w:p w14:paraId="0418141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-3 838</w:t>
            </w:r>
          </w:p>
        </w:tc>
        <w:tc>
          <w:tcPr>
            <w:tcW w:w="1187" w:type="dxa"/>
            <w:tcBorders>
              <w:top w:val="nil"/>
              <w:left w:val="nil"/>
              <w:bottom w:val="single" w:sz="4" w:space="0" w:color="FFFFFF"/>
              <w:right w:val="single" w:sz="4" w:space="0" w:color="FFFFFF"/>
            </w:tcBorders>
            <w:shd w:val="clear" w:color="000000" w:fill="C6E0B4"/>
            <w:noWrap/>
            <w:vAlign w:val="bottom"/>
            <w:hideMark/>
          </w:tcPr>
          <w:p w14:paraId="2AC6AE1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-3 892   </w:t>
            </w:r>
          </w:p>
        </w:tc>
      </w:tr>
      <w:tr w:rsidR="00934BB6" w:rsidRPr="00934BB6" w14:paraId="2F6B8A06"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472B541C"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Personalnämnd</w:t>
            </w:r>
          </w:p>
        </w:tc>
        <w:tc>
          <w:tcPr>
            <w:tcW w:w="1360" w:type="dxa"/>
            <w:tcBorders>
              <w:top w:val="nil"/>
              <w:left w:val="nil"/>
              <w:bottom w:val="single" w:sz="4" w:space="0" w:color="FFFFFF"/>
              <w:right w:val="single" w:sz="4" w:space="0" w:color="FFFFFF"/>
            </w:tcBorders>
            <w:shd w:val="clear" w:color="000000" w:fill="E2EFDA"/>
            <w:noWrap/>
            <w:vAlign w:val="bottom"/>
            <w:hideMark/>
          </w:tcPr>
          <w:p w14:paraId="644698A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-1 117   </w:t>
            </w:r>
          </w:p>
        </w:tc>
        <w:tc>
          <w:tcPr>
            <w:tcW w:w="1360" w:type="dxa"/>
            <w:tcBorders>
              <w:top w:val="nil"/>
              <w:left w:val="nil"/>
              <w:bottom w:val="single" w:sz="4" w:space="0" w:color="FFFFFF"/>
              <w:right w:val="single" w:sz="4" w:space="0" w:color="FFFFFF"/>
            </w:tcBorders>
            <w:shd w:val="clear" w:color="000000" w:fill="E2EFDA"/>
            <w:noWrap/>
            <w:vAlign w:val="bottom"/>
            <w:hideMark/>
          </w:tcPr>
          <w:p w14:paraId="035A25E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-1 151   </w:t>
            </w:r>
          </w:p>
        </w:tc>
        <w:tc>
          <w:tcPr>
            <w:tcW w:w="1187" w:type="dxa"/>
            <w:tcBorders>
              <w:top w:val="nil"/>
              <w:left w:val="nil"/>
              <w:bottom w:val="single" w:sz="4" w:space="0" w:color="FFFFFF"/>
              <w:right w:val="single" w:sz="4" w:space="0" w:color="FFFFFF"/>
            </w:tcBorders>
            <w:shd w:val="clear" w:color="000000" w:fill="E2EFDA"/>
            <w:noWrap/>
            <w:vAlign w:val="bottom"/>
            <w:hideMark/>
          </w:tcPr>
          <w:p w14:paraId="346C67A8"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-1 180   </w:t>
            </w:r>
          </w:p>
        </w:tc>
        <w:tc>
          <w:tcPr>
            <w:tcW w:w="1187" w:type="dxa"/>
            <w:tcBorders>
              <w:top w:val="nil"/>
              <w:left w:val="nil"/>
              <w:bottom w:val="single" w:sz="4" w:space="0" w:color="FFFFFF"/>
              <w:right w:val="single" w:sz="4" w:space="0" w:color="FFFFFF"/>
            </w:tcBorders>
            <w:shd w:val="clear" w:color="000000" w:fill="E2EFDA"/>
            <w:noWrap/>
            <w:vAlign w:val="bottom"/>
            <w:hideMark/>
          </w:tcPr>
          <w:p w14:paraId="3DD16AF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-1 210</w:t>
            </w:r>
          </w:p>
        </w:tc>
        <w:tc>
          <w:tcPr>
            <w:tcW w:w="1187" w:type="dxa"/>
            <w:tcBorders>
              <w:top w:val="nil"/>
              <w:left w:val="nil"/>
              <w:bottom w:val="single" w:sz="4" w:space="0" w:color="FFFFFF"/>
              <w:right w:val="single" w:sz="4" w:space="0" w:color="FFFFFF"/>
            </w:tcBorders>
            <w:shd w:val="clear" w:color="000000" w:fill="E2EFDA"/>
            <w:noWrap/>
            <w:vAlign w:val="bottom"/>
            <w:hideMark/>
          </w:tcPr>
          <w:p w14:paraId="2601D59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-1 241   </w:t>
            </w:r>
          </w:p>
        </w:tc>
      </w:tr>
      <w:tr w:rsidR="00934BB6" w:rsidRPr="00934BB6" w14:paraId="48D6F1D4"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4B9ADA4D"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Valnämnd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0EB598D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360" w:type="dxa"/>
            <w:tcBorders>
              <w:top w:val="nil"/>
              <w:left w:val="nil"/>
              <w:bottom w:val="single" w:sz="4" w:space="0" w:color="FFFFFF"/>
              <w:right w:val="single" w:sz="4" w:space="0" w:color="FFFFFF"/>
            </w:tcBorders>
            <w:shd w:val="clear" w:color="000000" w:fill="C6E0B4"/>
            <w:noWrap/>
            <w:vAlign w:val="bottom"/>
            <w:hideMark/>
          </w:tcPr>
          <w:p w14:paraId="67B4190F"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-72   </w:t>
            </w:r>
          </w:p>
        </w:tc>
        <w:tc>
          <w:tcPr>
            <w:tcW w:w="1187" w:type="dxa"/>
            <w:tcBorders>
              <w:top w:val="nil"/>
              <w:left w:val="nil"/>
              <w:bottom w:val="single" w:sz="4" w:space="0" w:color="FFFFFF"/>
              <w:right w:val="single" w:sz="4" w:space="0" w:color="FFFFFF"/>
            </w:tcBorders>
            <w:shd w:val="clear" w:color="000000" w:fill="C6E0B4"/>
            <w:noWrap/>
            <w:vAlign w:val="bottom"/>
            <w:hideMark/>
          </w:tcPr>
          <w:p w14:paraId="033248D1"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-73   </w:t>
            </w:r>
          </w:p>
        </w:tc>
        <w:tc>
          <w:tcPr>
            <w:tcW w:w="1187" w:type="dxa"/>
            <w:tcBorders>
              <w:top w:val="nil"/>
              <w:left w:val="nil"/>
              <w:bottom w:val="single" w:sz="4" w:space="0" w:color="FFFFFF"/>
              <w:right w:val="single" w:sz="4" w:space="0" w:color="FFFFFF"/>
            </w:tcBorders>
            <w:shd w:val="clear" w:color="000000" w:fill="C6E0B4"/>
            <w:noWrap/>
            <w:vAlign w:val="bottom"/>
            <w:hideMark/>
          </w:tcPr>
          <w:p w14:paraId="3B2030C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-75</w:t>
            </w:r>
          </w:p>
        </w:tc>
        <w:tc>
          <w:tcPr>
            <w:tcW w:w="1187" w:type="dxa"/>
            <w:tcBorders>
              <w:top w:val="nil"/>
              <w:left w:val="nil"/>
              <w:bottom w:val="single" w:sz="4" w:space="0" w:color="FFFFFF"/>
              <w:right w:val="single" w:sz="4" w:space="0" w:color="FFFFFF"/>
            </w:tcBorders>
            <w:shd w:val="clear" w:color="000000" w:fill="C6E0B4"/>
            <w:noWrap/>
            <w:vAlign w:val="bottom"/>
            <w:hideMark/>
          </w:tcPr>
          <w:p w14:paraId="5CFBF44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-77   </w:t>
            </w:r>
          </w:p>
        </w:tc>
      </w:tr>
      <w:tr w:rsidR="00934BB6" w:rsidRPr="00934BB6" w14:paraId="4C13A3E8"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79082808"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Tekniska nämnd</w:t>
            </w:r>
          </w:p>
        </w:tc>
        <w:tc>
          <w:tcPr>
            <w:tcW w:w="1360" w:type="dxa"/>
            <w:tcBorders>
              <w:top w:val="nil"/>
              <w:left w:val="nil"/>
              <w:bottom w:val="single" w:sz="4" w:space="0" w:color="FFFFFF"/>
              <w:right w:val="single" w:sz="4" w:space="0" w:color="FFFFFF"/>
            </w:tcBorders>
            <w:shd w:val="clear" w:color="000000" w:fill="E2EFDA"/>
            <w:noWrap/>
            <w:vAlign w:val="bottom"/>
            <w:hideMark/>
          </w:tcPr>
          <w:p w14:paraId="48F4A8D3"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-1 207 289   </w:t>
            </w:r>
          </w:p>
        </w:tc>
        <w:tc>
          <w:tcPr>
            <w:tcW w:w="1360" w:type="dxa"/>
            <w:tcBorders>
              <w:top w:val="nil"/>
              <w:left w:val="nil"/>
              <w:bottom w:val="single" w:sz="4" w:space="0" w:color="FFFFFF"/>
              <w:right w:val="single" w:sz="4" w:space="0" w:color="FFFFFF"/>
            </w:tcBorders>
            <w:shd w:val="clear" w:color="000000" w:fill="E2EFDA"/>
            <w:noWrap/>
            <w:vAlign w:val="bottom"/>
            <w:hideMark/>
          </w:tcPr>
          <w:p w14:paraId="6CFD9279"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-1 246 503   </w:t>
            </w:r>
          </w:p>
        </w:tc>
        <w:tc>
          <w:tcPr>
            <w:tcW w:w="1187" w:type="dxa"/>
            <w:tcBorders>
              <w:top w:val="nil"/>
              <w:left w:val="nil"/>
              <w:bottom w:val="single" w:sz="4" w:space="0" w:color="FFFFFF"/>
              <w:right w:val="single" w:sz="4" w:space="0" w:color="FFFFFF"/>
            </w:tcBorders>
            <w:shd w:val="clear" w:color="000000" w:fill="E2EFDA"/>
            <w:noWrap/>
            <w:vAlign w:val="bottom"/>
            <w:hideMark/>
          </w:tcPr>
          <w:p w14:paraId="56E91468"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-1 259 366   </w:t>
            </w:r>
          </w:p>
        </w:tc>
        <w:tc>
          <w:tcPr>
            <w:tcW w:w="1187" w:type="dxa"/>
            <w:tcBorders>
              <w:top w:val="nil"/>
              <w:left w:val="nil"/>
              <w:bottom w:val="single" w:sz="4" w:space="0" w:color="FFFFFF"/>
              <w:right w:val="single" w:sz="4" w:space="0" w:color="FFFFFF"/>
            </w:tcBorders>
            <w:shd w:val="clear" w:color="000000" w:fill="E2EFDA"/>
            <w:noWrap/>
            <w:vAlign w:val="bottom"/>
            <w:hideMark/>
          </w:tcPr>
          <w:p w14:paraId="46C0BBB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-1 277 527</w:t>
            </w:r>
          </w:p>
        </w:tc>
        <w:tc>
          <w:tcPr>
            <w:tcW w:w="1187" w:type="dxa"/>
            <w:tcBorders>
              <w:top w:val="nil"/>
              <w:left w:val="nil"/>
              <w:bottom w:val="single" w:sz="4" w:space="0" w:color="FFFFFF"/>
              <w:right w:val="single" w:sz="4" w:space="0" w:color="FFFFFF"/>
            </w:tcBorders>
            <w:shd w:val="clear" w:color="000000" w:fill="E2EFDA"/>
            <w:noWrap/>
            <w:vAlign w:val="bottom"/>
            <w:hideMark/>
          </w:tcPr>
          <w:p w14:paraId="6AEE1E77"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-1 295 991   </w:t>
            </w:r>
          </w:p>
        </w:tc>
      </w:tr>
      <w:tr w:rsidR="00934BB6" w:rsidRPr="00934BB6" w14:paraId="16C074D0"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2883CBAE"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Byggnadsnämnd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6329A83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-41 978   </w:t>
            </w:r>
          </w:p>
        </w:tc>
        <w:tc>
          <w:tcPr>
            <w:tcW w:w="1360" w:type="dxa"/>
            <w:tcBorders>
              <w:top w:val="nil"/>
              <w:left w:val="nil"/>
              <w:bottom w:val="single" w:sz="4" w:space="0" w:color="FFFFFF"/>
              <w:right w:val="single" w:sz="4" w:space="0" w:color="FFFFFF"/>
            </w:tcBorders>
            <w:shd w:val="clear" w:color="000000" w:fill="C6E0B4"/>
            <w:noWrap/>
            <w:vAlign w:val="bottom"/>
            <w:hideMark/>
          </w:tcPr>
          <w:p w14:paraId="5027A6FD"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-44 841   </w:t>
            </w:r>
          </w:p>
        </w:tc>
        <w:tc>
          <w:tcPr>
            <w:tcW w:w="1187" w:type="dxa"/>
            <w:tcBorders>
              <w:top w:val="nil"/>
              <w:left w:val="nil"/>
              <w:bottom w:val="single" w:sz="4" w:space="0" w:color="FFFFFF"/>
              <w:right w:val="single" w:sz="4" w:space="0" w:color="FFFFFF"/>
            </w:tcBorders>
            <w:shd w:val="clear" w:color="000000" w:fill="C6E0B4"/>
            <w:noWrap/>
            <w:vAlign w:val="bottom"/>
            <w:hideMark/>
          </w:tcPr>
          <w:p w14:paraId="1C3E23A9"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-46 449   </w:t>
            </w:r>
          </w:p>
        </w:tc>
        <w:tc>
          <w:tcPr>
            <w:tcW w:w="1187" w:type="dxa"/>
            <w:tcBorders>
              <w:top w:val="nil"/>
              <w:left w:val="nil"/>
              <w:bottom w:val="single" w:sz="4" w:space="0" w:color="FFFFFF"/>
              <w:right w:val="single" w:sz="4" w:space="0" w:color="FFFFFF"/>
            </w:tcBorders>
            <w:shd w:val="clear" w:color="000000" w:fill="C6E0B4"/>
            <w:noWrap/>
            <w:vAlign w:val="bottom"/>
            <w:hideMark/>
          </w:tcPr>
          <w:p w14:paraId="16EAC58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-48 104</w:t>
            </w:r>
          </w:p>
        </w:tc>
        <w:tc>
          <w:tcPr>
            <w:tcW w:w="1187" w:type="dxa"/>
            <w:tcBorders>
              <w:top w:val="nil"/>
              <w:left w:val="nil"/>
              <w:bottom w:val="single" w:sz="4" w:space="0" w:color="FFFFFF"/>
              <w:right w:val="single" w:sz="4" w:space="0" w:color="FFFFFF"/>
            </w:tcBorders>
            <w:shd w:val="clear" w:color="000000" w:fill="C6E0B4"/>
            <w:noWrap/>
            <w:vAlign w:val="bottom"/>
            <w:hideMark/>
          </w:tcPr>
          <w:p w14:paraId="47A8187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-49 806   </w:t>
            </w:r>
          </w:p>
        </w:tc>
      </w:tr>
      <w:tr w:rsidR="00934BB6" w:rsidRPr="00934BB6" w14:paraId="38157C85"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704E1DA3"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Miljö och Hälsoskyddsnämnd</w:t>
            </w:r>
          </w:p>
        </w:tc>
        <w:tc>
          <w:tcPr>
            <w:tcW w:w="1360" w:type="dxa"/>
            <w:tcBorders>
              <w:top w:val="nil"/>
              <w:left w:val="nil"/>
              <w:bottom w:val="single" w:sz="4" w:space="0" w:color="FFFFFF"/>
              <w:right w:val="single" w:sz="4" w:space="0" w:color="FFFFFF"/>
            </w:tcBorders>
            <w:shd w:val="clear" w:color="000000" w:fill="E2EFDA"/>
            <w:noWrap/>
            <w:vAlign w:val="bottom"/>
            <w:hideMark/>
          </w:tcPr>
          <w:p w14:paraId="7FD3DA6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-14 812   </w:t>
            </w:r>
          </w:p>
        </w:tc>
        <w:tc>
          <w:tcPr>
            <w:tcW w:w="1360" w:type="dxa"/>
            <w:tcBorders>
              <w:top w:val="nil"/>
              <w:left w:val="nil"/>
              <w:bottom w:val="single" w:sz="4" w:space="0" w:color="FFFFFF"/>
              <w:right w:val="single" w:sz="4" w:space="0" w:color="FFFFFF"/>
            </w:tcBorders>
            <w:shd w:val="clear" w:color="000000" w:fill="E2EFDA"/>
            <w:noWrap/>
            <w:vAlign w:val="bottom"/>
            <w:hideMark/>
          </w:tcPr>
          <w:p w14:paraId="7D6E28FB"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-15 744   </w:t>
            </w:r>
          </w:p>
        </w:tc>
        <w:tc>
          <w:tcPr>
            <w:tcW w:w="1187" w:type="dxa"/>
            <w:tcBorders>
              <w:top w:val="nil"/>
              <w:left w:val="nil"/>
              <w:bottom w:val="single" w:sz="4" w:space="0" w:color="FFFFFF"/>
              <w:right w:val="single" w:sz="4" w:space="0" w:color="FFFFFF"/>
            </w:tcBorders>
            <w:shd w:val="clear" w:color="000000" w:fill="E2EFDA"/>
            <w:noWrap/>
            <w:vAlign w:val="bottom"/>
            <w:hideMark/>
          </w:tcPr>
          <w:p w14:paraId="062732B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-16 491   </w:t>
            </w:r>
          </w:p>
        </w:tc>
        <w:tc>
          <w:tcPr>
            <w:tcW w:w="1187" w:type="dxa"/>
            <w:tcBorders>
              <w:top w:val="nil"/>
              <w:left w:val="nil"/>
              <w:bottom w:val="single" w:sz="4" w:space="0" w:color="FFFFFF"/>
              <w:right w:val="single" w:sz="4" w:space="0" w:color="FFFFFF"/>
            </w:tcBorders>
            <w:shd w:val="clear" w:color="000000" w:fill="E2EFDA"/>
            <w:noWrap/>
            <w:vAlign w:val="bottom"/>
            <w:hideMark/>
          </w:tcPr>
          <w:p w14:paraId="28D1C1B1"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-17 261</w:t>
            </w:r>
          </w:p>
        </w:tc>
        <w:tc>
          <w:tcPr>
            <w:tcW w:w="1187" w:type="dxa"/>
            <w:tcBorders>
              <w:top w:val="nil"/>
              <w:left w:val="nil"/>
              <w:bottom w:val="single" w:sz="4" w:space="0" w:color="FFFFFF"/>
              <w:right w:val="single" w:sz="4" w:space="0" w:color="FFFFFF"/>
            </w:tcBorders>
            <w:shd w:val="clear" w:color="000000" w:fill="E2EFDA"/>
            <w:noWrap/>
            <w:vAlign w:val="bottom"/>
            <w:hideMark/>
          </w:tcPr>
          <w:p w14:paraId="12007F0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-18 057   </w:t>
            </w:r>
          </w:p>
        </w:tc>
      </w:tr>
      <w:tr w:rsidR="00934BB6" w:rsidRPr="00934BB6" w14:paraId="68864902" w14:textId="77777777" w:rsidTr="00934BB6">
        <w:trPr>
          <w:trHeight w:val="6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2B56B968"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Umeåregionens brand- och räddningsnämnd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3913A26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-61 794   </w:t>
            </w:r>
          </w:p>
        </w:tc>
        <w:tc>
          <w:tcPr>
            <w:tcW w:w="1360" w:type="dxa"/>
            <w:tcBorders>
              <w:top w:val="nil"/>
              <w:left w:val="nil"/>
              <w:bottom w:val="single" w:sz="4" w:space="0" w:color="FFFFFF"/>
              <w:right w:val="single" w:sz="4" w:space="0" w:color="FFFFFF"/>
            </w:tcBorders>
            <w:shd w:val="clear" w:color="000000" w:fill="C6E0B4"/>
            <w:noWrap/>
            <w:vAlign w:val="bottom"/>
            <w:hideMark/>
          </w:tcPr>
          <w:p w14:paraId="4148FD5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-63 929   </w:t>
            </w:r>
          </w:p>
        </w:tc>
        <w:tc>
          <w:tcPr>
            <w:tcW w:w="1187" w:type="dxa"/>
            <w:tcBorders>
              <w:top w:val="nil"/>
              <w:left w:val="nil"/>
              <w:bottom w:val="single" w:sz="4" w:space="0" w:color="FFFFFF"/>
              <w:right w:val="single" w:sz="4" w:space="0" w:color="FFFFFF"/>
            </w:tcBorders>
            <w:shd w:val="clear" w:color="000000" w:fill="C6E0B4"/>
            <w:noWrap/>
            <w:vAlign w:val="bottom"/>
            <w:hideMark/>
          </w:tcPr>
          <w:p w14:paraId="282AC7FF"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-65 750   </w:t>
            </w:r>
          </w:p>
        </w:tc>
        <w:tc>
          <w:tcPr>
            <w:tcW w:w="1187" w:type="dxa"/>
            <w:tcBorders>
              <w:top w:val="nil"/>
              <w:left w:val="nil"/>
              <w:bottom w:val="single" w:sz="4" w:space="0" w:color="FFFFFF"/>
              <w:right w:val="single" w:sz="4" w:space="0" w:color="FFFFFF"/>
            </w:tcBorders>
            <w:shd w:val="clear" w:color="000000" w:fill="C6E0B4"/>
            <w:noWrap/>
            <w:vAlign w:val="bottom"/>
            <w:hideMark/>
          </w:tcPr>
          <w:p w14:paraId="0C4744A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-67 621</w:t>
            </w:r>
          </w:p>
        </w:tc>
        <w:tc>
          <w:tcPr>
            <w:tcW w:w="1187" w:type="dxa"/>
            <w:tcBorders>
              <w:top w:val="nil"/>
              <w:left w:val="nil"/>
              <w:bottom w:val="single" w:sz="4" w:space="0" w:color="FFFFFF"/>
              <w:right w:val="single" w:sz="4" w:space="0" w:color="FFFFFF"/>
            </w:tcBorders>
            <w:shd w:val="clear" w:color="000000" w:fill="C6E0B4"/>
            <w:noWrap/>
            <w:vAlign w:val="bottom"/>
            <w:hideMark/>
          </w:tcPr>
          <w:p w14:paraId="2520707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-69 543   </w:t>
            </w:r>
          </w:p>
        </w:tc>
      </w:tr>
      <w:tr w:rsidR="00934BB6" w:rsidRPr="00934BB6" w14:paraId="7AAFC03C"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02ABC725"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Äldrenämnd</w:t>
            </w:r>
          </w:p>
        </w:tc>
        <w:tc>
          <w:tcPr>
            <w:tcW w:w="1360" w:type="dxa"/>
            <w:tcBorders>
              <w:top w:val="nil"/>
              <w:left w:val="nil"/>
              <w:bottom w:val="single" w:sz="4" w:space="0" w:color="FFFFFF"/>
              <w:right w:val="single" w:sz="4" w:space="0" w:color="FFFFFF"/>
            </w:tcBorders>
            <w:shd w:val="clear" w:color="000000" w:fill="E2EFDA"/>
            <w:noWrap/>
            <w:vAlign w:val="bottom"/>
            <w:hideMark/>
          </w:tcPr>
          <w:p w14:paraId="13037BC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-1 099 679   </w:t>
            </w:r>
          </w:p>
        </w:tc>
        <w:tc>
          <w:tcPr>
            <w:tcW w:w="1360" w:type="dxa"/>
            <w:tcBorders>
              <w:top w:val="nil"/>
              <w:left w:val="nil"/>
              <w:bottom w:val="single" w:sz="4" w:space="0" w:color="FFFFFF"/>
              <w:right w:val="single" w:sz="4" w:space="0" w:color="FFFFFF"/>
            </w:tcBorders>
            <w:shd w:val="clear" w:color="000000" w:fill="E2EFDA"/>
            <w:noWrap/>
            <w:vAlign w:val="bottom"/>
            <w:hideMark/>
          </w:tcPr>
          <w:p w14:paraId="07AF867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-1 149 711   </w:t>
            </w:r>
          </w:p>
        </w:tc>
        <w:tc>
          <w:tcPr>
            <w:tcW w:w="1187" w:type="dxa"/>
            <w:tcBorders>
              <w:top w:val="nil"/>
              <w:left w:val="nil"/>
              <w:bottom w:val="single" w:sz="4" w:space="0" w:color="FFFFFF"/>
              <w:right w:val="single" w:sz="4" w:space="0" w:color="FFFFFF"/>
            </w:tcBorders>
            <w:shd w:val="clear" w:color="000000" w:fill="E2EFDA"/>
            <w:noWrap/>
            <w:vAlign w:val="bottom"/>
            <w:hideMark/>
          </w:tcPr>
          <w:p w14:paraId="73C73F0D"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-1 177 892   </w:t>
            </w:r>
          </w:p>
        </w:tc>
        <w:tc>
          <w:tcPr>
            <w:tcW w:w="1187" w:type="dxa"/>
            <w:tcBorders>
              <w:top w:val="nil"/>
              <w:left w:val="nil"/>
              <w:bottom w:val="single" w:sz="4" w:space="0" w:color="FFFFFF"/>
              <w:right w:val="single" w:sz="4" w:space="0" w:color="FFFFFF"/>
            </w:tcBorders>
            <w:shd w:val="clear" w:color="000000" w:fill="E2EFDA"/>
            <w:noWrap/>
            <w:vAlign w:val="bottom"/>
            <w:hideMark/>
          </w:tcPr>
          <w:p w14:paraId="3DCAC72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-1 206 797</w:t>
            </w:r>
          </w:p>
        </w:tc>
        <w:tc>
          <w:tcPr>
            <w:tcW w:w="1187" w:type="dxa"/>
            <w:tcBorders>
              <w:top w:val="nil"/>
              <w:left w:val="nil"/>
              <w:bottom w:val="single" w:sz="4" w:space="0" w:color="FFFFFF"/>
              <w:right w:val="single" w:sz="4" w:space="0" w:color="FFFFFF"/>
            </w:tcBorders>
            <w:shd w:val="clear" w:color="000000" w:fill="E2EFDA"/>
            <w:noWrap/>
            <w:vAlign w:val="bottom"/>
            <w:hideMark/>
          </w:tcPr>
          <w:p w14:paraId="2747706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-1 236 445   </w:t>
            </w:r>
          </w:p>
        </w:tc>
      </w:tr>
      <w:tr w:rsidR="00934BB6" w:rsidRPr="00934BB6" w14:paraId="005EA024"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436EAD11"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xml:space="preserve">Individ- och </w:t>
            </w:r>
            <w:proofErr w:type="spellStart"/>
            <w:r w:rsidRPr="00934BB6">
              <w:rPr>
                <w:rFonts w:ascii="Calibri" w:eastAsia="Times New Roman" w:hAnsi="Calibri" w:cs="Calibri"/>
                <w:b/>
                <w:bCs/>
                <w:color w:val="000000"/>
                <w:lang w:eastAsia="sv-SE"/>
              </w:rPr>
              <w:t>familjenämnd</w:t>
            </w:r>
            <w:proofErr w:type="spellEnd"/>
          </w:p>
        </w:tc>
        <w:tc>
          <w:tcPr>
            <w:tcW w:w="1360" w:type="dxa"/>
            <w:tcBorders>
              <w:top w:val="nil"/>
              <w:left w:val="nil"/>
              <w:bottom w:val="single" w:sz="4" w:space="0" w:color="FFFFFF"/>
              <w:right w:val="single" w:sz="4" w:space="0" w:color="FFFFFF"/>
            </w:tcBorders>
            <w:shd w:val="clear" w:color="000000" w:fill="C6E0B4"/>
            <w:noWrap/>
            <w:vAlign w:val="bottom"/>
            <w:hideMark/>
          </w:tcPr>
          <w:p w14:paraId="07F234F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-1 343 188   </w:t>
            </w:r>
          </w:p>
        </w:tc>
        <w:tc>
          <w:tcPr>
            <w:tcW w:w="1360" w:type="dxa"/>
            <w:tcBorders>
              <w:top w:val="nil"/>
              <w:left w:val="nil"/>
              <w:bottom w:val="single" w:sz="4" w:space="0" w:color="FFFFFF"/>
              <w:right w:val="single" w:sz="4" w:space="0" w:color="FFFFFF"/>
            </w:tcBorders>
            <w:shd w:val="clear" w:color="000000" w:fill="C6E0B4"/>
            <w:noWrap/>
            <w:vAlign w:val="bottom"/>
            <w:hideMark/>
          </w:tcPr>
          <w:p w14:paraId="71E71F7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-1 427 625   </w:t>
            </w:r>
          </w:p>
        </w:tc>
        <w:tc>
          <w:tcPr>
            <w:tcW w:w="1187" w:type="dxa"/>
            <w:tcBorders>
              <w:top w:val="nil"/>
              <w:left w:val="nil"/>
              <w:bottom w:val="single" w:sz="4" w:space="0" w:color="FFFFFF"/>
              <w:right w:val="single" w:sz="4" w:space="0" w:color="FFFFFF"/>
            </w:tcBorders>
            <w:shd w:val="clear" w:color="000000" w:fill="C6E0B4"/>
            <w:noWrap/>
            <w:vAlign w:val="bottom"/>
            <w:hideMark/>
          </w:tcPr>
          <w:p w14:paraId="4AAE8DA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-1 458 881   </w:t>
            </w:r>
          </w:p>
        </w:tc>
        <w:tc>
          <w:tcPr>
            <w:tcW w:w="1187" w:type="dxa"/>
            <w:tcBorders>
              <w:top w:val="nil"/>
              <w:left w:val="nil"/>
              <w:bottom w:val="single" w:sz="4" w:space="0" w:color="FFFFFF"/>
              <w:right w:val="single" w:sz="4" w:space="0" w:color="FFFFFF"/>
            </w:tcBorders>
            <w:shd w:val="clear" w:color="000000" w:fill="C6E0B4"/>
            <w:noWrap/>
            <w:vAlign w:val="bottom"/>
            <w:hideMark/>
          </w:tcPr>
          <w:p w14:paraId="257D9B9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-1 493 514</w:t>
            </w:r>
          </w:p>
        </w:tc>
        <w:tc>
          <w:tcPr>
            <w:tcW w:w="1187" w:type="dxa"/>
            <w:tcBorders>
              <w:top w:val="nil"/>
              <w:left w:val="nil"/>
              <w:bottom w:val="single" w:sz="4" w:space="0" w:color="FFFFFF"/>
              <w:right w:val="single" w:sz="4" w:space="0" w:color="FFFFFF"/>
            </w:tcBorders>
            <w:shd w:val="clear" w:color="000000" w:fill="C6E0B4"/>
            <w:noWrap/>
            <w:vAlign w:val="bottom"/>
            <w:hideMark/>
          </w:tcPr>
          <w:p w14:paraId="5EC68163"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-1 529 046   </w:t>
            </w:r>
          </w:p>
        </w:tc>
      </w:tr>
      <w:tr w:rsidR="00934BB6" w:rsidRPr="00934BB6" w14:paraId="12931951"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49322B24"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Fritidsnämnd</w:t>
            </w:r>
          </w:p>
        </w:tc>
        <w:tc>
          <w:tcPr>
            <w:tcW w:w="1360" w:type="dxa"/>
            <w:tcBorders>
              <w:top w:val="nil"/>
              <w:left w:val="nil"/>
              <w:bottom w:val="single" w:sz="4" w:space="0" w:color="FFFFFF"/>
              <w:right w:val="single" w:sz="4" w:space="0" w:color="FFFFFF"/>
            </w:tcBorders>
            <w:shd w:val="clear" w:color="000000" w:fill="E2EFDA"/>
            <w:noWrap/>
            <w:vAlign w:val="bottom"/>
            <w:hideMark/>
          </w:tcPr>
          <w:p w14:paraId="24ADE869"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-129 201   </w:t>
            </w:r>
          </w:p>
        </w:tc>
        <w:tc>
          <w:tcPr>
            <w:tcW w:w="1360" w:type="dxa"/>
            <w:tcBorders>
              <w:top w:val="nil"/>
              <w:left w:val="nil"/>
              <w:bottom w:val="single" w:sz="4" w:space="0" w:color="FFFFFF"/>
              <w:right w:val="single" w:sz="4" w:space="0" w:color="FFFFFF"/>
            </w:tcBorders>
            <w:shd w:val="clear" w:color="000000" w:fill="E2EFDA"/>
            <w:noWrap/>
            <w:vAlign w:val="bottom"/>
            <w:hideMark/>
          </w:tcPr>
          <w:p w14:paraId="3EB9CE53"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-138 245   </w:t>
            </w:r>
          </w:p>
        </w:tc>
        <w:tc>
          <w:tcPr>
            <w:tcW w:w="1187" w:type="dxa"/>
            <w:tcBorders>
              <w:top w:val="nil"/>
              <w:left w:val="nil"/>
              <w:bottom w:val="single" w:sz="4" w:space="0" w:color="FFFFFF"/>
              <w:right w:val="single" w:sz="4" w:space="0" w:color="FFFFFF"/>
            </w:tcBorders>
            <w:shd w:val="clear" w:color="000000" w:fill="E2EFDA"/>
            <w:noWrap/>
            <w:vAlign w:val="bottom"/>
            <w:hideMark/>
          </w:tcPr>
          <w:p w14:paraId="792D193F"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-138 999   </w:t>
            </w:r>
          </w:p>
        </w:tc>
        <w:tc>
          <w:tcPr>
            <w:tcW w:w="1187" w:type="dxa"/>
            <w:tcBorders>
              <w:top w:val="nil"/>
              <w:left w:val="nil"/>
              <w:bottom w:val="single" w:sz="4" w:space="0" w:color="FFFFFF"/>
              <w:right w:val="single" w:sz="4" w:space="0" w:color="FFFFFF"/>
            </w:tcBorders>
            <w:shd w:val="clear" w:color="000000" w:fill="E2EFDA"/>
            <w:noWrap/>
            <w:vAlign w:val="bottom"/>
            <w:hideMark/>
          </w:tcPr>
          <w:p w14:paraId="522E709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-142 341</w:t>
            </w:r>
          </w:p>
        </w:tc>
        <w:tc>
          <w:tcPr>
            <w:tcW w:w="1187" w:type="dxa"/>
            <w:tcBorders>
              <w:top w:val="nil"/>
              <w:left w:val="nil"/>
              <w:bottom w:val="single" w:sz="4" w:space="0" w:color="FFFFFF"/>
              <w:right w:val="single" w:sz="4" w:space="0" w:color="FFFFFF"/>
            </w:tcBorders>
            <w:shd w:val="clear" w:color="000000" w:fill="E2EFDA"/>
            <w:noWrap/>
            <w:vAlign w:val="bottom"/>
            <w:hideMark/>
          </w:tcPr>
          <w:p w14:paraId="5AA1F72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-145 774   </w:t>
            </w:r>
          </w:p>
        </w:tc>
      </w:tr>
      <w:tr w:rsidR="00934BB6" w:rsidRPr="00934BB6" w14:paraId="1FD8FF10"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303EE7DB"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Kulturnämnd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7851959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-141 577   </w:t>
            </w:r>
          </w:p>
        </w:tc>
        <w:tc>
          <w:tcPr>
            <w:tcW w:w="1360" w:type="dxa"/>
            <w:tcBorders>
              <w:top w:val="nil"/>
              <w:left w:val="nil"/>
              <w:bottom w:val="single" w:sz="4" w:space="0" w:color="FFFFFF"/>
              <w:right w:val="single" w:sz="4" w:space="0" w:color="FFFFFF"/>
            </w:tcBorders>
            <w:shd w:val="clear" w:color="000000" w:fill="C6E0B4"/>
            <w:noWrap/>
            <w:vAlign w:val="bottom"/>
            <w:hideMark/>
          </w:tcPr>
          <w:p w14:paraId="6CE3FA2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-150 826   </w:t>
            </w:r>
          </w:p>
        </w:tc>
        <w:tc>
          <w:tcPr>
            <w:tcW w:w="1187" w:type="dxa"/>
            <w:tcBorders>
              <w:top w:val="nil"/>
              <w:left w:val="nil"/>
              <w:bottom w:val="single" w:sz="4" w:space="0" w:color="FFFFFF"/>
              <w:right w:val="single" w:sz="4" w:space="0" w:color="FFFFFF"/>
            </w:tcBorders>
            <w:shd w:val="clear" w:color="000000" w:fill="C6E0B4"/>
            <w:noWrap/>
            <w:vAlign w:val="bottom"/>
            <w:hideMark/>
          </w:tcPr>
          <w:p w14:paraId="0100643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-151 378   </w:t>
            </w:r>
          </w:p>
        </w:tc>
        <w:tc>
          <w:tcPr>
            <w:tcW w:w="1187" w:type="dxa"/>
            <w:tcBorders>
              <w:top w:val="nil"/>
              <w:left w:val="nil"/>
              <w:bottom w:val="single" w:sz="4" w:space="0" w:color="FFFFFF"/>
              <w:right w:val="single" w:sz="4" w:space="0" w:color="FFFFFF"/>
            </w:tcBorders>
            <w:shd w:val="clear" w:color="000000" w:fill="C6E0B4"/>
            <w:noWrap/>
            <w:vAlign w:val="bottom"/>
            <w:hideMark/>
          </w:tcPr>
          <w:p w14:paraId="0712495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-154 498</w:t>
            </w:r>
          </w:p>
        </w:tc>
        <w:tc>
          <w:tcPr>
            <w:tcW w:w="1187" w:type="dxa"/>
            <w:tcBorders>
              <w:top w:val="nil"/>
              <w:left w:val="nil"/>
              <w:bottom w:val="single" w:sz="4" w:space="0" w:color="FFFFFF"/>
              <w:right w:val="single" w:sz="4" w:space="0" w:color="FFFFFF"/>
            </w:tcBorders>
            <w:shd w:val="clear" w:color="000000" w:fill="C6E0B4"/>
            <w:noWrap/>
            <w:vAlign w:val="bottom"/>
            <w:hideMark/>
          </w:tcPr>
          <w:p w14:paraId="63932AAC"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-157 688   </w:t>
            </w:r>
          </w:p>
        </w:tc>
      </w:tr>
      <w:tr w:rsidR="00934BB6" w:rsidRPr="00934BB6" w14:paraId="48984760"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62BDBA43"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För - och Grundskolenämnd</w:t>
            </w:r>
          </w:p>
        </w:tc>
        <w:tc>
          <w:tcPr>
            <w:tcW w:w="1360" w:type="dxa"/>
            <w:tcBorders>
              <w:top w:val="nil"/>
              <w:left w:val="nil"/>
              <w:bottom w:val="single" w:sz="4" w:space="0" w:color="FFFFFF"/>
              <w:right w:val="single" w:sz="4" w:space="0" w:color="FFFFFF"/>
            </w:tcBorders>
            <w:shd w:val="clear" w:color="000000" w:fill="E2EFDA"/>
            <w:noWrap/>
            <w:vAlign w:val="bottom"/>
            <w:hideMark/>
          </w:tcPr>
          <w:p w14:paraId="239F980C"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-1 969 978   </w:t>
            </w:r>
          </w:p>
        </w:tc>
        <w:tc>
          <w:tcPr>
            <w:tcW w:w="1360" w:type="dxa"/>
            <w:tcBorders>
              <w:top w:val="nil"/>
              <w:left w:val="nil"/>
              <w:bottom w:val="single" w:sz="4" w:space="0" w:color="FFFFFF"/>
              <w:right w:val="single" w:sz="4" w:space="0" w:color="FFFFFF"/>
            </w:tcBorders>
            <w:shd w:val="clear" w:color="000000" w:fill="E2EFDA"/>
            <w:noWrap/>
            <w:vAlign w:val="bottom"/>
            <w:hideMark/>
          </w:tcPr>
          <w:p w14:paraId="3C98D9E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-2 082 104   </w:t>
            </w:r>
          </w:p>
        </w:tc>
        <w:tc>
          <w:tcPr>
            <w:tcW w:w="1187" w:type="dxa"/>
            <w:tcBorders>
              <w:top w:val="nil"/>
              <w:left w:val="nil"/>
              <w:bottom w:val="single" w:sz="4" w:space="0" w:color="FFFFFF"/>
              <w:right w:val="single" w:sz="4" w:space="0" w:color="FFFFFF"/>
            </w:tcBorders>
            <w:shd w:val="clear" w:color="000000" w:fill="E2EFDA"/>
            <w:noWrap/>
            <w:vAlign w:val="bottom"/>
            <w:hideMark/>
          </w:tcPr>
          <w:p w14:paraId="4EED439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-2 135 559   </w:t>
            </w:r>
          </w:p>
        </w:tc>
        <w:tc>
          <w:tcPr>
            <w:tcW w:w="1187" w:type="dxa"/>
            <w:tcBorders>
              <w:top w:val="nil"/>
              <w:left w:val="nil"/>
              <w:bottom w:val="single" w:sz="4" w:space="0" w:color="FFFFFF"/>
              <w:right w:val="single" w:sz="4" w:space="0" w:color="FFFFFF"/>
            </w:tcBorders>
            <w:shd w:val="clear" w:color="000000" w:fill="E2EFDA"/>
            <w:noWrap/>
            <w:vAlign w:val="bottom"/>
            <w:hideMark/>
          </w:tcPr>
          <w:p w14:paraId="7F46162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-2 193 094</w:t>
            </w:r>
          </w:p>
        </w:tc>
        <w:tc>
          <w:tcPr>
            <w:tcW w:w="1187" w:type="dxa"/>
            <w:tcBorders>
              <w:top w:val="nil"/>
              <w:left w:val="nil"/>
              <w:bottom w:val="single" w:sz="4" w:space="0" w:color="FFFFFF"/>
              <w:right w:val="single" w:sz="4" w:space="0" w:color="FFFFFF"/>
            </w:tcBorders>
            <w:shd w:val="clear" w:color="000000" w:fill="E2EFDA"/>
            <w:noWrap/>
            <w:vAlign w:val="bottom"/>
            <w:hideMark/>
          </w:tcPr>
          <w:p w14:paraId="3ECC8F0A"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-2 252 255   </w:t>
            </w:r>
          </w:p>
        </w:tc>
      </w:tr>
      <w:tr w:rsidR="00934BB6" w:rsidRPr="00934BB6" w14:paraId="7B5DDB8F" w14:textId="77777777" w:rsidTr="00934BB6">
        <w:trPr>
          <w:trHeight w:val="6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14F7186D"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Gymnasie- och vuxenutbildnings-nämnd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6670CC50"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-485 758   </w:t>
            </w:r>
          </w:p>
        </w:tc>
        <w:tc>
          <w:tcPr>
            <w:tcW w:w="1360" w:type="dxa"/>
            <w:tcBorders>
              <w:top w:val="nil"/>
              <w:left w:val="nil"/>
              <w:bottom w:val="single" w:sz="4" w:space="0" w:color="FFFFFF"/>
              <w:right w:val="single" w:sz="4" w:space="0" w:color="FFFFFF"/>
            </w:tcBorders>
            <w:shd w:val="clear" w:color="000000" w:fill="C6E0B4"/>
            <w:noWrap/>
            <w:vAlign w:val="bottom"/>
            <w:hideMark/>
          </w:tcPr>
          <w:p w14:paraId="105AF42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-514 217   </w:t>
            </w:r>
          </w:p>
        </w:tc>
        <w:tc>
          <w:tcPr>
            <w:tcW w:w="1187" w:type="dxa"/>
            <w:tcBorders>
              <w:top w:val="nil"/>
              <w:left w:val="nil"/>
              <w:bottom w:val="single" w:sz="4" w:space="0" w:color="FFFFFF"/>
              <w:right w:val="single" w:sz="4" w:space="0" w:color="FFFFFF"/>
            </w:tcBorders>
            <w:shd w:val="clear" w:color="000000" w:fill="C6E0B4"/>
            <w:noWrap/>
            <w:vAlign w:val="bottom"/>
            <w:hideMark/>
          </w:tcPr>
          <w:p w14:paraId="0C563765"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-524 728   </w:t>
            </w:r>
          </w:p>
        </w:tc>
        <w:tc>
          <w:tcPr>
            <w:tcW w:w="1187" w:type="dxa"/>
            <w:tcBorders>
              <w:top w:val="nil"/>
              <w:left w:val="nil"/>
              <w:bottom w:val="single" w:sz="4" w:space="0" w:color="FFFFFF"/>
              <w:right w:val="single" w:sz="4" w:space="0" w:color="FFFFFF"/>
            </w:tcBorders>
            <w:shd w:val="clear" w:color="000000" w:fill="C6E0B4"/>
            <w:noWrap/>
            <w:vAlign w:val="bottom"/>
            <w:hideMark/>
          </w:tcPr>
          <w:p w14:paraId="6297D76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-540 697</w:t>
            </w:r>
          </w:p>
        </w:tc>
        <w:tc>
          <w:tcPr>
            <w:tcW w:w="1187" w:type="dxa"/>
            <w:tcBorders>
              <w:top w:val="nil"/>
              <w:left w:val="nil"/>
              <w:bottom w:val="single" w:sz="4" w:space="0" w:color="FFFFFF"/>
              <w:right w:val="single" w:sz="4" w:space="0" w:color="FFFFFF"/>
            </w:tcBorders>
            <w:shd w:val="clear" w:color="000000" w:fill="C6E0B4"/>
            <w:noWrap/>
            <w:vAlign w:val="bottom"/>
            <w:hideMark/>
          </w:tcPr>
          <w:p w14:paraId="762EC58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-557 137   </w:t>
            </w:r>
          </w:p>
        </w:tc>
      </w:tr>
      <w:tr w:rsidR="00934BB6" w:rsidRPr="00934BB6" w14:paraId="4F338D09" w14:textId="77777777" w:rsidTr="00934BB6">
        <w:trPr>
          <w:trHeight w:val="6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5ABCEA45"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Gemensam IT-nämnd Umeå-Skellefteå</w:t>
            </w:r>
          </w:p>
        </w:tc>
        <w:tc>
          <w:tcPr>
            <w:tcW w:w="1360" w:type="dxa"/>
            <w:tcBorders>
              <w:top w:val="nil"/>
              <w:left w:val="nil"/>
              <w:bottom w:val="single" w:sz="4" w:space="0" w:color="FFFFFF"/>
              <w:right w:val="single" w:sz="4" w:space="0" w:color="FFFFFF"/>
            </w:tcBorders>
            <w:shd w:val="clear" w:color="000000" w:fill="E2EFDA"/>
            <w:noWrap/>
            <w:vAlign w:val="bottom"/>
            <w:hideMark/>
          </w:tcPr>
          <w:p w14:paraId="1C74338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360" w:type="dxa"/>
            <w:tcBorders>
              <w:top w:val="nil"/>
              <w:left w:val="nil"/>
              <w:bottom w:val="single" w:sz="4" w:space="0" w:color="FFFFFF"/>
              <w:right w:val="single" w:sz="4" w:space="0" w:color="FFFFFF"/>
            </w:tcBorders>
            <w:shd w:val="clear" w:color="000000" w:fill="E2EFDA"/>
            <w:noWrap/>
            <w:vAlign w:val="bottom"/>
            <w:hideMark/>
          </w:tcPr>
          <w:p w14:paraId="30E8BEEB"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187" w:type="dxa"/>
            <w:tcBorders>
              <w:top w:val="nil"/>
              <w:left w:val="nil"/>
              <w:bottom w:val="single" w:sz="4" w:space="0" w:color="FFFFFF"/>
              <w:right w:val="single" w:sz="4" w:space="0" w:color="FFFFFF"/>
            </w:tcBorders>
            <w:shd w:val="clear" w:color="000000" w:fill="E2EFDA"/>
            <w:noWrap/>
            <w:vAlign w:val="bottom"/>
            <w:hideMark/>
          </w:tcPr>
          <w:p w14:paraId="6BF11C27"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187" w:type="dxa"/>
            <w:tcBorders>
              <w:top w:val="nil"/>
              <w:left w:val="nil"/>
              <w:bottom w:val="single" w:sz="4" w:space="0" w:color="FFFFFF"/>
              <w:right w:val="single" w:sz="4" w:space="0" w:color="FFFFFF"/>
            </w:tcBorders>
            <w:shd w:val="clear" w:color="000000" w:fill="E2EFDA"/>
            <w:noWrap/>
            <w:vAlign w:val="bottom"/>
            <w:hideMark/>
          </w:tcPr>
          <w:p w14:paraId="1BD1FBC2"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0</w:t>
            </w:r>
          </w:p>
        </w:tc>
        <w:tc>
          <w:tcPr>
            <w:tcW w:w="1187" w:type="dxa"/>
            <w:tcBorders>
              <w:top w:val="nil"/>
              <w:left w:val="nil"/>
              <w:bottom w:val="single" w:sz="4" w:space="0" w:color="FFFFFF"/>
              <w:right w:val="single" w:sz="4" w:space="0" w:color="FFFFFF"/>
            </w:tcBorders>
            <w:shd w:val="clear" w:color="000000" w:fill="E2EFDA"/>
            <w:noWrap/>
            <w:vAlign w:val="bottom"/>
            <w:hideMark/>
          </w:tcPr>
          <w:p w14:paraId="61B3F10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r>
      <w:tr w:rsidR="00934BB6" w:rsidRPr="00934BB6" w14:paraId="6A6DBE7B"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07B68224"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Gemensam PA-nämnd</w:t>
            </w:r>
          </w:p>
        </w:tc>
        <w:tc>
          <w:tcPr>
            <w:tcW w:w="1360" w:type="dxa"/>
            <w:tcBorders>
              <w:top w:val="nil"/>
              <w:left w:val="nil"/>
              <w:bottom w:val="single" w:sz="4" w:space="0" w:color="FFFFFF"/>
              <w:right w:val="single" w:sz="4" w:space="0" w:color="FFFFFF"/>
            </w:tcBorders>
            <w:shd w:val="clear" w:color="000000" w:fill="C6E0B4"/>
            <w:noWrap/>
            <w:vAlign w:val="bottom"/>
            <w:hideMark/>
          </w:tcPr>
          <w:p w14:paraId="7FAB59D1"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360" w:type="dxa"/>
            <w:tcBorders>
              <w:top w:val="nil"/>
              <w:left w:val="nil"/>
              <w:bottom w:val="single" w:sz="4" w:space="0" w:color="FFFFFF"/>
              <w:right w:val="single" w:sz="4" w:space="0" w:color="FFFFFF"/>
            </w:tcBorders>
            <w:shd w:val="clear" w:color="000000" w:fill="C6E0B4"/>
            <w:noWrap/>
            <w:vAlign w:val="bottom"/>
            <w:hideMark/>
          </w:tcPr>
          <w:p w14:paraId="6BA1B6B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187" w:type="dxa"/>
            <w:tcBorders>
              <w:top w:val="nil"/>
              <w:left w:val="nil"/>
              <w:bottom w:val="single" w:sz="4" w:space="0" w:color="FFFFFF"/>
              <w:right w:val="single" w:sz="4" w:space="0" w:color="FFFFFF"/>
            </w:tcBorders>
            <w:shd w:val="clear" w:color="000000" w:fill="C6E0B4"/>
            <w:noWrap/>
            <w:vAlign w:val="bottom"/>
            <w:hideMark/>
          </w:tcPr>
          <w:p w14:paraId="35EB53D6"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c>
          <w:tcPr>
            <w:tcW w:w="1187" w:type="dxa"/>
            <w:tcBorders>
              <w:top w:val="nil"/>
              <w:left w:val="nil"/>
              <w:bottom w:val="single" w:sz="4" w:space="0" w:color="FFFFFF"/>
              <w:right w:val="single" w:sz="4" w:space="0" w:color="FFFFFF"/>
            </w:tcBorders>
            <w:shd w:val="clear" w:color="000000" w:fill="C6E0B4"/>
            <w:noWrap/>
            <w:vAlign w:val="bottom"/>
            <w:hideMark/>
          </w:tcPr>
          <w:p w14:paraId="1FFC0BFD"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0</w:t>
            </w:r>
          </w:p>
        </w:tc>
        <w:tc>
          <w:tcPr>
            <w:tcW w:w="1187" w:type="dxa"/>
            <w:tcBorders>
              <w:top w:val="nil"/>
              <w:left w:val="nil"/>
              <w:bottom w:val="single" w:sz="4" w:space="0" w:color="FFFFFF"/>
              <w:right w:val="single" w:sz="4" w:space="0" w:color="FFFFFF"/>
            </w:tcBorders>
            <w:shd w:val="clear" w:color="000000" w:fill="C6E0B4"/>
            <w:noWrap/>
            <w:vAlign w:val="bottom"/>
            <w:hideMark/>
          </w:tcPr>
          <w:p w14:paraId="2364BB2F"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0   </w:t>
            </w:r>
          </w:p>
        </w:tc>
      </w:tr>
      <w:tr w:rsidR="00934BB6" w:rsidRPr="00934BB6" w14:paraId="136D3601"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0F316EAC"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xml:space="preserve">Summa </w:t>
            </w:r>
            <w:proofErr w:type="spellStart"/>
            <w:r w:rsidRPr="00934BB6">
              <w:rPr>
                <w:rFonts w:ascii="Calibri" w:eastAsia="Times New Roman" w:hAnsi="Calibri" w:cs="Calibri"/>
                <w:b/>
                <w:bCs/>
                <w:color w:val="000000"/>
                <w:lang w:eastAsia="sv-SE"/>
              </w:rPr>
              <w:t>nämndsramar</w:t>
            </w:r>
            <w:proofErr w:type="spellEnd"/>
          </w:p>
        </w:tc>
        <w:tc>
          <w:tcPr>
            <w:tcW w:w="1360" w:type="dxa"/>
            <w:tcBorders>
              <w:top w:val="nil"/>
              <w:left w:val="nil"/>
              <w:bottom w:val="single" w:sz="4" w:space="0" w:color="FFFFFF"/>
              <w:right w:val="single" w:sz="4" w:space="0" w:color="FFFFFF"/>
            </w:tcBorders>
            <w:shd w:val="clear" w:color="000000" w:fill="E2EFDA"/>
            <w:noWrap/>
            <w:vAlign w:val="bottom"/>
            <w:hideMark/>
          </w:tcPr>
          <w:p w14:paraId="766F64D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-7 558 621   </w:t>
            </w:r>
          </w:p>
        </w:tc>
        <w:tc>
          <w:tcPr>
            <w:tcW w:w="1360" w:type="dxa"/>
            <w:tcBorders>
              <w:top w:val="nil"/>
              <w:left w:val="nil"/>
              <w:bottom w:val="single" w:sz="4" w:space="0" w:color="FFFFFF"/>
              <w:right w:val="single" w:sz="4" w:space="0" w:color="FFFFFF"/>
            </w:tcBorders>
            <w:shd w:val="clear" w:color="000000" w:fill="E2EFDA"/>
            <w:noWrap/>
            <w:vAlign w:val="bottom"/>
            <w:hideMark/>
          </w:tcPr>
          <w:p w14:paraId="2A7D952E"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-7 771 997   </w:t>
            </w:r>
          </w:p>
        </w:tc>
        <w:tc>
          <w:tcPr>
            <w:tcW w:w="1187" w:type="dxa"/>
            <w:tcBorders>
              <w:top w:val="nil"/>
              <w:left w:val="nil"/>
              <w:bottom w:val="single" w:sz="4" w:space="0" w:color="FFFFFF"/>
              <w:right w:val="single" w:sz="4" w:space="0" w:color="FFFFFF"/>
            </w:tcBorders>
            <w:shd w:val="clear" w:color="000000" w:fill="E2EFDA"/>
            <w:noWrap/>
            <w:vAlign w:val="bottom"/>
            <w:hideMark/>
          </w:tcPr>
          <w:p w14:paraId="2ED0DB5B"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-7 971 088   </w:t>
            </w:r>
          </w:p>
        </w:tc>
        <w:tc>
          <w:tcPr>
            <w:tcW w:w="1187" w:type="dxa"/>
            <w:tcBorders>
              <w:top w:val="nil"/>
              <w:left w:val="nil"/>
              <w:bottom w:val="single" w:sz="4" w:space="0" w:color="FFFFFF"/>
              <w:right w:val="single" w:sz="4" w:space="0" w:color="FFFFFF"/>
            </w:tcBorders>
            <w:shd w:val="clear" w:color="000000" w:fill="E2EFDA"/>
            <w:noWrap/>
            <w:vAlign w:val="bottom"/>
            <w:hideMark/>
          </w:tcPr>
          <w:p w14:paraId="1D7BFD2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-8 158 413</w:t>
            </w:r>
          </w:p>
        </w:tc>
        <w:tc>
          <w:tcPr>
            <w:tcW w:w="1187" w:type="dxa"/>
            <w:tcBorders>
              <w:top w:val="nil"/>
              <w:left w:val="nil"/>
              <w:bottom w:val="single" w:sz="4" w:space="0" w:color="FFFFFF"/>
              <w:right w:val="single" w:sz="4" w:space="0" w:color="FFFFFF"/>
            </w:tcBorders>
            <w:shd w:val="clear" w:color="000000" w:fill="E2EFDA"/>
            <w:noWrap/>
            <w:vAlign w:val="bottom"/>
            <w:hideMark/>
          </w:tcPr>
          <w:p w14:paraId="38AB01B4"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-8 381 287   </w:t>
            </w:r>
          </w:p>
        </w:tc>
      </w:tr>
      <w:tr w:rsidR="00934BB6" w:rsidRPr="00934BB6" w14:paraId="6736D88A"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C6E0B4"/>
            <w:vAlign w:val="bottom"/>
            <w:hideMark/>
          </w:tcPr>
          <w:p w14:paraId="5FBD6F25"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Varav finansiella kostnader</w:t>
            </w:r>
          </w:p>
        </w:tc>
        <w:tc>
          <w:tcPr>
            <w:tcW w:w="1360" w:type="dxa"/>
            <w:tcBorders>
              <w:top w:val="nil"/>
              <w:left w:val="nil"/>
              <w:bottom w:val="single" w:sz="4" w:space="0" w:color="FFFFFF"/>
              <w:right w:val="single" w:sz="4" w:space="0" w:color="FFFFFF"/>
            </w:tcBorders>
            <w:shd w:val="clear" w:color="000000" w:fill="C6E0B4"/>
            <w:noWrap/>
            <w:vAlign w:val="bottom"/>
            <w:hideMark/>
          </w:tcPr>
          <w:p w14:paraId="015DD3C9"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-18 442   </w:t>
            </w:r>
          </w:p>
        </w:tc>
        <w:tc>
          <w:tcPr>
            <w:tcW w:w="1360" w:type="dxa"/>
            <w:tcBorders>
              <w:top w:val="nil"/>
              <w:left w:val="nil"/>
              <w:bottom w:val="single" w:sz="4" w:space="0" w:color="FFFFFF"/>
              <w:right w:val="single" w:sz="4" w:space="0" w:color="FFFFFF"/>
            </w:tcBorders>
            <w:shd w:val="clear" w:color="000000" w:fill="C6E0B4"/>
            <w:noWrap/>
            <w:vAlign w:val="bottom"/>
            <w:hideMark/>
          </w:tcPr>
          <w:p w14:paraId="0792645F"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-9 288   </w:t>
            </w:r>
          </w:p>
        </w:tc>
        <w:tc>
          <w:tcPr>
            <w:tcW w:w="1187" w:type="dxa"/>
            <w:tcBorders>
              <w:top w:val="nil"/>
              <w:left w:val="nil"/>
              <w:bottom w:val="single" w:sz="4" w:space="0" w:color="FFFFFF"/>
              <w:right w:val="single" w:sz="4" w:space="0" w:color="FFFFFF"/>
            </w:tcBorders>
            <w:shd w:val="clear" w:color="000000" w:fill="C6E0B4"/>
            <w:noWrap/>
            <w:vAlign w:val="bottom"/>
            <w:hideMark/>
          </w:tcPr>
          <w:p w14:paraId="16213348"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-11 085   </w:t>
            </w:r>
          </w:p>
        </w:tc>
        <w:tc>
          <w:tcPr>
            <w:tcW w:w="1187" w:type="dxa"/>
            <w:tcBorders>
              <w:top w:val="nil"/>
              <w:left w:val="nil"/>
              <w:bottom w:val="single" w:sz="4" w:space="0" w:color="FFFFFF"/>
              <w:right w:val="single" w:sz="4" w:space="0" w:color="FFFFFF"/>
            </w:tcBorders>
            <w:shd w:val="clear" w:color="000000" w:fill="C6E0B4"/>
            <w:noWrap/>
            <w:vAlign w:val="bottom"/>
            <w:hideMark/>
          </w:tcPr>
          <w:p w14:paraId="12B91AED"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-18 675</w:t>
            </w:r>
          </w:p>
        </w:tc>
        <w:tc>
          <w:tcPr>
            <w:tcW w:w="1187" w:type="dxa"/>
            <w:tcBorders>
              <w:top w:val="nil"/>
              <w:left w:val="nil"/>
              <w:bottom w:val="single" w:sz="4" w:space="0" w:color="FFFFFF"/>
              <w:right w:val="single" w:sz="4" w:space="0" w:color="FFFFFF"/>
            </w:tcBorders>
            <w:shd w:val="clear" w:color="000000" w:fill="C6E0B4"/>
            <w:noWrap/>
            <w:vAlign w:val="bottom"/>
            <w:hideMark/>
          </w:tcPr>
          <w:p w14:paraId="624AB60C" w14:textId="77777777" w:rsidR="00934BB6" w:rsidRPr="00934BB6" w:rsidRDefault="00934BB6" w:rsidP="00934BB6">
            <w:pPr>
              <w:spacing w:after="0" w:line="240" w:lineRule="auto"/>
              <w:jc w:val="right"/>
              <w:rPr>
                <w:rFonts w:ascii="Calibri" w:eastAsia="Times New Roman" w:hAnsi="Calibri" w:cs="Calibri"/>
                <w:color w:val="000000"/>
                <w:lang w:eastAsia="sv-SE"/>
              </w:rPr>
            </w:pPr>
            <w:r w:rsidRPr="00934BB6">
              <w:rPr>
                <w:rFonts w:ascii="Calibri" w:eastAsia="Times New Roman" w:hAnsi="Calibri" w:cs="Calibri"/>
                <w:color w:val="000000"/>
                <w:lang w:eastAsia="sv-SE"/>
              </w:rPr>
              <w:t xml:space="preserve">-24 047   </w:t>
            </w:r>
          </w:p>
        </w:tc>
      </w:tr>
      <w:tr w:rsidR="00934BB6" w:rsidRPr="00934BB6" w14:paraId="1524474B"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3E1E1720"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Summa verksamhetens netto-</w:t>
            </w:r>
          </w:p>
        </w:tc>
        <w:tc>
          <w:tcPr>
            <w:tcW w:w="1360" w:type="dxa"/>
            <w:tcBorders>
              <w:top w:val="nil"/>
              <w:left w:val="nil"/>
              <w:bottom w:val="single" w:sz="4" w:space="0" w:color="FFFFFF"/>
              <w:right w:val="single" w:sz="4" w:space="0" w:color="FFFFFF"/>
            </w:tcBorders>
            <w:shd w:val="clear" w:color="000000" w:fill="E2EFDA"/>
            <w:noWrap/>
            <w:vAlign w:val="bottom"/>
            <w:hideMark/>
          </w:tcPr>
          <w:p w14:paraId="2369FD2B"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w:t>
            </w:r>
          </w:p>
        </w:tc>
        <w:tc>
          <w:tcPr>
            <w:tcW w:w="1360" w:type="dxa"/>
            <w:tcBorders>
              <w:top w:val="nil"/>
              <w:left w:val="nil"/>
              <w:bottom w:val="single" w:sz="4" w:space="0" w:color="FFFFFF"/>
              <w:right w:val="single" w:sz="4" w:space="0" w:color="FFFFFF"/>
            </w:tcBorders>
            <w:shd w:val="clear" w:color="000000" w:fill="E2EFDA"/>
            <w:noWrap/>
            <w:vAlign w:val="bottom"/>
            <w:hideMark/>
          </w:tcPr>
          <w:p w14:paraId="34222C98"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w:t>
            </w:r>
          </w:p>
        </w:tc>
        <w:tc>
          <w:tcPr>
            <w:tcW w:w="1187" w:type="dxa"/>
            <w:tcBorders>
              <w:top w:val="nil"/>
              <w:left w:val="nil"/>
              <w:bottom w:val="single" w:sz="4" w:space="0" w:color="FFFFFF"/>
              <w:right w:val="single" w:sz="4" w:space="0" w:color="FFFFFF"/>
            </w:tcBorders>
            <w:shd w:val="clear" w:color="000000" w:fill="E2EFDA"/>
            <w:noWrap/>
            <w:vAlign w:val="bottom"/>
            <w:hideMark/>
          </w:tcPr>
          <w:p w14:paraId="1E15921F"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 </w:t>
            </w:r>
          </w:p>
        </w:tc>
        <w:tc>
          <w:tcPr>
            <w:tcW w:w="1187" w:type="dxa"/>
            <w:tcBorders>
              <w:top w:val="nil"/>
              <w:left w:val="nil"/>
              <w:bottom w:val="single" w:sz="4" w:space="0" w:color="FFFFFF"/>
              <w:right w:val="single" w:sz="4" w:space="0" w:color="FFFFFF"/>
            </w:tcBorders>
            <w:shd w:val="clear" w:color="000000" w:fill="E2EFDA"/>
            <w:noWrap/>
            <w:vAlign w:val="bottom"/>
            <w:hideMark/>
          </w:tcPr>
          <w:p w14:paraId="3C936D01"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 </w:t>
            </w:r>
          </w:p>
        </w:tc>
        <w:tc>
          <w:tcPr>
            <w:tcW w:w="1187" w:type="dxa"/>
            <w:tcBorders>
              <w:top w:val="nil"/>
              <w:left w:val="nil"/>
              <w:bottom w:val="single" w:sz="4" w:space="0" w:color="FFFFFF"/>
              <w:right w:val="single" w:sz="4" w:space="0" w:color="FFFFFF"/>
            </w:tcBorders>
            <w:shd w:val="clear" w:color="000000" w:fill="E2EFDA"/>
            <w:noWrap/>
            <w:vAlign w:val="bottom"/>
            <w:hideMark/>
          </w:tcPr>
          <w:p w14:paraId="7EC98C9C"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 </w:t>
            </w:r>
          </w:p>
        </w:tc>
      </w:tr>
      <w:tr w:rsidR="00934BB6" w:rsidRPr="00934BB6" w14:paraId="4C5EB067"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2BCFBD39"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kostnader (</w:t>
            </w:r>
            <w:proofErr w:type="spellStart"/>
            <w:r w:rsidRPr="00934BB6">
              <w:rPr>
                <w:rFonts w:ascii="Calibri" w:eastAsia="Times New Roman" w:hAnsi="Calibri" w:cs="Calibri"/>
                <w:b/>
                <w:bCs/>
                <w:color w:val="000000"/>
                <w:lang w:eastAsia="sv-SE"/>
              </w:rPr>
              <w:t>exkl</w:t>
            </w:r>
            <w:proofErr w:type="spellEnd"/>
            <w:r w:rsidRPr="00934BB6">
              <w:rPr>
                <w:rFonts w:ascii="Calibri" w:eastAsia="Times New Roman" w:hAnsi="Calibri" w:cs="Calibri"/>
                <w:b/>
                <w:bCs/>
                <w:color w:val="000000"/>
                <w:lang w:eastAsia="sv-SE"/>
              </w:rPr>
              <w:t xml:space="preserve"> finansiella</w:t>
            </w:r>
          </w:p>
        </w:tc>
        <w:tc>
          <w:tcPr>
            <w:tcW w:w="1360" w:type="dxa"/>
            <w:tcBorders>
              <w:top w:val="nil"/>
              <w:left w:val="nil"/>
              <w:bottom w:val="single" w:sz="4" w:space="0" w:color="FFFFFF"/>
              <w:right w:val="single" w:sz="4" w:space="0" w:color="FFFFFF"/>
            </w:tcBorders>
            <w:shd w:val="clear" w:color="000000" w:fill="E2EFDA"/>
            <w:noWrap/>
            <w:vAlign w:val="bottom"/>
            <w:hideMark/>
          </w:tcPr>
          <w:p w14:paraId="5B9AF74A" w14:textId="77777777" w:rsidR="00934BB6" w:rsidRPr="00934BB6" w:rsidRDefault="00934BB6" w:rsidP="00934BB6">
            <w:pPr>
              <w:spacing w:after="0" w:line="240" w:lineRule="auto"/>
              <w:jc w:val="right"/>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xml:space="preserve">-7 540 179   </w:t>
            </w:r>
          </w:p>
        </w:tc>
        <w:tc>
          <w:tcPr>
            <w:tcW w:w="1360" w:type="dxa"/>
            <w:tcBorders>
              <w:top w:val="nil"/>
              <w:left w:val="nil"/>
              <w:bottom w:val="single" w:sz="4" w:space="0" w:color="FFFFFF"/>
              <w:right w:val="single" w:sz="4" w:space="0" w:color="FFFFFF"/>
            </w:tcBorders>
            <w:shd w:val="clear" w:color="000000" w:fill="E2EFDA"/>
            <w:noWrap/>
            <w:vAlign w:val="bottom"/>
            <w:hideMark/>
          </w:tcPr>
          <w:p w14:paraId="630DCBF0" w14:textId="77777777" w:rsidR="00934BB6" w:rsidRPr="00934BB6" w:rsidRDefault="00934BB6" w:rsidP="00934BB6">
            <w:pPr>
              <w:spacing w:after="0" w:line="240" w:lineRule="auto"/>
              <w:jc w:val="right"/>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xml:space="preserve">-7 762 709   </w:t>
            </w:r>
          </w:p>
        </w:tc>
        <w:tc>
          <w:tcPr>
            <w:tcW w:w="1187" w:type="dxa"/>
            <w:tcBorders>
              <w:top w:val="nil"/>
              <w:left w:val="nil"/>
              <w:bottom w:val="single" w:sz="4" w:space="0" w:color="FFFFFF"/>
              <w:right w:val="single" w:sz="4" w:space="0" w:color="FFFFFF"/>
            </w:tcBorders>
            <w:shd w:val="clear" w:color="000000" w:fill="E2EFDA"/>
            <w:noWrap/>
            <w:vAlign w:val="bottom"/>
            <w:hideMark/>
          </w:tcPr>
          <w:p w14:paraId="2355B245" w14:textId="77777777" w:rsidR="00934BB6" w:rsidRPr="00934BB6" w:rsidRDefault="00934BB6" w:rsidP="00934BB6">
            <w:pPr>
              <w:spacing w:after="0" w:line="240" w:lineRule="auto"/>
              <w:jc w:val="right"/>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xml:space="preserve">-7 960 003   </w:t>
            </w:r>
          </w:p>
        </w:tc>
        <w:tc>
          <w:tcPr>
            <w:tcW w:w="1187" w:type="dxa"/>
            <w:tcBorders>
              <w:top w:val="nil"/>
              <w:left w:val="nil"/>
              <w:bottom w:val="single" w:sz="4" w:space="0" w:color="FFFFFF"/>
              <w:right w:val="single" w:sz="4" w:space="0" w:color="FFFFFF"/>
            </w:tcBorders>
            <w:shd w:val="clear" w:color="000000" w:fill="E2EFDA"/>
            <w:noWrap/>
            <w:vAlign w:val="bottom"/>
            <w:hideMark/>
          </w:tcPr>
          <w:p w14:paraId="29A4D31D" w14:textId="77777777" w:rsidR="00934BB6" w:rsidRPr="00934BB6" w:rsidRDefault="00934BB6" w:rsidP="00934BB6">
            <w:pPr>
              <w:spacing w:after="0" w:line="240" w:lineRule="auto"/>
              <w:jc w:val="right"/>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-8 139 738</w:t>
            </w:r>
          </w:p>
        </w:tc>
        <w:tc>
          <w:tcPr>
            <w:tcW w:w="1187" w:type="dxa"/>
            <w:tcBorders>
              <w:top w:val="nil"/>
              <w:left w:val="nil"/>
              <w:bottom w:val="single" w:sz="4" w:space="0" w:color="FFFFFF"/>
              <w:right w:val="single" w:sz="4" w:space="0" w:color="FFFFFF"/>
            </w:tcBorders>
            <w:shd w:val="clear" w:color="000000" w:fill="E2EFDA"/>
            <w:noWrap/>
            <w:vAlign w:val="bottom"/>
            <w:hideMark/>
          </w:tcPr>
          <w:p w14:paraId="3343D567" w14:textId="77777777" w:rsidR="00934BB6" w:rsidRPr="00934BB6" w:rsidRDefault="00934BB6" w:rsidP="00934BB6">
            <w:pPr>
              <w:spacing w:after="0" w:line="240" w:lineRule="auto"/>
              <w:jc w:val="right"/>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xml:space="preserve">-8 357 239   </w:t>
            </w:r>
          </w:p>
        </w:tc>
      </w:tr>
      <w:tr w:rsidR="00934BB6" w:rsidRPr="00934BB6" w14:paraId="1243E684" w14:textId="77777777" w:rsidTr="00934BB6">
        <w:trPr>
          <w:trHeight w:val="300"/>
        </w:trPr>
        <w:tc>
          <w:tcPr>
            <w:tcW w:w="3220" w:type="dxa"/>
            <w:tcBorders>
              <w:top w:val="nil"/>
              <w:left w:val="single" w:sz="4" w:space="0" w:color="FFFFFF"/>
              <w:bottom w:val="single" w:sz="4" w:space="0" w:color="FFFFFF"/>
              <w:right w:val="single" w:sz="4" w:space="0" w:color="FFFFFF"/>
            </w:tcBorders>
            <w:shd w:val="clear" w:color="000000" w:fill="E2EFDA"/>
            <w:vAlign w:val="bottom"/>
            <w:hideMark/>
          </w:tcPr>
          <w:p w14:paraId="67A22D0B"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kostnader)</w:t>
            </w:r>
          </w:p>
        </w:tc>
        <w:tc>
          <w:tcPr>
            <w:tcW w:w="1360" w:type="dxa"/>
            <w:tcBorders>
              <w:top w:val="nil"/>
              <w:left w:val="nil"/>
              <w:bottom w:val="single" w:sz="4" w:space="0" w:color="FFFFFF"/>
              <w:right w:val="single" w:sz="4" w:space="0" w:color="FFFFFF"/>
            </w:tcBorders>
            <w:shd w:val="clear" w:color="000000" w:fill="E2EFDA"/>
            <w:noWrap/>
            <w:vAlign w:val="bottom"/>
            <w:hideMark/>
          </w:tcPr>
          <w:p w14:paraId="53A6DFBA"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w:t>
            </w:r>
          </w:p>
        </w:tc>
        <w:tc>
          <w:tcPr>
            <w:tcW w:w="1360" w:type="dxa"/>
            <w:tcBorders>
              <w:top w:val="nil"/>
              <w:left w:val="nil"/>
              <w:bottom w:val="single" w:sz="4" w:space="0" w:color="FFFFFF"/>
              <w:right w:val="single" w:sz="4" w:space="0" w:color="FFFFFF"/>
            </w:tcBorders>
            <w:shd w:val="clear" w:color="000000" w:fill="E2EFDA"/>
            <w:noWrap/>
            <w:vAlign w:val="bottom"/>
            <w:hideMark/>
          </w:tcPr>
          <w:p w14:paraId="43E1CF84" w14:textId="77777777" w:rsidR="00934BB6" w:rsidRPr="00934BB6" w:rsidRDefault="00934BB6" w:rsidP="00934BB6">
            <w:pPr>
              <w:spacing w:after="0" w:line="240" w:lineRule="auto"/>
              <w:rPr>
                <w:rFonts w:ascii="Calibri" w:eastAsia="Times New Roman" w:hAnsi="Calibri" w:cs="Calibri"/>
                <w:b/>
                <w:bCs/>
                <w:color w:val="000000"/>
                <w:lang w:eastAsia="sv-SE"/>
              </w:rPr>
            </w:pPr>
            <w:r w:rsidRPr="00934BB6">
              <w:rPr>
                <w:rFonts w:ascii="Calibri" w:eastAsia="Times New Roman" w:hAnsi="Calibri" w:cs="Calibri"/>
                <w:b/>
                <w:bCs/>
                <w:color w:val="000000"/>
                <w:lang w:eastAsia="sv-SE"/>
              </w:rPr>
              <w:t> </w:t>
            </w:r>
          </w:p>
        </w:tc>
        <w:tc>
          <w:tcPr>
            <w:tcW w:w="1187" w:type="dxa"/>
            <w:tcBorders>
              <w:top w:val="nil"/>
              <w:left w:val="nil"/>
              <w:bottom w:val="single" w:sz="4" w:space="0" w:color="FFFFFF"/>
              <w:right w:val="single" w:sz="4" w:space="0" w:color="FFFFFF"/>
            </w:tcBorders>
            <w:shd w:val="clear" w:color="000000" w:fill="E2EFDA"/>
            <w:noWrap/>
            <w:vAlign w:val="bottom"/>
            <w:hideMark/>
          </w:tcPr>
          <w:p w14:paraId="48E2D8D7"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 </w:t>
            </w:r>
          </w:p>
        </w:tc>
        <w:tc>
          <w:tcPr>
            <w:tcW w:w="1187" w:type="dxa"/>
            <w:tcBorders>
              <w:top w:val="nil"/>
              <w:left w:val="nil"/>
              <w:bottom w:val="single" w:sz="4" w:space="0" w:color="FFFFFF"/>
              <w:right w:val="single" w:sz="4" w:space="0" w:color="FFFFFF"/>
            </w:tcBorders>
            <w:shd w:val="clear" w:color="000000" w:fill="E2EFDA"/>
            <w:noWrap/>
            <w:vAlign w:val="bottom"/>
            <w:hideMark/>
          </w:tcPr>
          <w:p w14:paraId="41A57A6F"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 </w:t>
            </w:r>
          </w:p>
        </w:tc>
        <w:tc>
          <w:tcPr>
            <w:tcW w:w="1187" w:type="dxa"/>
            <w:tcBorders>
              <w:top w:val="nil"/>
              <w:left w:val="nil"/>
              <w:bottom w:val="single" w:sz="4" w:space="0" w:color="FFFFFF"/>
              <w:right w:val="single" w:sz="4" w:space="0" w:color="FFFFFF"/>
            </w:tcBorders>
            <w:shd w:val="clear" w:color="000000" w:fill="E2EFDA"/>
            <w:noWrap/>
            <w:vAlign w:val="bottom"/>
            <w:hideMark/>
          </w:tcPr>
          <w:p w14:paraId="0456D55C" w14:textId="77777777" w:rsidR="00934BB6" w:rsidRPr="00934BB6" w:rsidRDefault="00934BB6" w:rsidP="00934BB6">
            <w:pPr>
              <w:spacing w:after="0" w:line="240" w:lineRule="auto"/>
              <w:rPr>
                <w:rFonts w:ascii="Calibri" w:eastAsia="Times New Roman" w:hAnsi="Calibri" w:cs="Calibri"/>
                <w:color w:val="000000"/>
                <w:lang w:eastAsia="sv-SE"/>
              </w:rPr>
            </w:pPr>
            <w:r w:rsidRPr="00934BB6">
              <w:rPr>
                <w:rFonts w:ascii="Calibri" w:eastAsia="Times New Roman" w:hAnsi="Calibri" w:cs="Calibri"/>
                <w:color w:val="000000"/>
                <w:lang w:eastAsia="sv-SE"/>
              </w:rPr>
              <w:t> </w:t>
            </w:r>
          </w:p>
        </w:tc>
      </w:tr>
    </w:tbl>
    <w:p w14:paraId="00B9DEDA" w14:textId="77777777" w:rsidR="00934BB6" w:rsidRDefault="00934BB6" w:rsidP="00EB4C68">
      <w:pPr>
        <w:spacing w:after="0"/>
        <w:rPr>
          <w:noProof/>
        </w:rPr>
      </w:pPr>
    </w:p>
    <w:p w14:paraId="3B66F7DB" w14:textId="75A6FF80" w:rsidR="00EB4C68" w:rsidRPr="00695E80" w:rsidRDefault="00EB4C68" w:rsidP="00EB4C68">
      <w:pPr>
        <w:spacing w:after="0"/>
        <w:rPr>
          <w:rFonts w:ascii="Calibri" w:eastAsia="Calibri" w:hAnsi="Calibri" w:cs="Times New Roman"/>
          <w:sz w:val="20"/>
        </w:rPr>
      </w:pPr>
      <w:r w:rsidRPr="00695E80">
        <w:rPr>
          <w:rFonts w:ascii="Calibri" w:eastAsia="Calibri" w:hAnsi="Calibri" w:cs="Times New Roman"/>
          <w:sz w:val="20"/>
        </w:rPr>
        <w:t>*Tekniska nämndens ram innefattar medelstilldelning för nödvändiga tillkommande externförhyrningar 2021.</w:t>
      </w:r>
    </w:p>
    <w:p w14:paraId="783F59A8" w14:textId="77777777" w:rsidR="00EB4C68" w:rsidRPr="00695E80" w:rsidRDefault="00EB4C68" w:rsidP="00EB4C68">
      <w:pPr>
        <w:spacing w:after="0"/>
        <w:rPr>
          <w:rFonts w:ascii="Calibri" w:eastAsia="Calibri" w:hAnsi="Calibri" w:cs="Times New Roman"/>
          <w:sz w:val="20"/>
        </w:rPr>
      </w:pPr>
      <w:r w:rsidRPr="00695E80">
        <w:rPr>
          <w:rFonts w:ascii="Calibri" w:eastAsia="Calibri" w:hAnsi="Calibri" w:cs="Times New Roman"/>
          <w:sz w:val="20"/>
        </w:rPr>
        <w:t>**Äldrenämnden får en utökning i form av det riktade statsbidraget Äldreomsorgssatsning, ca 41,4 mnkr.</w:t>
      </w:r>
    </w:p>
    <w:p w14:paraId="315F7EB7" w14:textId="77777777" w:rsidR="00EB4C68" w:rsidRPr="00695E80" w:rsidRDefault="00EB4C68" w:rsidP="00EB4C68">
      <w:pPr>
        <w:spacing w:after="0"/>
        <w:rPr>
          <w:rFonts w:ascii="Calibri" w:eastAsia="Calibri" w:hAnsi="Calibri" w:cs="Times New Roman"/>
          <w:sz w:val="20"/>
        </w:rPr>
      </w:pPr>
      <w:r w:rsidRPr="00695E80">
        <w:rPr>
          <w:rFonts w:ascii="Calibri" w:eastAsia="Calibri" w:hAnsi="Calibri" w:cs="Times New Roman"/>
          <w:sz w:val="20"/>
        </w:rPr>
        <w:t>***Fritidsnämndens budgetram innefattar medelstilldelning för samtliga kostnader för nämndens verksamhet, fastställd budgetram innefattar därigenom de medel som behövs för Navet</w:t>
      </w:r>
    </w:p>
    <w:p w14:paraId="378CEF8C" w14:textId="77777777" w:rsidR="00EB4C68" w:rsidRPr="00695E80" w:rsidRDefault="00EB4C68" w:rsidP="00EB4C68">
      <w:pPr>
        <w:spacing w:after="0"/>
        <w:rPr>
          <w:rFonts w:ascii="Calibri" w:eastAsia="Calibri" w:hAnsi="Calibri" w:cs="Times New Roman"/>
          <w:sz w:val="20"/>
        </w:rPr>
      </w:pPr>
      <w:r w:rsidRPr="00695E80">
        <w:rPr>
          <w:rFonts w:ascii="Calibri" w:eastAsia="Calibri" w:hAnsi="Calibri" w:cs="Times New Roman"/>
          <w:sz w:val="20"/>
        </w:rPr>
        <w:t>****Kulturnämndens tillägg är för Umeå tryggt och säkert</w:t>
      </w:r>
    </w:p>
    <w:p w14:paraId="34CEA91F" w14:textId="77777777" w:rsidR="00EB4C68" w:rsidRPr="00695E80" w:rsidRDefault="00EB4C68" w:rsidP="00EB4C68">
      <w:pPr>
        <w:spacing w:after="0"/>
        <w:rPr>
          <w:rFonts w:ascii="Calibri" w:eastAsia="Calibri" w:hAnsi="Calibri" w:cs="Times New Roman"/>
          <w:sz w:val="24"/>
          <w:szCs w:val="24"/>
        </w:rPr>
      </w:pPr>
    </w:p>
    <w:p w14:paraId="773AED3D" w14:textId="77777777" w:rsidR="00EB4C68" w:rsidRPr="00695E80" w:rsidRDefault="00EB4C68" w:rsidP="00EB4C68">
      <w:pPr>
        <w:spacing w:after="0"/>
        <w:rPr>
          <w:rFonts w:ascii="Calibri" w:eastAsia="Calibri" w:hAnsi="Calibri" w:cs="Times New Roman"/>
          <w:sz w:val="24"/>
          <w:szCs w:val="24"/>
        </w:rPr>
      </w:pPr>
    </w:p>
    <w:p w14:paraId="2AAC3B57" w14:textId="77777777" w:rsidR="00EB4C68" w:rsidRPr="00695E80" w:rsidRDefault="00EB4C68" w:rsidP="00EB4C68">
      <w:pPr>
        <w:spacing w:after="0"/>
        <w:rPr>
          <w:rFonts w:ascii="Calibri" w:eastAsia="Calibri" w:hAnsi="Calibri" w:cs="Times New Roman"/>
          <w:sz w:val="24"/>
          <w:szCs w:val="24"/>
        </w:rPr>
      </w:pPr>
    </w:p>
    <w:p w14:paraId="2C6D4DF3" w14:textId="77777777" w:rsidR="00EB4C68" w:rsidRPr="00695E80" w:rsidRDefault="00EB4C68" w:rsidP="00EB4C68">
      <w:pPr>
        <w:spacing w:after="0"/>
        <w:rPr>
          <w:rFonts w:ascii="Calibri" w:eastAsia="Calibri" w:hAnsi="Calibri" w:cs="Times New Roman"/>
          <w:sz w:val="24"/>
          <w:szCs w:val="24"/>
        </w:rPr>
      </w:pPr>
    </w:p>
    <w:p w14:paraId="785438D8" w14:textId="77777777" w:rsidR="00EB4C68" w:rsidRPr="00695E80" w:rsidRDefault="00EB4C68" w:rsidP="00EB4C68">
      <w:pPr>
        <w:spacing w:after="0"/>
        <w:rPr>
          <w:rFonts w:ascii="Calibri" w:eastAsia="Calibri" w:hAnsi="Calibri" w:cs="Times New Roman"/>
          <w:sz w:val="24"/>
          <w:szCs w:val="24"/>
        </w:rPr>
      </w:pPr>
    </w:p>
    <w:p w14:paraId="5215A0F1" w14:textId="77777777" w:rsidR="00EB4C68" w:rsidRPr="00695E80" w:rsidRDefault="00EB4C68" w:rsidP="00EB4C68">
      <w:pPr>
        <w:rPr>
          <w:rFonts w:ascii="Calibri" w:eastAsia="Calibri" w:hAnsi="Calibri" w:cs="Times New Roman"/>
          <w:sz w:val="24"/>
          <w:szCs w:val="24"/>
        </w:rPr>
      </w:pPr>
      <w:r w:rsidRPr="00695E80">
        <w:rPr>
          <w:rFonts w:ascii="Calibri" w:eastAsia="Calibri" w:hAnsi="Calibri" w:cs="Times New Roman"/>
          <w:sz w:val="24"/>
          <w:szCs w:val="24"/>
        </w:rPr>
        <w:br w:type="page"/>
      </w:r>
    </w:p>
    <w:p w14:paraId="22CC1BBD" w14:textId="77777777" w:rsidR="00EB4C68" w:rsidRPr="00695E80" w:rsidRDefault="00EB4C68" w:rsidP="00EB4C68">
      <w:pPr>
        <w:tabs>
          <w:tab w:val="left" w:pos="0"/>
        </w:tabs>
        <w:spacing w:after="120"/>
        <w:rPr>
          <w:rFonts w:ascii="Calibri" w:eastAsia="Times New Roman" w:hAnsi="Calibri" w:cs="Times New Roman"/>
          <w:b/>
          <w:sz w:val="24"/>
          <w:szCs w:val="20"/>
        </w:rPr>
      </w:pPr>
      <w:r w:rsidRPr="00695E80">
        <w:rPr>
          <w:rFonts w:ascii="Calibri" w:eastAsia="Times New Roman" w:hAnsi="Calibri" w:cs="Times New Roman"/>
          <w:b/>
          <w:sz w:val="24"/>
          <w:szCs w:val="20"/>
        </w:rPr>
        <w:lastRenderedPageBreak/>
        <w:t>Tabell 2. Specifikation av kommunstyrelsens budgetram</w:t>
      </w:r>
    </w:p>
    <w:tbl>
      <w:tblPr>
        <w:tblW w:w="11760" w:type="dxa"/>
        <w:tblCellMar>
          <w:left w:w="70" w:type="dxa"/>
          <w:right w:w="70" w:type="dxa"/>
        </w:tblCellMar>
        <w:tblLook w:val="04A0" w:firstRow="1" w:lastRow="0" w:firstColumn="1" w:lastColumn="0" w:noHBand="0" w:noVBand="1"/>
      </w:tblPr>
      <w:tblGrid>
        <w:gridCol w:w="4660"/>
        <w:gridCol w:w="1420"/>
        <w:gridCol w:w="1420"/>
        <w:gridCol w:w="1420"/>
        <w:gridCol w:w="1420"/>
        <w:gridCol w:w="1420"/>
      </w:tblGrid>
      <w:tr w:rsidR="00DA269E" w:rsidRPr="00DA269E" w14:paraId="6B6FE1C3" w14:textId="77777777" w:rsidTr="00DA269E">
        <w:trPr>
          <w:trHeight w:val="465"/>
        </w:trPr>
        <w:tc>
          <w:tcPr>
            <w:tcW w:w="4660" w:type="dxa"/>
            <w:tcBorders>
              <w:top w:val="single" w:sz="4" w:space="0" w:color="FFFFFF"/>
              <w:left w:val="single" w:sz="4" w:space="0" w:color="FFFFFF"/>
              <w:bottom w:val="single" w:sz="4" w:space="0" w:color="FFFFFF"/>
              <w:right w:val="single" w:sz="4" w:space="0" w:color="FFFFFF"/>
            </w:tcBorders>
            <w:shd w:val="clear" w:color="000000" w:fill="A9D08E"/>
            <w:hideMark/>
          </w:tcPr>
          <w:p w14:paraId="7A730422" w14:textId="77777777" w:rsidR="00DA269E" w:rsidRPr="00DA269E" w:rsidRDefault="00DA269E" w:rsidP="00DA269E">
            <w:pPr>
              <w:spacing w:after="0" w:line="240" w:lineRule="auto"/>
              <w:ind w:firstLineChars="100" w:firstLine="281"/>
              <w:rPr>
                <w:rFonts w:ascii="Calibri" w:eastAsia="Times New Roman" w:hAnsi="Calibri" w:cs="Calibri"/>
                <w:b/>
                <w:bCs/>
                <w:color w:val="FFFFFF"/>
                <w:sz w:val="28"/>
                <w:szCs w:val="28"/>
                <w:lang w:eastAsia="sv-SE"/>
              </w:rPr>
            </w:pPr>
            <w:r w:rsidRPr="00DA269E">
              <w:rPr>
                <w:rFonts w:ascii="Calibri" w:eastAsia="Times New Roman" w:hAnsi="Calibri" w:cs="Calibri"/>
                <w:b/>
                <w:bCs/>
                <w:color w:val="FFFFFF"/>
                <w:sz w:val="28"/>
                <w:szCs w:val="28"/>
                <w:lang w:eastAsia="sv-SE"/>
              </w:rPr>
              <w:t>Kommunstyrelse</w:t>
            </w:r>
          </w:p>
        </w:tc>
        <w:tc>
          <w:tcPr>
            <w:tcW w:w="2840" w:type="dxa"/>
            <w:gridSpan w:val="2"/>
            <w:tcBorders>
              <w:top w:val="single" w:sz="4" w:space="0" w:color="FFFFFF"/>
              <w:left w:val="nil"/>
              <w:bottom w:val="single" w:sz="4" w:space="0" w:color="FFFFFF"/>
              <w:right w:val="single" w:sz="4" w:space="0" w:color="FFFFFF"/>
            </w:tcBorders>
            <w:shd w:val="clear" w:color="000000" w:fill="A9D08E"/>
            <w:noWrap/>
            <w:vAlign w:val="center"/>
            <w:hideMark/>
          </w:tcPr>
          <w:p w14:paraId="297281EA" w14:textId="77777777" w:rsidR="00DA269E" w:rsidRPr="00DA269E" w:rsidRDefault="00DA269E" w:rsidP="00DA269E">
            <w:pPr>
              <w:spacing w:after="0" w:line="240" w:lineRule="auto"/>
              <w:jc w:val="center"/>
              <w:rPr>
                <w:rFonts w:ascii="Calibri" w:eastAsia="Times New Roman" w:hAnsi="Calibri" w:cs="Calibri"/>
                <w:b/>
                <w:bCs/>
                <w:color w:val="FFFFFF"/>
                <w:sz w:val="36"/>
                <w:szCs w:val="36"/>
                <w:lang w:eastAsia="sv-SE"/>
              </w:rPr>
            </w:pPr>
            <w:r w:rsidRPr="00DA269E">
              <w:rPr>
                <w:rFonts w:ascii="Calibri" w:eastAsia="Times New Roman" w:hAnsi="Calibri" w:cs="Calibri"/>
                <w:b/>
                <w:bCs/>
                <w:color w:val="FFFFFF"/>
                <w:sz w:val="36"/>
                <w:szCs w:val="36"/>
                <w:lang w:eastAsia="sv-SE"/>
              </w:rPr>
              <w:t>Budget</w:t>
            </w:r>
          </w:p>
        </w:tc>
        <w:tc>
          <w:tcPr>
            <w:tcW w:w="4260" w:type="dxa"/>
            <w:gridSpan w:val="3"/>
            <w:tcBorders>
              <w:top w:val="single" w:sz="4" w:space="0" w:color="FFFFFF"/>
              <w:left w:val="nil"/>
              <w:bottom w:val="single" w:sz="4" w:space="0" w:color="FFFFFF"/>
              <w:right w:val="single" w:sz="4" w:space="0" w:color="FFFFFF"/>
            </w:tcBorders>
            <w:shd w:val="clear" w:color="000000" w:fill="A9D08E"/>
            <w:noWrap/>
            <w:vAlign w:val="center"/>
            <w:hideMark/>
          </w:tcPr>
          <w:p w14:paraId="28EEC7B3" w14:textId="77777777" w:rsidR="00DA269E" w:rsidRPr="00DA269E" w:rsidRDefault="00DA269E" w:rsidP="00DA269E">
            <w:pPr>
              <w:spacing w:after="0" w:line="240" w:lineRule="auto"/>
              <w:jc w:val="center"/>
              <w:rPr>
                <w:rFonts w:ascii="Calibri" w:eastAsia="Times New Roman" w:hAnsi="Calibri" w:cs="Calibri"/>
                <w:b/>
                <w:bCs/>
                <w:color w:val="FFFFFF"/>
                <w:sz w:val="36"/>
                <w:szCs w:val="36"/>
                <w:lang w:eastAsia="sv-SE"/>
              </w:rPr>
            </w:pPr>
            <w:r w:rsidRPr="00DA269E">
              <w:rPr>
                <w:rFonts w:ascii="Calibri" w:eastAsia="Times New Roman" w:hAnsi="Calibri" w:cs="Calibri"/>
                <w:b/>
                <w:bCs/>
                <w:color w:val="FFFFFF"/>
                <w:sz w:val="36"/>
                <w:szCs w:val="36"/>
                <w:lang w:eastAsia="sv-SE"/>
              </w:rPr>
              <w:t>Plan</w:t>
            </w:r>
          </w:p>
        </w:tc>
      </w:tr>
      <w:tr w:rsidR="00DA269E" w:rsidRPr="00DA269E" w14:paraId="7DF30347" w14:textId="77777777" w:rsidTr="00DA269E">
        <w:trPr>
          <w:trHeight w:val="915"/>
        </w:trPr>
        <w:tc>
          <w:tcPr>
            <w:tcW w:w="4660" w:type="dxa"/>
            <w:tcBorders>
              <w:top w:val="nil"/>
              <w:left w:val="single" w:sz="4" w:space="0" w:color="FFFFFF"/>
              <w:bottom w:val="single" w:sz="4" w:space="0" w:color="FFFFFF"/>
              <w:right w:val="single" w:sz="4" w:space="0" w:color="FFFFFF"/>
            </w:tcBorders>
            <w:shd w:val="clear" w:color="000000" w:fill="A9D08E"/>
            <w:noWrap/>
            <w:vAlign w:val="bottom"/>
            <w:hideMark/>
          </w:tcPr>
          <w:p w14:paraId="3E34D779" w14:textId="77777777" w:rsidR="00DA269E" w:rsidRPr="00DA269E" w:rsidRDefault="00DA269E" w:rsidP="00DA269E">
            <w:pPr>
              <w:spacing w:after="0" w:line="240" w:lineRule="auto"/>
              <w:rPr>
                <w:rFonts w:ascii="Calibri" w:eastAsia="Times New Roman" w:hAnsi="Calibri" w:cs="Calibri"/>
                <w:color w:val="FFFFFF"/>
                <w:lang w:eastAsia="sv-SE"/>
              </w:rPr>
            </w:pPr>
            <w:r w:rsidRPr="00DA269E">
              <w:rPr>
                <w:rFonts w:ascii="Calibri" w:eastAsia="Times New Roman" w:hAnsi="Calibri" w:cs="Calibri"/>
                <w:color w:val="FFFFFF"/>
                <w:lang w:eastAsia="sv-SE"/>
              </w:rPr>
              <w:t> </w:t>
            </w:r>
          </w:p>
        </w:tc>
        <w:tc>
          <w:tcPr>
            <w:tcW w:w="1420" w:type="dxa"/>
            <w:tcBorders>
              <w:top w:val="nil"/>
              <w:left w:val="nil"/>
              <w:bottom w:val="single" w:sz="4" w:space="0" w:color="FFFFFF"/>
              <w:right w:val="single" w:sz="4" w:space="0" w:color="FFFFFF"/>
            </w:tcBorders>
            <w:shd w:val="clear" w:color="000000" w:fill="A9D08E"/>
            <w:hideMark/>
          </w:tcPr>
          <w:p w14:paraId="0C3B0A83" w14:textId="77777777" w:rsidR="00DA269E" w:rsidRPr="00DA269E" w:rsidRDefault="00DA269E" w:rsidP="00DA269E">
            <w:pPr>
              <w:spacing w:after="0" w:line="240" w:lineRule="auto"/>
              <w:ind w:firstLineChars="100" w:firstLine="281"/>
              <w:jc w:val="right"/>
              <w:rPr>
                <w:rFonts w:ascii="Calibri" w:eastAsia="Times New Roman" w:hAnsi="Calibri" w:cs="Calibri"/>
                <w:b/>
                <w:bCs/>
                <w:color w:val="FFFFFF"/>
                <w:sz w:val="28"/>
                <w:szCs w:val="28"/>
                <w:lang w:eastAsia="sv-SE"/>
              </w:rPr>
            </w:pPr>
            <w:r w:rsidRPr="00DA269E">
              <w:rPr>
                <w:rFonts w:ascii="Calibri" w:eastAsia="Times New Roman" w:hAnsi="Calibri" w:cs="Calibri"/>
                <w:b/>
                <w:bCs/>
                <w:color w:val="FFFFFF"/>
                <w:sz w:val="28"/>
                <w:szCs w:val="28"/>
                <w:lang w:eastAsia="sv-SE"/>
              </w:rPr>
              <w:t>2020</w:t>
            </w:r>
          </w:p>
        </w:tc>
        <w:tc>
          <w:tcPr>
            <w:tcW w:w="1420" w:type="dxa"/>
            <w:tcBorders>
              <w:top w:val="nil"/>
              <w:left w:val="nil"/>
              <w:bottom w:val="single" w:sz="4" w:space="0" w:color="FFFFFF"/>
              <w:right w:val="single" w:sz="4" w:space="0" w:color="FFFFFF"/>
            </w:tcBorders>
            <w:shd w:val="clear" w:color="000000" w:fill="A9D08E"/>
            <w:hideMark/>
          </w:tcPr>
          <w:p w14:paraId="500EF6FD" w14:textId="77777777" w:rsidR="00DA269E" w:rsidRPr="00DA269E" w:rsidRDefault="00DA269E" w:rsidP="00DA269E">
            <w:pPr>
              <w:spacing w:after="0" w:line="240" w:lineRule="auto"/>
              <w:ind w:firstLineChars="100" w:firstLine="281"/>
              <w:jc w:val="right"/>
              <w:rPr>
                <w:rFonts w:ascii="Calibri" w:eastAsia="Times New Roman" w:hAnsi="Calibri" w:cs="Calibri"/>
                <w:b/>
                <w:bCs/>
                <w:color w:val="FFFFFF"/>
                <w:sz w:val="28"/>
                <w:szCs w:val="28"/>
                <w:lang w:eastAsia="sv-SE"/>
              </w:rPr>
            </w:pPr>
            <w:r w:rsidRPr="00DA269E">
              <w:rPr>
                <w:rFonts w:ascii="Calibri" w:eastAsia="Times New Roman" w:hAnsi="Calibri" w:cs="Calibri"/>
                <w:b/>
                <w:bCs/>
                <w:color w:val="FFFFFF"/>
                <w:sz w:val="28"/>
                <w:szCs w:val="28"/>
                <w:lang w:eastAsia="sv-SE"/>
              </w:rPr>
              <w:t>2021</w:t>
            </w:r>
          </w:p>
        </w:tc>
        <w:tc>
          <w:tcPr>
            <w:tcW w:w="1420" w:type="dxa"/>
            <w:tcBorders>
              <w:top w:val="nil"/>
              <w:left w:val="nil"/>
              <w:bottom w:val="single" w:sz="4" w:space="0" w:color="FFFFFF"/>
              <w:right w:val="single" w:sz="4" w:space="0" w:color="FFFFFF"/>
            </w:tcBorders>
            <w:shd w:val="clear" w:color="000000" w:fill="A9D08E"/>
            <w:hideMark/>
          </w:tcPr>
          <w:p w14:paraId="692638FA" w14:textId="77777777" w:rsidR="00DA269E" w:rsidRPr="00DA269E" w:rsidRDefault="00DA269E" w:rsidP="00DA269E">
            <w:pPr>
              <w:spacing w:after="0" w:line="240" w:lineRule="auto"/>
              <w:ind w:firstLineChars="100" w:firstLine="281"/>
              <w:jc w:val="right"/>
              <w:rPr>
                <w:rFonts w:ascii="Calibri" w:eastAsia="Times New Roman" w:hAnsi="Calibri" w:cs="Calibri"/>
                <w:b/>
                <w:bCs/>
                <w:color w:val="FFFFFF"/>
                <w:sz w:val="28"/>
                <w:szCs w:val="28"/>
                <w:lang w:eastAsia="sv-SE"/>
              </w:rPr>
            </w:pPr>
            <w:r w:rsidRPr="00DA269E">
              <w:rPr>
                <w:rFonts w:ascii="Calibri" w:eastAsia="Times New Roman" w:hAnsi="Calibri" w:cs="Calibri"/>
                <w:b/>
                <w:bCs/>
                <w:color w:val="FFFFFF"/>
                <w:sz w:val="28"/>
                <w:szCs w:val="28"/>
                <w:lang w:eastAsia="sv-SE"/>
              </w:rPr>
              <w:t>2022</w:t>
            </w:r>
          </w:p>
        </w:tc>
        <w:tc>
          <w:tcPr>
            <w:tcW w:w="1420" w:type="dxa"/>
            <w:tcBorders>
              <w:top w:val="nil"/>
              <w:left w:val="nil"/>
              <w:bottom w:val="single" w:sz="4" w:space="0" w:color="FFFFFF"/>
              <w:right w:val="single" w:sz="4" w:space="0" w:color="FFFFFF"/>
            </w:tcBorders>
            <w:shd w:val="clear" w:color="000000" w:fill="A9D08E"/>
            <w:hideMark/>
          </w:tcPr>
          <w:p w14:paraId="7A64AC54" w14:textId="77777777" w:rsidR="00DA269E" w:rsidRPr="00DA269E" w:rsidRDefault="00DA269E" w:rsidP="00DA269E">
            <w:pPr>
              <w:spacing w:after="0" w:line="240" w:lineRule="auto"/>
              <w:ind w:firstLineChars="100" w:firstLine="281"/>
              <w:jc w:val="right"/>
              <w:rPr>
                <w:rFonts w:ascii="Calibri" w:eastAsia="Times New Roman" w:hAnsi="Calibri" w:cs="Calibri"/>
                <w:b/>
                <w:bCs/>
                <w:color w:val="FFFFFF"/>
                <w:sz w:val="28"/>
                <w:szCs w:val="28"/>
                <w:lang w:eastAsia="sv-SE"/>
              </w:rPr>
            </w:pPr>
            <w:r w:rsidRPr="00DA269E">
              <w:rPr>
                <w:rFonts w:ascii="Calibri" w:eastAsia="Times New Roman" w:hAnsi="Calibri" w:cs="Calibri"/>
                <w:b/>
                <w:bCs/>
                <w:color w:val="FFFFFF"/>
                <w:sz w:val="28"/>
                <w:szCs w:val="28"/>
                <w:lang w:eastAsia="sv-SE"/>
              </w:rPr>
              <w:t>2023</w:t>
            </w:r>
          </w:p>
        </w:tc>
        <w:tc>
          <w:tcPr>
            <w:tcW w:w="1420" w:type="dxa"/>
            <w:tcBorders>
              <w:top w:val="nil"/>
              <w:left w:val="nil"/>
              <w:bottom w:val="single" w:sz="4" w:space="0" w:color="FFFFFF"/>
              <w:right w:val="single" w:sz="4" w:space="0" w:color="FFFFFF"/>
            </w:tcBorders>
            <w:shd w:val="clear" w:color="000000" w:fill="A9D08E"/>
            <w:hideMark/>
          </w:tcPr>
          <w:p w14:paraId="033406BC" w14:textId="77777777" w:rsidR="00DA269E" w:rsidRPr="00DA269E" w:rsidRDefault="00DA269E" w:rsidP="00DA269E">
            <w:pPr>
              <w:spacing w:after="0" w:line="240" w:lineRule="auto"/>
              <w:ind w:firstLineChars="100" w:firstLine="281"/>
              <w:jc w:val="right"/>
              <w:rPr>
                <w:rFonts w:ascii="Calibri" w:eastAsia="Times New Roman" w:hAnsi="Calibri" w:cs="Calibri"/>
                <w:b/>
                <w:bCs/>
                <w:color w:val="FFFFFF"/>
                <w:sz w:val="28"/>
                <w:szCs w:val="28"/>
                <w:lang w:eastAsia="sv-SE"/>
              </w:rPr>
            </w:pPr>
            <w:r w:rsidRPr="00DA269E">
              <w:rPr>
                <w:rFonts w:ascii="Calibri" w:eastAsia="Times New Roman" w:hAnsi="Calibri" w:cs="Calibri"/>
                <w:b/>
                <w:bCs/>
                <w:color w:val="FFFFFF"/>
                <w:sz w:val="28"/>
                <w:szCs w:val="28"/>
                <w:lang w:eastAsia="sv-SE"/>
              </w:rPr>
              <w:t>2024</w:t>
            </w:r>
          </w:p>
        </w:tc>
      </w:tr>
      <w:tr w:rsidR="00DA269E" w:rsidRPr="00DA269E" w14:paraId="768F0B64"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6ED1C8B5"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Kraftverksamhet </w:t>
            </w:r>
          </w:p>
        </w:tc>
        <w:tc>
          <w:tcPr>
            <w:tcW w:w="1420" w:type="dxa"/>
            <w:tcBorders>
              <w:top w:val="nil"/>
              <w:left w:val="nil"/>
              <w:bottom w:val="single" w:sz="4" w:space="0" w:color="FFFFFF"/>
              <w:right w:val="single" w:sz="4" w:space="0" w:color="FFFFFF"/>
            </w:tcBorders>
            <w:shd w:val="clear" w:color="000000" w:fill="D9D9D9"/>
            <w:vAlign w:val="center"/>
            <w:hideMark/>
          </w:tcPr>
          <w:p w14:paraId="010DB9B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116 000</w:t>
            </w:r>
          </w:p>
        </w:tc>
        <w:tc>
          <w:tcPr>
            <w:tcW w:w="1420" w:type="dxa"/>
            <w:tcBorders>
              <w:top w:val="nil"/>
              <w:left w:val="nil"/>
              <w:bottom w:val="single" w:sz="4" w:space="0" w:color="FFFFFF"/>
              <w:right w:val="single" w:sz="4" w:space="0" w:color="FFFFFF"/>
            </w:tcBorders>
            <w:shd w:val="clear" w:color="000000" w:fill="D9D9D9"/>
            <w:vAlign w:val="center"/>
            <w:hideMark/>
          </w:tcPr>
          <w:p w14:paraId="069AAC54"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120 000</w:t>
            </w:r>
          </w:p>
        </w:tc>
        <w:tc>
          <w:tcPr>
            <w:tcW w:w="1420" w:type="dxa"/>
            <w:tcBorders>
              <w:top w:val="nil"/>
              <w:left w:val="nil"/>
              <w:bottom w:val="single" w:sz="4" w:space="0" w:color="FFFFFF"/>
              <w:right w:val="single" w:sz="4" w:space="0" w:color="FFFFFF"/>
            </w:tcBorders>
            <w:shd w:val="clear" w:color="000000" w:fill="D9D9D9"/>
            <w:vAlign w:val="center"/>
            <w:hideMark/>
          </w:tcPr>
          <w:p w14:paraId="76D1B5E1"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120 000</w:t>
            </w:r>
          </w:p>
        </w:tc>
        <w:tc>
          <w:tcPr>
            <w:tcW w:w="1420" w:type="dxa"/>
            <w:tcBorders>
              <w:top w:val="nil"/>
              <w:left w:val="nil"/>
              <w:bottom w:val="single" w:sz="4" w:space="0" w:color="FFFFFF"/>
              <w:right w:val="single" w:sz="4" w:space="0" w:color="FFFFFF"/>
            </w:tcBorders>
            <w:shd w:val="clear" w:color="000000" w:fill="D9D9D9"/>
            <w:vAlign w:val="center"/>
            <w:hideMark/>
          </w:tcPr>
          <w:p w14:paraId="663B7A3F"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120 000</w:t>
            </w:r>
          </w:p>
        </w:tc>
        <w:tc>
          <w:tcPr>
            <w:tcW w:w="1420" w:type="dxa"/>
            <w:tcBorders>
              <w:top w:val="nil"/>
              <w:left w:val="nil"/>
              <w:bottom w:val="single" w:sz="4" w:space="0" w:color="FFFFFF"/>
              <w:right w:val="single" w:sz="4" w:space="0" w:color="FFFFFF"/>
            </w:tcBorders>
            <w:shd w:val="clear" w:color="000000" w:fill="D9D9D9"/>
            <w:vAlign w:val="center"/>
            <w:hideMark/>
          </w:tcPr>
          <w:p w14:paraId="12CDA71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120 000</w:t>
            </w:r>
          </w:p>
        </w:tc>
      </w:tr>
      <w:tr w:rsidR="00DA269E" w:rsidRPr="00DA269E" w14:paraId="692F44B6"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68B501D2"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Kollektivtrafik </w:t>
            </w:r>
          </w:p>
        </w:tc>
        <w:tc>
          <w:tcPr>
            <w:tcW w:w="1420" w:type="dxa"/>
            <w:tcBorders>
              <w:top w:val="nil"/>
              <w:left w:val="nil"/>
              <w:bottom w:val="single" w:sz="4" w:space="0" w:color="FFFFFF"/>
              <w:right w:val="single" w:sz="4" w:space="0" w:color="FFFFFF"/>
            </w:tcBorders>
            <w:shd w:val="clear" w:color="000000" w:fill="D9D9D9"/>
            <w:vAlign w:val="center"/>
            <w:hideMark/>
          </w:tcPr>
          <w:p w14:paraId="0313D74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-141 100</w:t>
            </w:r>
          </w:p>
        </w:tc>
        <w:tc>
          <w:tcPr>
            <w:tcW w:w="1420" w:type="dxa"/>
            <w:tcBorders>
              <w:top w:val="nil"/>
              <w:left w:val="nil"/>
              <w:bottom w:val="single" w:sz="4" w:space="0" w:color="FFFFFF"/>
              <w:right w:val="single" w:sz="4" w:space="0" w:color="FFFFFF"/>
            </w:tcBorders>
            <w:shd w:val="clear" w:color="000000" w:fill="D9D9D9"/>
            <w:vAlign w:val="center"/>
            <w:hideMark/>
          </w:tcPr>
          <w:p w14:paraId="2B371158"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-129 566</w:t>
            </w:r>
          </w:p>
        </w:tc>
        <w:tc>
          <w:tcPr>
            <w:tcW w:w="1420" w:type="dxa"/>
            <w:tcBorders>
              <w:top w:val="nil"/>
              <w:left w:val="nil"/>
              <w:bottom w:val="single" w:sz="4" w:space="0" w:color="FFFFFF"/>
              <w:right w:val="single" w:sz="4" w:space="0" w:color="FFFFFF"/>
            </w:tcBorders>
            <w:shd w:val="clear" w:color="000000" w:fill="D9D9D9"/>
            <w:vAlign w:val="center"/>
            <w:hideMark/>
          </w:tcPr>
          <w:p w14:paraId="7AA1202E"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-129 566</w:t>
            </w:r>
          </w:p>
        </w:tc>
        <w:tc>
          <w:tcPr>
            <w:tcW w:w="1420" w:type="dxa"/>
            <w:tcBorders>
              <w:top w:val="nil"/>
              <w:left w:val="nil"/>
              <w:bottom w:val="single" w:sz="4" w:space="0" w:color="FFFFFF"/>
              <w:right w:val="single" w:sz="4" w:space="0" w:color="FFFFFF"/>
            </w:tcBorders>
            <w:shd w:val="clear" w:color="000000" w:fill="D9D9D9"/>
            <w:vAlign w:val="center"/>
            <w:hideMark/>
          </w:tcPr>
          <w:p w14:paraId="125C72EF"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-132 755</w:t>
            </w:r>
          </w:p>
        </w:tc>
        <w:tc>
          <w:tcPr>
            <w:tcW w:w="1420" w:type="dxa"/>
            <w:tcBorders>
              <w:top w:val="nil"/>
              <w:left w:val="nil"/>
              <w:bottom w:val="single" w:sz="4" w:space="0" w:color="FFFFFF"/>
              <w:right w:val="single" w:sz="4" w:space="0" w:color="FFFFFF"/>
            </w:tcBorders>
            <w:shd w:val="clear" w:color="000000" w:fill="D9D9D9"/>
            <w:vAlign w:val="center"/>
            <w:hideMark/>
          </w:tcPr>
          <w:p w14:paraId="7FB1F5CA"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-136 016</w:t>
            </w:r>
          </w:p>
        </w:tc>
      </w:tr>
      <w:tr w:rsidR="00DA269E" w:rsidRPr="00DA269E" w14:paraId="043ADEF2"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556BDD8C"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Umeå Folkets hus</w:t>
            </w:r>
          </w:p>
        </w:tc>
        <w:tc>
          <w:tcPr>
            <w:tcW w:w="1420" w:type="dxa"/>
            <w:tcBorders>
              <w:top w:val="nil"/>
              <w:left w:val="nil"/>
              <w:bottom w:val="single" w:sz="4" w:space="0" w:color="FFFFFF"/>
              <w:right w:val="single" w:sz="4" w:space="0" w:color="FFFFFF"/>
            </w:tcBorders>
            <w:shd w:val="clear" w:color="000000" w:fill="D9D9D9"/>
            <w:vAlign w:val="center"/>
            <w:hideMark/>
          </w:tcPr>
          <w:p w14:paraId="261F1F20"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-26 708</w:t>
            </w:r>
          </w:p>
        </w:tc>
        <w:tc>
          <w:tcPr>
            <w:tcW w:w="1420" w:type="dxa"/>
            <w:tcBorders>
              <w:top w:val="nil"/>
              <w:left w:val="nil"/>
              <w:bottom w:val="single" w:sz="4" w:space="0" w:color="FFFFFF"/>
              <w:right w:val="single" w:sz="4" w:space="0" w:color="FFFFFF"/>
            </w:tcBorders>
            <w:shd w:val="clear" w:color="000000" w:fill="D9D9D9"/>
            <w:vAlign w:val="center"/>
            <w:hideMark/>
          </w:tcPr>
          <w:p w14:paraId="12F9CB3F"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-26 975</w:t>
            </w:r>
          </w:p>
        </w:tc>
        <w:tc>
          <w:tcPr>
            <w:tcW w:w="1420" w:type="dxa"/>
            <w:tcBorders>
              <w:top w:val="nil"/>
              <w:left w:val="nil"/>
              <w:bottom w:val="single" w:sz="4" w:space="0" w:color="FFFFFF"/>
              <w:right w:val="single" w:sz="4" w:space="0" w:color="FFFFFF"/>
            </w:tcBorders>
            <w:shd w:val="clear" w:color="000000" w:fill="D9D9D9"/>
            <w:vAlign w:val="center"/>
            <w:hideMark/>
          </w:tcPr>
          <w:p w14:paraId="13F6E158"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-27 245</w:t>
            </w:r>
          </w:p>
        </w:tc>
        <w:tc>
          <w:tcPr>
            <w:tcW w:w="1420" w:type="dxa"/>
            <w:tcBorders>
              <w:top w:val="nil"/>
              <w:left w:val="nil"/>
              <w:bottom w:val="single" w:sz="4" w:space="0" w:color="FFFFFF"/>
              <w:right w:val="single" w:sz="4" w:space="0" w:color="FFFFFF"/>
            </w:tcBorders>
            <w:shd w:val="clear" w:color="000000" w:fill="D9D9D9"/>
            <w:vAlign w:val="center"/>
            <w:hideMark/>
          </w:tcPr>
          <w:p w14:paraId="012F9BF4"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-27 517</w:t>
            </w:r>
          </w:p>
        </w:tc>
        <w:tc>
          <w:tcPr>
            <w:tcW w:w="1420" w:type="dxa"/>
            <w:tcBorders>
              <w:top w:val="nil"/>
              <w:left w:val="nil"/>
              <w:bottom w:val="single" w:sz="4" w:space="0" w:color="FFFFFF"/>
              <w:right w:val="single" w:sz="4" w:space="0" w:color="FFFFFF"/>
            </w:tcBorders>
            <w:shd w:val="clear" w:color="000000" w:fill="D9D9D9"/>
            <w:vAlign w:val="center"/>
            <w:hideMark/>
          </w:tcPr>
          <w:p w14:paraId="1A7E8ED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-27 792</w:t>
            </w:r>
          </w:p>
        </w:tc>
      </w:tr>
      <w:tr w:rsidR="00DA269E" w:rsidRPr="00DA269E" w14:paraId="0EC71336"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6187AD29"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Västerbottens museum</w:t>
            </w:r>
          </w:p>
        </w:tc>
        <w:tc>
          <w:tcPr>
            <w:tcW w:w="1420" w:type="dxa"/>
            <w:tcBorders>
              <w:top w:val="nil"/>
              <w:left w:val="nil"/>
              <w:bottom w:val="single" w:sz="4" w:space="0" w:color="FFFFFF"/>
              <w:right w:val="single" w:sz="4" w:space="0" w:color="FFFFFF"/>
            </w:tcBorders>
            <w:shd w:val="clear" w:color="000000" w:fill="D9D9D9"/>
            <w:vAlign w:val="center"/>
            <w:hideMark/>
          </w:tcPr>
          <w:p w14:paraId="2D0AEBC7"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-16 071</w:t>
            </w:r>
          </w:p>
        </w:tc>
        <w:tc>
          <w:tcPr>
            <w:tcW w:w="1420" w:type="dxa"/>
            <w:tcBorders>
              <w:top w:val="nil"/>
              <w:left w:val="nil"/>
              <w:bottom w:val="single" w:sz="4" w:space="0" w:color="FFFFFF"/>
              <w:right w:val="single" w:sz="4" w:space="0" w:color="FFFFFF"/>
            </w:tcBorders>
            <w:shd w:val="clear" w:color="000000" w:fill="D9D9D9"/>
            <w:vAlign w:val="center"/>
            <w:hideMark/>
          </w:tcPr>
          <w:p w14:paraId="1704066A"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-16 391</w:t>
            </w:r>
          </w:p>
        </w:tc>
        <w:tc>
          <w:tcPr>
            <w:tcW w:w="1420" w:type="dxa"/>
            <w:tcBorders>
              <w:top w:val="nil"/>
              <w:left w:val="nil"/>
              <w:bottom w:val="single" w:sz="4" w:space="0" w:color="FFFFFF"/>
              <w:right w:val="single" w:sz="4" w:space="0" w:color="FFFFFF"/>
            </w:tcBorders>
            <w:shd w:val="clear" w:color="000000" w:fill="D9D9D9"/>
            <w:vAlign w:val="center"/>
            <w:hideMark/>
          </w:tcPr>
          <w:p w14:paraId="1076D12D"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-16 718</w:t>
            </w:r>
          </w:p>
        </w:tc>
        <w:tc>
          <w:tcPr>
            <w:tcW w:w="1420" w:type="dxa"/>
            <w:tcBorders>
              <w:top w:val="nil"/>
              <w:left w:val="nil"/>
              <w:bottom w:val="single" w:sz="4" w:space="0" w:color="FFFFFF"/>
              <w:right w:val="single" w:sz="4" w:space="0" w:color="FFFFFF"/>
            </w:tcBorders>
            <w:shd w:val="clear" w:color="000000" w:fill="D9D9D9"/>
            <w:vAlign w:val="center"/>
            <w:hideMark/>
          </w:tcPr>
          <w:p w14:paraId="39435575"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-17 051</w:t>
            </w:r>
          </w:p>
        </w:tc>
        <w:tc>
          <w:tcPr>
            <w:tcW w:w="1420" w:type="dxa"/>
            <w:tcBorders>
              <w:top w:val="nil"/>
              <w:left w:val="nil"/>
              <w:bottom w:val="single" w:sz="4" w:space="0" w:color="FFFFFF"/>
              <w:right w:val="single" w:sz="4" w:space="0" w:color="FFFFFF"/>
            </w:tcBorders>
            <w:shd w:val="clear" w:color="000000" w:fill="D9D9D9"/>
            <w:vAlign w:val="center"/>
            <w:hideMark/>
          </w:tcPr>
          <w:p w14:paraId="6732467D"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-17 390</w:t>
            </w:r>
          </w:p>
        </w:tc>
      </w:tr>
      <w:tr w:rsidR="00DA269E" w:rsidRPr="00DA269E" w14:paraId="4E4F1247"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0638C461"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Norrlandsoperan</w:t>
            </w:r>
          </w:p>
        </w:tc>
        <w:tc>
          <w:tcPr>
            <w:tcW w:w="1420" w:type="dxa"/>
            <w:tcBorders>
              <w:top w:val="nil"/>
              <w:left w:val="nil"/>
              <w:bottom w:val="single" w:sz="4" w:space="0" w:color="FFFFFF"/>
              <w:right w:val="single" w:sz="4" w:space="0" w:color="FFFFFF"/>
            </w:tcBorders>
            <w:shd w:val="clear" w:color="000000" w:fill="D9D9D9"/>
            <w:vAlign w:val="center"/>
            <w:hideMark/>
          </w:tcPr>
          <w:p w14:paraId="4AD274D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-29 398</w:t>
            </w:r>
          </w:p>
        </w:tc>
        <w:tc>
          <w:tcPr>
            <w:tcW w:w="1420" w:type="dxa"/>
            <w:tcBorders>
              <w:top w:val="nil"/>
              <w:left w:val="nil"/>
              <w:bottom w:val="single" w:sz="4" w:space="0" w:color="FFFFFF"/>
              <w:right w:val="single" w:sz="4" w:space="0" w:color="FFFFFF"/>
            </w:tcBorders>
            <w:shd w:val="clear" w:color="000000" w:fill="D9D9D9"/>
            <w:vAlign w:val="center"/>
            <w:hideMark/>
          </w:tcPr>
          <w:p w14:paraId="06D9070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-29 998</w:t>
            </w:r>
          </w:p>
        </w:tc>
        <w:tc>
          <w:tcPr>
            <w:tcW w:w="1420" w:type="dxa"/>
            <w:tcBorders>
              <w:top w:val="nil"/>
              <w:left w:val="nil"/>
              <w:bottom w:val="single" w:sz="4" w:space="0" w:color="FFFFFF"/>
              <w:right w:val="single" w:sz="4" w:space="0" w:color="FFFFFF"/>
            </w:tcBorders>
            <w:shd w:val="clear" w:color="000000" w:fill="D9D9D9"/>
            <w:vAlign w:val="center"/>
            <w:hideMark/>
          </w:tcPr>
          <w:p w14:paraId="4EEFE78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-30 610</w:t>
            </w:r>
          </w:p>
        </w:tc>
        <w:tc>
          <w:tcPr>
            <w:tcW w:w="1420" w:type="dxa"/>
            <w:tcBorders>
              <w:top w:val="nil"/>
              <w:left w:val="nil"/>
              <w:bottom w:val="single" w:sz="4" w:space="0" w:color="FFFFFF"/>
              <w:right w:val="single" w:sz="4" w:space="0" w:color="FFFFFF"/>
            </w:tcBorders>
            <w:shd w:val="clear" w:color="000000" w:fill="D9D9D9"/>
            <w:vAlign w:val="center"/>
            <w:hideMark/>
          </w:tcPr>
          <w:p w14:paraId="6492A253"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-31 234</w:t>
            </w:r>
          </w:p>
        </w:tc>
        <w:tc>
          <w:tcPr>
            <w:tcW w:w="1420" w:type="dxa"/>
            <w:tcBorders>
              <w:top w:val="nil"/>
              <w:left w:val="nil"/>
              <w:bottom w:val="single" w:sz="4" w:space="0" w:color="FFFFFF"/>
              <w:right w:val="single" w:sz="4" w:space="0" w:color="FFFFFF"/>
            </w:tcBorders>
            <w:shd w:val="clear" w:color="000000" w:fill="D9D9D9"/>
            <w:vAlign w:val="center"/>
            <w:hideMark/>
          </w:tcPr>
          <w:p w14:paraId="686A3A65"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-31 871</w:t>
            </w:r>
          </w:p>
        </w:tc>
      </w:tr>
      <w:tr w:rsidR="00DA269E" w:rsidRPr="00DA269E" w14:paraId="60F81CCA"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4A7D029D"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Friskvårdsbidrag</w:t>
            </w:r>
          </w:p>
        </w:tc>
        <w:tc>
          <w:tcPr>
            <w:tcW w:w="1420" w:type="dxa"/>
            <w:tcBorders>
              <w:top w:val="nil"/>
              <w:left w:val="nil"/>
              <w:bottom w:val="single" w:sz="4" w:space="0" w:color="FFFFFF"/>
              <w:right w:val="single" w:sz="4" w:space="0" w:color="FFFFFF"/>
            </w:tcBorders>
            <w:shd w:val="clear" w:color="000000" w:fill="D9D9D9"/>
            <w:vAlign w:val="center"/>
            <w:hideMark/>
          </w:tcPr>
          <w:p w14:paraId="38DA0C30"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-6 287</w:t>
            </w:r>
          </w:p>
        </w:tc>
        <w:tc>
          <w:tcPr>
            <w:tcW w:w="1420" w:type="dxa"/>
            <w:tcBorders>
              <w:top w:val="nil"/>
              <w:left w:val="nil"/>
              <w:bottom w:val="single" w:sz="4" w:space="0" w:color="FFFFFF"/>
              <w:right w:val="single" w:sz="4" w:space="0" w:color="FFFFFF"/>
            </w:tcBorders>
            <w:shd w:val="clear" w:color="000000" w:fill="D9D9D9"/>
            <w:vAlign w:val="center"/>
            <w:hideMark/>
          </w:tcPr>
          <w:p w14:paraId="20126E6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-6 350</w:t>
            </w:r>
          </w:p>
        </w:tc>
        <w:tc>
          <w:tcPr>
            <w:tcW w:w="1420" w:type="dxa"/>
            <w:tcBorders>
              <w:top w:val="nil"/>
              <w:left w:val="nil"/>
              <w:bottom w:val="single" w:sz="4" w:space="0" w:color="FFFFFF"/>
              <w:right w:val="single" w:sz="4" w:space="0" w:color="FFFFFF"/>
            </w:tcBorders>
            <w:shd w:val="clear" w:color="000000" w:fill="D9D9D9"/>
            <w:vAlign w:val="center"/>
            <w:hideMark/>
          </w:tcPr>
          <w:p w14:paraId="7E21F42D"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-6 413</w:t>
            </w:r>
          </w:p>
        </w:tc>
        <w:tc>
          <w:tcPr>
            <w:tcW w:w="1420" w:type="dxa"/>
            <w:tcBorders>
              <w:top w:val="nil"/>
              <w:left w:val="nil"/>
              <w:bottom w:val="single" w:sz="4" w:space="0" w:color="FFFFFF"/>
              <w:right w:val="single" w:sz="4" w:space="0" w:color="FFFFFF"/>
            </w:tcBorders>
            <w:shd w:val="clear" w:color="000000" w:fill="D9D9D9"/>
            <w:vAlign w:val="center"/>
            <w:hideMark/>
          </w:tcPr>
          <w:p w14:paraId="77A15A3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-6 478</w:t>
            </w:r>
          </w:p>
        </w:tc>
        <w:tc>
          <w:tcPr>
            <w:tcW w:w="1420" w:type="dxa"/>
            <w:tcBorders>
              <w:top w:val="nil"/>
              <w:left w:val="nil"/>
              <w:bottom w:val="single" w:sz="4" w:space="0" w:color="FFFFFF"/>
              <w:right w:val="single" w:sz="4" w:space="0" w:color="FFFFFF"/>
            </w:tcBorders>
            <w:shd w:val="clear" w:color="000000" w:fill="D9D9D9"/>
            <w:vAlign w:val="center"/>
            <w:hideMark/>
          </w:tcPr>
          <w:p w14:paraId="040F7B41"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-6 542</w:t>
            </w:r>
          </w:p>
        </w:tc>
      </w:tr>
      <w:tr w:rsidR="00DA269E" w:rsidRPr="00DA269E" w14:paraId="34002FAD"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297569B8"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Fackliga förtroendemän</w:t>
            </w:r>
          </w:p>
        </w:tc>
        <w:tc>
          <w:tcPr>
            <w:tcW w:w="1420" w:type="dxa"/>
            <w:tcBorders>
              <w:top w:val="nil"/>
              <w:left w:val="nil"/>
              <w:bottom w:val="single" w:sz="4" w:space="0" w:color="FFFFFF"/>
              <w:right w:val="single" w:sz="4" w:space="0" w:color="FFFFFF"/>
            </w:tcBorders>
            <w:shd w:val="clear" w:color="000000" w:fill="D9D9D9"/>
            <w:vAlign w:val="center"/>
            <w:hideMark/>
          </w:tcPr>
          <w:p w14:paraId="186586BF"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-10 436</w:t>
            </w:r>
          </w:p>
        </w:tc>
        <w:tc>
          <w:tcPr>
            <w:tcW w:w="1420" w:type="dxa"/>
            <w:tcBorders>
              <w:top w:val="nil"/>
              <w:left w:val="nil"/>
              <w:bottom w:val="single" w:sz="4" w:space="0" w:color="FFFFFF"/>
              <w:right w:val="single" w:sz="4" w:space="0" w:color="FFFFFF"/>
            </w:tcBorders>
            <w:shd w:val="clear" w:color="000000" w:fill="D9D9D9"/>
            <w:vAlign w:val="center"/>
            <w:hideMark/>
          </w:tcPr>
          <w:p w14:paraId="09EF0B2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-11 799</w:t>
            </w:r>
          </w:p>
        </w:tc>
        <w:tc>
          <w:tcPr>
            <w:tcW w:w="1420" w:type="dxa"/>
            <w:tcBorders>
              <w:top w:val="nil"/>
              <w:left w:val="nil"/>
              <w:bottom w:val="single" w:sz="4" w:space="0" w:color="FFFFFF"/>
              <w:right w:val="single" w:sz="4" w:space="0" w:color="FFFFFF"/>
            </w:tcBorders>
            <w:shd w:val="clear" w:color="000000" w:fill="D9D9D9"/>
            <w:vAlign w:val="center"/>
            <w:hideMark/>
          </w:tcPr>
          <w:p w14:paraId="328ABE3E"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-12 117</w:t>
            </w:r>
          </w:p>
        </w:tc>
        <w:tc>
          <w:tcPr>
            <w:tcW w:w="1420" w:type="dxa"/>
            <w:tcBorders>
              <w:top w:val="nil"/>
              <w:left w:val="nil"/>
              <w:bottom w:val="single" w:sz="4" w:space="0" w:color="FFFFFF"/>
              <w:right w:val="single" w:sz="4" w:space="0" w:color="FFFFFF"/>
            </w:tcBorders>
            <w:shd w:val="clear" w:color="000000" w:fill="D9D9D9"/>
            <w:vAlign w:val="center"/>
            <w:hideMark/>
          </w:tcPr>
          <w:p w14:paraId="0FB10E6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-12 444</w:t>
            </w:r>
          </w:p>
        </w:tc>
        <w:tc>
          <w:tcPr>
            <w:tcW w:w="1420" w:type="dxa"/>
            <w:tcBorders>
              <w:top w:val="nil"/>
              <w:left w:val="nil"/>
              <w:bottom w:val="single" w:sz="4" w:space="0" w:color="FFFFFF"/>
              <w:right w:val="single" w:sz="4" w:space="0" w:color="FFFFFF"/>
            </w:tcBorders>
            <w:shd w:val="clear" w:color="000000" w:fill="D9D9D9"/>
            <w:vAlign w:val="center"/>
            <w:hideMark/>
          </w:tcPr>
          <w:p w14:paraId="1682D3B3"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-12 780</w:t>
            </w:r>
          </w:p>
        </w:tc>
      </w:tr>
      <w:tr w:rsidR="00DA269E" w:rsidRPr="00DA269E" w14:paraId="16482EA2"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0631DBCA"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Utdelning från UKF</w:t>
            </w:r>
          </w:p>
        </w:tc>
        <w:tc>
          <w:tcPr>
            <w:tcW w:w="1420" w:type="dxa"/>
            <w:tcBorders>
              <w:top w:val="nil"/>
              <w:left w:val="nil"/>
              <w:bottom w:val="single" w:sz="4" w:space="0" w:color="FFFFFF"/>
              <w:right w:val="single" w:sz="4" w:space="0" w:color="FFFFFF"/>
            </w:tcBorders>
            <w:shd w:val="clear" w:color="000000" w:fill="D9D9D9"/>
            <w:vAlign w:val="center"/>
            <w:hideMark/>
          </w:tcPr>
          <w:p w14:paraId="41C982FD"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60 000</w:t>
            </w:r>
          </w:p>
        </w:tc>
        <w:tc>
          <w:tcPr>
            <w:tcW w:w="1420" w:type="dxa"/>
            <w:tcBorders>
              <w:top w:val="nil"/>
              <w:left w:val="nil"/>
              <w:bottom w:val="single" w:sz="4" w:space="0" w:color="FFFFFF"/>
              <w:right w:val="single" w:sz="4" w:space="0" w:color="FFFFFF"/>
            </w:tcBorders>
            <w:shd w:val="clear" w:color="000000" w:fill="D9D9D9"/>
            <w:vAlign w:val="center"/>
            <w:hideMark/>
          </w:tcPr>
          <w:p w14:paraId="6AB2FCFF"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60 000</w:t>
            </w:r>
          </w:p>
        </w:tc>
        <w:tc>
          <w:tcPr>
            <w:tcW w:w="1420" w:type="dxa"/>
            <w:tcBorders>
              <w:top w:val="nil"/>
              <w:left w:val="nil"/>
              <w:bottom w:val="single" w:sz="4" w:space="0" w:color="FFFFFF"/>
              <w:right w:val="single" w:sz="4" w:space="0" w:color="FFFFFF"/>
            </w:tcBorders>
            <w:shd w:val="clear" w:color="000000" w:fill="D9D9D9"/>
            <w:vAlign w:val="center"/>
            <w:hideMark/>
          </w:tcPr>
          <w:p w14:paraId="6FA0C1B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30 000</w:t>
            </w:r>
          </w:p>
        </w:tc>
        <w:tc>
          <w:tcPr>
            <w:tcW w:w="1420" w:type="dxa"/>
            <w:tcBorders>
              <w:top w:val="nil"/>
              <w:left w:val="nil"/>
              <w:bottom w:val="single" w:sz="4" w:space="0" w:color="FFFFFF"/>
              <w:right w:val="single" w:sz="4" w:space="0" w:color="FFFFFF"/>
            </w:tcBorders>
            <w:shd w:val="clear" w:color="000000" w:fill="D9D9D9"/>
            <w:vAlign w:val="center"/>
            <w:hideMark/>
          </w:tcPr>
          <w:p w14:paraId="053465B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30 000</w:t>
            </w:r>
          </w:p>
        </w:tc>
        <w:tc>
          <w:tcPr>
            <w:tcW w:w="1420" w:type="dxa"/>
            <w:tcBorders>
              <w:top w:val="nil"/>
              <w:left w:val="nil"/>
              <w:bottom w:val="single" w:sz="4" w:space="0" w:color="FFFFFF"/>
              <w:right w:val="single" w:sz="4" w:space="0" w:color="FFFFFF"/>
            </w:tcBorders>
            <w:shd w:val="clear" w:color="000000" w:fill="D9D9D9"/>
            <w:vAlign w:val="center"/>
            <w:hideMark/>
          </w:tcPr>
          <w:p w14:paraId="462F0E6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30 000</w:t>
            </w:r>
          </w:p>
        </w:tc>
      </w:tr>
      <w:tr w:rsidR="00DA269E" w:rsidRPr="00DA269E" w14:paraId="6B87F8B9"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6A31AC94"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Utvecklingsanslag: </w:t>
            </w:r>
          </w:p>
        </w:tc>
        <w:tc>
          <w:tcPr>
            <w:tcW w:w="1420" w:type="dxa"/>
            <w:tcBorders>
              <w:top w:val="nil"/>
              <w:left w:val="nil"/>
              <w:bottom w:val="single" w:sz="4" w:space="0" w:color="FFFFFF"/>
              <w:right w:val="single" w:sz="4" w:space="0" w:color="FFFFFF"/>
            </w:tcBorders>
            <w:shd w:val="clear" w:color="000000" w:fill="D9D9D9"/>
            <w:vAlign w:val="center"/>
            <w:hideMark/>
          </w:tcPr>
          <w:p w14:paraId="0EB69EA8"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0EF1544C"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5B3BA31A"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19ECFED4"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33F8D173"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r>
      <w:tr w:rsidR="00DA269E" w:rsidRPr="00DA269E" w14:paraId="1E9E8255"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5A5DCA24"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 - Tillväxtanslag</w:t>
            </w:r>
          </w:p>
        </w:tc>
        <w:tc>
          <w:tcPr>
            <w:tcW w:w="1420" w:type="dxa"/>
            <w:tcBorders>
              <w:top w:val="nil"/>
              <w:left w:val="nil"/>
              <w:bottom w:val="single" w:sz="4" w:space="0" w:color="FFFFFF"/>
              <w:right w:val="single" w:sz="4" w:space="0" w:color="FFFFFF"/>
            </w:tcBorders>
            <w:shd w:val="clear" w:color="000000" w:fill="D9D9D9"/>
            <w:vAlign w:val="center"/>
            <w:hideMark/>
          </w:tcPr>
          <w:p w14:paraId="5B20A78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-23 815</w:t>
            </w:r>
          </w:p>
        </w:tc>
        <w:tc>
          <w:tcPr>
            <w:tcW w:w="1420" w:type="dxa"/>
            <w:tcBorders>
              <w:top w:val="nil"/>
              <w:left w:val="nil"/>
              <w:bottom w:val="single" w:sz="4" w:space="0" w:color="FFFFFF"/>
              <w:right w:val="single" w:sz="4" w:space="0" w:color="FFFFFF"/>
            </w:tcBorders>
            <w:shd w:val="clear" w:color="000000" w:fill="D9D9D9"/>
            <w:vAlign w:val="center"/>
            <w:hideMark/>
          </w:tcPr>
          <w:p w14:paraId="0EC71DAA"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-17 815</w:t>
            </w:r>
          </w:p>
        </w:tc>
        <w:tc>
          <w:tcPr>
            <w:tcW w:w="1420" w:type="dxa"/>
            <w:tcBorders>
              <w:top w:val="nil"/>
              <w:left w:val="nil"/>
              <w:bottom w:val="single" w:sz="4" w:space="0" w:color="FFFFFF"/>
              <w:right w:val="single" w:sz="4" w:space="0" w:color="FFFFFF"/>
            </w:tcBorders>
            <w:shd w:val="clear" w:color="000000" w:fill="D9D9D9"/>
            <w:vAlign w:val="center"/>
            <w:hideMark/>
          </w:tcPr>
          <w:p w14:paraId="07C9CAC5"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-17 815</w:t>
            </w:r>
          </w:p>
        </w:tc>
        <w:tc>
          <w:tcPr>
            <w:tcW w:w="1420" w:type="dxa"/>
            <w:tcBorders>
              <w:top w:val="nil"/>
              <w:left w:val="nil"/>
              <w:bottom w:val="single" w:sz="4" w:space="0" w:color="FFFFFF"/>
              <w:right w:val="single" w:sz="4" w:space="0" w:color="FFFFFF"/>
            </w:tcBorders>
            <w:shd w:val="clear" w:color="000000" w:fill="D9D9D9"/>
            <w:vAlign w:val="center"/>
            <w:hideMark/>
          </w:tcPr>
          <w:p w14:paraId="63748A08"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-17 815</w:t>
            </w:r>
          </w:p>
        </w:tc>
        <w:tc>
          <w:tcPr>
            <w:tcW w:w="1420" w:type="dxa"/>
            <w:tcBorders>
              <w:top w:val="nil"/>
              <w:left w:val="nil"/>
              <w:bottom w:val="single" w:sz="4" w:space="0" w:color="FFFFFF"/>
              <w:right w:val="single" w:sz="4" w:space="0" w:color="FFFFFF"/>
            </w:tcBorders>
            <w:shd w:val="clear" w:color="000000" w:fill="D9D9D9"/>
            <w:vAlign w:val="center"/>
            <w:hideMark/>
          </w:tcPr>
          <w:p w14:paraId="08E04407"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-17 815</w:t>
            </w:r>
          </w:p>
        </w:tc>
      </w:tr>
      <w:tr w:rsidR="00DA269E" w:rsidRPr="00DA269E" w14:paraId="12EF4122" w14:textId="77777777" w:rsidTr="00DA269E">
        <w:trPr>
          <w:trHeight w:val="750"/>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41FABCCA"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 - Verksamhetsutvecklingsanslag digitalisering</w:t>
            </w:r>
          </w:p>
        </w:tc>
        <w:tc>
          <w:tcPr>
            <w:tcW w:w="1420" w:type="dxa"/>
            <w:tcBorders>
              <w:top w:val="nil"/>
              <w:left w:val="nil"/>
              <w:bottom w:val="single" w:sz="4" w:space="0" w:color="FFFFFF"/>
              <w:right w:val="single" w:sz="4" w:space="0" w:color="FFFFFF"/>
            </w:tcBorders>
            <w:shd w:val="clear" w:color="000000" w:fill="D9D9D9"/>
            <w:vAlign w:val="center"/>
            <w:hideMark/>
          </w:tcPr>
          <w:p w14:paraId="4B2956EA"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0BF83E6E"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-6 000</w:t>
            </w:r>
          </w:p>
        </w:tc>
        <w:tc>
          <w:tcPr>
            <w:tcW w:w="1420" w:type="dxa"/>
            <w:tcBorders>
              <w:top w:val="nil"/>
              <w:left w:val="nil"/>
              <w:bottom w:val="single" w:sz="4" w:space="0" w:color="FFFFFF"/>
              <w:right w:val="single" w:sz="4" w:space="0" w:color="FFFFFF"/>
            </w:tcBorders>
            <w:shd w:val="clear" w:color="000000" w:fill="D9D9D9"/>
            <w:vAlign w:val="center"/>
            <w:hideMark/>
          </w:tcPr>
          <w:p w14:paraId="4D7FB94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-6 000</w:t>
            </w:r>
          </w:p>
        </w:tc>
        <w:tc>
          <w:tcPr>
            <w:tcW w:w="1420" w:type="dxa"/>
            <w:tcBorders>
              <w:top w:val="nil"/>
              <w:left w:val="nil"/>
              <w:bottom w:val="single" w:sz="4" w:space="0" w:color="FFFFFF"/>
              <w:right w:val="single" w:sz="4" w:space="0" w:color="FFFFFF"/>
            </w:tcBorders>
            <w:shd w:val="clear" w:color="000000" w:fill="D9D9D9"/>
            <w:vAlign w:val="center"/>
            <w:hideMark/>
          </w:tcPr>
          <w:p w14:paraId="37F2F4C4"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-6 000</w:t>
            </w:r>
          </w:p>
        </w:tc>
        <w:tc>
          <w:tcPr>
            <w:tcW w:w="1420" w:type="dxa"/>
            <w:tcBorders>
              <w:top w:val="nil"/>
              <w:left w:val="nil"/>
              <w:bottom w:val="single" w:sz="4" w:space="0" w:color="FFFFFF"/>
              <w:right w:val="single" w:sz="4" w:space="0" w:color="FFFFFF"/>
            </w:tcBorders>
            <w:shd w:val="clear" w:color="000000" w:fill="D9D9D9"/>
            <w:vAlign w:val="center"/>
            <w:hideMark/>
          </w:tcPr>
          <w:p w14:paraId="7EA4CA3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-6 000</w:t>
            </w:r>
          </w:p>
        </w:tc>
      </w:tr>
      <w:tr w:rsidR="00DA269E" w:rsidRPr="00DA269E" w14:paraId="5DDC03C2" w14:textId="77777777" w:rsidTr="00DA269E">
        <w:trPr>
          <w:trHeight w:val="750"/>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7FA26707"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Verksamhetsutvecklingsanslag social hållbarhet***</w:t>
            </w:r>
          </w:p>
        </w:tc>
        <w:tc>
          <w:tcPr>
            <w:tcW w:w="1420" w:type="dxa"/>
            <w:tcBorders>
              <w:top w:val="nil"/>
              <w:left w:val="nil"/>
              <w:bottom w:val="single" w:sz="4" w:space="0" w:color="FFFFFF"/>
              <w:right w:val="single" w:sz="4" w:space="0" w:color="FFFFFF"/>
            </w:tcBorders>
            <w:shd w:val="clear" w:color="000000" w:fill="D9D9D9"/>
            <w:vAlign w:val="center"/>
            <w:hideMark/>
          </w:tcPr>
          <w:p w14:paraId="145761CB"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774F721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-6 000</w:t>
            </w:r>
          </w:p>
        </w:tc>
        <w:tc>
          <w:tcPr>
            <w:tcW w:w="1420" w:type="dxa"/>
            <w:tcBorders>
              <w:top w:val="nil"/>
              <w:left w:val="nil"/>
              <w:bottom w:val="single" w:sz="4" w:space="0" w:color="FFFFFF"/>
              <w:right w:val="single" w:sz="4" w:space="0" w:color="FFFFFF"/>
            </w:tcBorders>
            <w:shd w:val="clear" w:color="000000" w:fill="D9D9D9"/>
            <w:vAlign w:val="center"/>
            <w:hideMark/>
          </w:tcPr>
          <w:p w14:paraId="3DD9229E"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4E11D2DA"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1CD2CBAA"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r>
      <w:tr w:rsidR="00DA269E" w:rsidRPr="00DA269E" w14:paraId="361B2C2F" w14:textId="77777777" w:rsidTr="00DA269E">
        <w:trPr>
          <w:trHeight w:val="750"/>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5C8922DC"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Verksamhetsutvecklingsanslag bostadsförsörjning</w:t>
            </w:r>
          </w:p>
        </w:tc>
        <w:tc>
          <w:tcPr>
            <w:tcW w:w="1420" w:type="dxa"/>
            <w:tcBorders>
              <w:top w:val="nil"/>
              <w:left w:val="nil"/>
              <w:bottom w:val="single" w:sz="4" w:space="0" w:color="FFFFFF"/>
              <w:right w:val="single" w:sz="4" w:space="0" w:color="FFFFFF"/>
            </w:tcBorders>
            <w:shd w:val="clear" w:color="000000" w:fill="D9D9D9"/>
            <w:vAlign w:val="center"/>
            <w:hideMark/>
          </w:tcPr>
          <w:p w14:paraId="140B35A8"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-3 000</w:t>
            </w:r>
          </w:p>
        </w:tc>
        <w:tc>
          <w:tcPr>
            <w:tcW w:w="1420" w:type="dxa"/>
            <w:tcBorders>
              <w:top w:val="nil"/>
              <w:left w:val="nil"/>
              <w:bottom w:val="single" w:sz="4" w:space="0" w:color="FFFFFF"/>
              <w:right w:val="single" w:sz="4" w:space="0" w:color="FFFFFF"/>
            </w:tcBorders>
            <w:shd w:val="clear" w:color="000000" w:fill="D9D9D9"/>
            <w:vAlign w:val="center"/>
            <w:hideMark/>
          </w:tcPr>
          <w:p w14:paraId="0D16187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-3 000</w:t>
            </w:r>
          </w:p>
        </w:tc>
        <w:tc>
          <w:tcPr>
            <w:tcW w:w="1420" w:type="dxa"/>
            <w:tcBorders>
              <w:top w:val="nil"/>
              <w:left w:val="nil"/>
              <w:bottom w:val="single" w:sz="4" w:space="0" w:color="FFFFFF"/>
              <w:right w:val="single" w:sz="4" w:space="0" w:color="FFFFFF"/>
            </w:tcBorders>
            <w:shd w:val="clear" w:color="000000" w:fill="D9D9D9"/>
            <w:vAlign w:val="center"/>
            <w:hideMark/>
          </w:tcPr>
          <w:p w14:paraId="23B4798D"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-3 000</w:t>
            </w:r>
          </w:p>
        </w:tc>
        <w:tc>
          <w:tcPr>
            <w:tcW w:w="1420" w:type="dxa"/>
            <w:tcBorders>
              <w:top w:val="nil"/>
              <w:left w:val="nil"/>
              <w:bottom w:val="single" w:sz="4" w:space="0" w:color="FFFFFF"/>
              <w:right w:val="single" w:sz="4" w:space="0" w:color="FFFFFF"/>
            </w:tcBorders>
            <w:shd w:val="clear" w:color="000000" w:fill="D9D9D9"/>
            <w:vAlign w:val="center"/>
            <w:hideMark/>
          </w:tcPr>
          <w:p w14:paraId="5DA7C92C"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-3 000</w:t>
            </w:r>
          </w:p>
        </w:tc>
        <w:tc>
          <w:tcPr>
            <w:tcW w:w="1420" w:type="dxa"/>
            <w:tcBorders>
              <w:top w:val="nil"/>
              <w:left w:val="nil"/>
              <w:bottom w:val="single" w:sz="4" w:space="0" w:color="FFFFFF"/>
              <w:right w:val="single" w:sz="4" w:space="0" w:color="FFFFFF"/>
            </w:tcBorders>
            <w:shd w:val="clear" w:color="000000" w:fill="D9D9D9"/>
            <w:vAlign w:val="center"/>
            <w:hideMark/>
          </w:tcPr>
          <w:p w14:paraId="08DD8A9C"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-3 000</w:t>
            </w:r>
          </w:p>
        </w:tc>
      </w:tr>
      <w:tr w:rsidR="00DA269E" w:rsidRPr="00DA269E" w14:paraId="59BC81C0" w14:textId="77777777" w:rsidTr="00DA269E">
        <w:trPr>
          <w:trHeight w:val="750"/>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4B7AD2AD"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-Verksamhetsutvecklingsanslag Corona**** </w:t>
            </w:r>
          </w:p>
        </w:tc>
        <w:tc>
          <w:tcPr>
            <w:tcW w:w="1420" w:type="dxa"/>
            <w:tcBorders>
              <w:top w:val="nil"/>
              <w:left w:val="nil"/>
              <w:bottom w:val="single" w:sz="4" w:space="0" w:color="FFFFFF"/>
              <w:right w:val="single" w:sz="4" w:space="0" w:color="FFFFFF"/>
            </w:tcBorders>
            <w:shd w:val="clear" w:color="000000" w:fill="D9D9D9"/>
            <w:vAlign w:val="center"/>
            <w:hideMark/>
          </w:tcPr>
          <w:p w14:paraId="41F11B40"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59AF4F60"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-10 000</w:t>
            </w:r>
          </w:p>
        </w:tc>
        <w:tc>
          <w:tcPr>
            <w:tcW w:w="1420" w:type="dxa"/>
            <w:tcBorders>
              <w:top w:val="nil"/>
              <w:left w:val="nil"/>
              <w:bottom w:val="single" w:sz="4" w:space="0" w:color="FFFFFF"/>
              <w:right w:val="single" w:sz="4" w:space="0" w:color="FFFFFF"/>
            </w:tcBorders>
            <w:shd w:val="clear" w:color="000000" w:fill="D9D9D9"/>
            <w:vAlign w:val="center"/>
            <w:hideMark/>
          </w:tcPr>
          <w:p w14:paraId="3584E9A5"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47043BA1"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c>
          <w:tcPr>
            <w:tcW w:w="1420" w:type="dxa"/>
            <w:tcBorders>
              <w:top w:val="nil"/>
              <w:left w:val="nil"/>
              <w:bottom w:val="single" w:sz="4" w:space="0" w:color="FFFFFF"/>
              <w:right w:val="single" w:sz="4" w:space="0" w:color="FFFFFF"/>
            </w:tcBorders>
            <w:shd w:val="clear" w:color="000000" w:fill="D9D9D9"/>
            <w:vAlign w:val="center"/>
            <w:hideMark/>
          </w:tcPr>
          <w:p w14:paraId="08705D6B" w14:textId="77777777" w:rsidR="00DA269E" w:rsidRPr="00DA269E" w:rsidRDefault="00DA269E" w:rsidP="00DA269E">
            <w:pPr>
              <w:spacing w:after="0" w:line="240" w:lineRule="auto"/>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w:t>
            </w:r>
          </w:p>
        </w:tc>
      </w:tr>
      <w:tr w:rsidR="00DA269E" w:rsidRPr="00DA269E" w14:paraId="3E1D2866"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D9D9D9"/>
            <w:vAlign w:val="center"/>
            <w:hideMark/>
          </w:tcPr>
          <w:p w14:paraId="2FCA7F36"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Anslag för oförutsedda behov</w:t>
            </w:r>
          </w:p>
        </w:tc>
        <w:tc>
          <w:tcPr>
            <w:tcW w:w="1420" w:type="dxa"/>
            <w:tcBorders>
              <w:top w:val="nil"/>
              <w:left w:val="nil"/>
              <w:bottom w:val="single" w:sz="4" w:space="0" w:color="FFFFFF"/>
              <w:right w:val="single" w:sz="4" w:space="0" w:color="FFFFFF"/>
            </w:tcBorders>
            <w:shd w:val="clear" w:color="000000" w:fill="D9D9D9"/>
            <w:vAlign w:val="center"/>
            <w:hideMark/>
          </w:tcPr>
          <w:p w14:paraId="067F1A01"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-20 337</w:t>
            </w:r>
          </w:p>
        </w:tc>
        <w:tc>
          <w:tcPr>
            <w:tcW w:w="1420" w:type="dxa"/>
            <w:tcBorders>
              <w:top w:val="nil"/>
              <w:left w:val="nil"/>
              <w:bottom w:val="single" w:sz="4" w:space="0" w:color="FFFFFF"/>
              <w:right w:val="single" w:sz="4" w:space="0" w:color="FFFFFF"/>
            </w:tcBorders>
            <w:shd w:val="clear" w:color="000000" w:fill="D9D9D9"/>
            <w:vAlign w:val="center"/>
            <w:hideMark/>
          </w:tcPr>
          <w:p w14:paraId="5515549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-20 337</w:t>
            </w:r>
          </w:p>
        </w:tc>
        <w:tc>
          <w:tcPr>
            <w:tcW w:w="1420" w:type="dxa"/>
            <w:tcBorders>
              <w:top w:val="nil"/>
              <w:left w:val="nil"/>
              <w:bottom w:val="single" w:sz="4" w:space="0" w:color="FFFFFF"/>
              <w:right w:val="single" w:sz="4" w:space="0" w:color="FFFFFF"/>
            </w:tcBorders>
            <w:shd w:val="clear" w:color="000000" w:fill="D9D9D9"/>
            <w:vAlign w:val="center"/>
            <w:hideMark/>
          </w:tcPr>
          <w:p w14:paraId="2E5B99A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-20 337</w:t>
            </w:r>
          </w:p>
        </w:tc>
        <w:tc>
          <w:tcPr>
            <w:tcW w:w="1420" w:type="dxa"/>
            <w:tcBorders>
              <w:top w:val="nil"/>
              <w:left w:val="nil"/>
              <w:bottom w:val="single" w:sz="4" w:space="0" w:color="FFFFFF"/>
              <w:right w:val="single" w:sz="4" w:space="0" w:color="FFFFFF"/>
            </w:tcBorders>
            <w:shd w:val="clear" w:color="000000" w:fill="D9D9D9"/>
            <w:vAlign w:val="center"/>
            <w:hideMark/>
          </w:tcPr>
          <w:p w14:paraId="0B2238E5"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-20 337</w:t>
            </w:r>
          </w:p>
        </w:tc>
        <w:tc>
          <w:tcPr>
            <w:tcW w:w="1420" w:type="dxa"/>
            <w:tcBorders>
              <w:top w:val="nil"/>
              <w:left w:val="nil"/>
              <w:bottom w:val="single" w:sz="4" w:space="0" w:color="FFFFFF"/>
              <w:right w:val="single" w:sz="4" w:space="0" w:color="FFFFFF"/>
            </w:tcBorders>
            <w:shd w:val="clear" w:color="000000" w:fill="D9D9D9"/>
            <w:vAlign w:val="center"/>
            <w:hideMark/>
          </w:tcPr>
          <w:p w14:paraId="3AED568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-20 337</w:t>
            </w:r>
          </w:p>
        </w:tc>
      </w:tr>
      <w:tr w:rsidR="00DA269E" w:rsidRPr="00DA269E" w14:paraId="6F784727"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A6A6A6"/>
            <w:vAlign w:val="center"/>
            <w:hideMark/>
          </w:tcPr>
          <w:p w14:paraId="7FA3A319"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Avskrivningar </w:t>
            </w:r>
          </w:p>
        </w:tc>
        <w:tc>
          <w:tcPr>
            <w:tcW w:w="1420" w:type="dxa"/>
            <w:tcBorders>
              <w:top w:val="nil"/>
              <w:left w:val="nil"/>
              <w:bottom w:val="single" w:sz="4" w:space="0" w:color="FFFFFF"/>
              <w:right w:val="single" w:sz="4" w:space="0" w:color="FFFFFF"/>
            </w:tcBorders>
            <w:shd w:val="clear" w:color="000000" w:fill="A6A6A6"/>
            <w:vAlign w:val="center"/>
            <w:hideMark/>
          </w:tcPr>
          <w:p w14:paraId="43B4F250"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-494 635</w:t>
            </w:r>
          </w:p>
        </w:tc>
        <w:tc>
          <w:tcPr>
            <w:tcW w:w="1420" w:type="dxa"/>
            <w:tcBorders>
              <w:top w:val="nil"/>
              <w:left w:val="nil"/>
              <w:bottom w:val="single" w:sz="4" w:space="0" w:color="FFFFFF"/>
              <w:right w:val="single" w:sz="4" w:space="0" w:color="FFFFFF"/>
            </w:tcBorders>
            <w:shd w:val="clear" w:color="000000" w:fill="A6A6A6"/>
            <w:vAlign w:val="center"/>
            <w:hideMark/>
          </w:tcPr>
          <w:p w14:paraId="0FC0C733"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-455 759</w:t>
            </w:r>
          </w:p>
        </w:tc>
        <w:tc>
          <w:tcPr>
            <w:tcW w:w="1420" w:type="dxa"/>
            <w:tcBorders>
              <w:top w:val="nil"/>
              <w:left w:val="nil"/>
              <w:bottom w:val="single" w:sz="4" w:space="0" w:color="FFFFFF"/>
              <w:right w:val="single" w:sz="4" w:space="0" w:color="FFFFFF"/>
            </w:tcBorders>
            <w:shd w:val="clear" w:color="000000" w:fill="A6A6A6"/>
            <w:vAlign w:val="center"/>
            <w:hideMark/>
          </w:tcPr>
          <w:p w14:paraId="71A6A4B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-466 166</w:t>
            </w:r>
          </w:p>
        </w:tc>
        <w:tc>
          <w:tcPr>
            <w:tcW w:w="1420" w:type="dxa"/>
            <w:tcBorders>
              <w:top w:val="nil"/>
              <w:left w:val="nil"/>
              <w:bottom w:val="single" w:sz="4" w:space="0" w:color="FFFFFF"/>
              <w:right w:val="single" w:sz="4" w:space="0" w:color="FFFFFF"/>
            </w:tcBorders>
            <w:shd w:val="clear" w:color="000000" w:fill="A6A6A6"/>
            <w:vAlign w:val="center"/>
            <w:hideMark/>
          </w:tcPr>
          <w:p w14:paraId="210A4C10"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-491 873</w:t>
            </w:r>
          </w:p>
        </w:tc>
        <w:tc>
          <w:tcPr>
            <w:tcW w:w="1420" w:type="dxa"/>
            <w:tcBorders>
              <w:top w:val="nil"/>
              <w:left w:val="nil"/>
              <w:bottom w:val="single" w:sz="4" w:space="0" w:color="FFFFFF"/>
              <w:right w:val="single" w:sz="4" w:space="0" w:color="FFFFFF"/>
            </w:tcBorders>
            <w:shd w:val="clear" w:color="000000" w:fill="A6A6A6"/>
            <w:vAlign w:val="center"/>
            <w:hideMark/>
          </w:tcPr>
          <w:p w14:paraId="2314C93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-508 865</w:t>
            </w:r>
          </w:p>
        </w:tc>
      </w:tr>
      <w:tr w:rsidR="00DA269E" w:rsidRPr="00DA269E" w14:paraId="134F1877"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A6A6A6"/>
            <w:vAlign w:val="center"/>
            <w:hideMark/>
          </w:tcPr>
          <w:p w14:paraId="744E8CE4"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 xml:space="preserve">Utrangeringar </w:t>
            </w:r>
          </w:p>
        </w:tc>
        <w:tc>
          <w:tcPr>
            <w:tcW w:w="1420" w:type="dxa"/>
            <w:tcBorders>
              <w:top w:val="nil"/>
              <w:left w:val="nil"/>
              <w:bottom w:val="single" w:sz="4" w:space="0" w:color="FFFFFF"/>
              <w:right w:val="single" w:sz="4" w:space="0" w:color="FFFFFF"/>
            </w:tcBorders>
            <w:shd w:val="clear" w:color="000000" w:fill="A6A6A6"/>
            <w:vAlign w:val="center"/>
            <w:hideMark/>
          </w:tcPr>
          <w:p w14:paraId="047FEC0F"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-16 600</w:t>
            </w:r>
          </w:p>
        </w:tc>
        <w:tc>
          <w:tcPr>
            <w:tcW w:w="1420" w:type="dxa"/>
            <w:tcBorders>
              <w:top w:val="nil"/>
              <w:left w:val="nil"/>
              <w:bottom w:val="single" w:sz="4" w:space="0" w:color="FFFFFF"/>
              <w:right w:val="single" w:sz="4" w:space="0" w:color="FFFFFF"/>
            </w:tcBorders>
            <w:shd w:val="clear" w:color="000000" w:fill="A6A6A6"/>
            <w:vAlign w:val="center"/>
            <w:hideMark/>
          </w:tcPr>
          <w:p w14:paraId="3A8FBE3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-21 083</w:t>
            </w:r>
          </w:p>
        </w:tc>
        <w:tc>
          <w:tcPr>
            <w:tcW w:w="1420" w:type="dxa"/>
            <w:tcBorders>
              <w:top w:val="nil"/>
              <w:left w:val="nil"/>
              <w:bottom w:val="single" w:sz="4" w:space="0" w:color="FFFFFF"/>
              <w:right w:val="single" w:sz="4" w:space="0" w:color="FFFFFF"/>
            </w:tcBorders>
            <w:shd w:val="clear" w:color="000000" w:fill="A6A6A6"/>
            <w:vAlign w:val="center"/>
            <w:hideMark/>
          </w:tcPr>
          <w:p w14:paraId="3780F163"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-14 933</w:t>
            </w:r>
          </w:p>
        </w:tc>
        <w:tc>
          <w:tcPr>
            <w:tcW w:w="1420" w:type="dxa"/>
            <w:tcBorders>
              <w:top w:val="nil"/>
              <w:left w:val="nil"/>
              <w:bottom w:val="single" w:sz="4" w:space="0" w:color="FFFFFF"/>
              <w:right w:val="single" w:sz="4" w:space="0" w:color="FFFFFF"/>
            </w:tcBorders>
            <w:shd w:val="clear" w:color="000000" w:fill="A6A6A6"/>
            <w:vAlign w:val="center"/>
            <w:hideMark/>
          </w:tcPr>
          <w:p w14:paraId="68B93FA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-8 733</w:t>
            </w:r>
          </w:p>
        </w:tc>
        <w:tc>
          <w:tcPr>
            <w:tcW w:w="1420" w:type="dxa"/>
            <w:tcBorders>
              <w:top w:val="nil"/>
              <w:left w:val="nil"/>
              <w:bottom w:val="single" w:sz="4" w:space="0" w:color="FFFFFF"/>
              <w:right w:val="single" w:sz="4" w:space="0" w:color="FFFFFF"/>
            </w:tcBorders>
            <w:shd w:val="clear" w:color="000000" w:fill="A6A6A6"/>
            <w:vAlign w:val="center"/>
            <w:hideMark/>
          </w:tcPr>
          <w:p w14:paraId="25CBB798"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-8 733</w:t>
            </w:r>
          </w:p>
        </w:tc>
      </w:tr>
      <w:tr w:rsidR="00DA269E" w:rsidRPr="00DA269E" w14:paraId="34AB6F12" w14:textId="77777777" w:rsidTr="00DA269E">
        <w:trPr>
          <w:trHeight w:val="375"/>
        </w:trPr>
        <w:tc>
          <w:tcPr>
            <w:tcW w:w="4660" w:type="dxa"/>
            <w:tcBorders>
              <w:top w:val="nil"/>
              <w:left w:val="single" w:sz="4" w:space="0" w:color="FFFFFF"/>
              <w:bottom w:val="single" w:sz="4" w:space="0" w:color="FFFFFF"/>
              <w:right w:val="single" w:sz="4" w:space="0" w:color="FFFFFF"/>
            </w:tcBorders>
            <w:shd w:val="clear" w:color="000000" w:fill="A6A6A6"/>
            <w:vAlign w:val="center"/>
            <w:hideMark/>
          </w:tcPr>
          <w:p w14:paraId="5C6A4354"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Pensioner nettokostnad</w:t>
            </w:r>
          </w:p>
        </w:tc>
        <w:tc>
          <w:tcPr>
            <w:tcW w:w="1420" w:type="dxa"/>
            <w:tcBorders>
              <w:top w:val="nil"/>
              <w:left w:val="nil"/>
              <w:bottom w:val="single" w:sz="4" w:space="0" w:color="FFFFFF"/>
              <w:right w:val="single" w:sz="4" w:space="0" w:color="FFFFFF"/>
            </w:tcBorders>
            <w:shd w:val="clear" w:color="000000" w:fill="A6A6A6"/>
            <w:vAlign w:val="center"/>
            <w:hideMark/>
          </w:tcPr>
          <w:p w14:paraId="73A5CCE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-158 102</w:t>
            </w:r>
          </w:p>
        </w:tc>
        <w:tc>
          <w:tcPr>
            <w:tcW w:w="1420" w:type="dxa"/>
            <w:tcBorders>
              <w:top w:val="nil"/>
              <w:left w:val="nil"/>
              <w:bottom w:val="single" w:sz="4" w:space="0" w:color="FFFFFF"/>
              <w:right w:val="single" w:sz="4" w:space="0" w:color="FFFFFF"/>
            </w:tcBorders>
            <w:shd w:val="clear" w:color="000000" w:fill="A6A6A6"/>
            <w:vAlign w:val="center"/>
            <w:hideMark/>
          </w:tcPr>
          <w:p w14:paraId="3AB27629"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-105 918</w:t>
            </w:r>
          </w:p>
        </w:tc>
        <w:tc>
          <w:tcPr>
            <w:tcW w:w="1420" w:type="dxa"/>
            <w:tcBorders>
              <w:top w:val="nil"/>
              <w:left w:val="nil"/>
              <w:bottom w:val="single" w:sz="4" w:space="0" w:color="FFFFFF"/>
              <w:right w:val="single" w:sz="4" w:space="0" w:color="FFFFFF"/>
            </w:tcBorders>
            <w:shd w:val="clear" w:color="000000" w:fill="A6A6A6"/>
            <w:vAlign w:val="center"/>
            <w:hideMark/>
          </w:tcPr>
          <w:p w14:paraId="6B6BDE3B"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-138 075</w:t>
            </w:r>
          </w:p>
        </w:tc>
        <w:tc>
          <w:tcPr>
            <w:tcW w:w="1420" w:type="dxa"/>
            <w:tcBorders>
              <w:top w:val="nil"/>
              <w:left w:val="nil"/>
              <w:bottom w:val="single" w:sz="4" w:space="0" w:color="FFFFFF"/>
              <w:right w:val="single" w:sz="4" w:space="0" w:color="FFFFFF"/>
            </w:tcBorders>
            <w:shd w:val="clear" w:color="000000" w:fill="A6A6A6"/>
            <w:vAlign w:val="center"/>
            <w:hideMark/>
          </w:tcPr>
          <w:p w14:paraId="2439676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-129 646</w:t>
            </w:r>
          </w:p>
        </w:tc>
        <w:tc>
          <w:tcPr>
            <w:tcW w:w="1420" w:type="dxa"/>
            <w:tcBorders>
              <w:top w:val="nil"/>
              <w:left w:val="nil"/>
              <w:bottom w:val="single" w:sz="4" w:space="0" w:color="FFFFFF"/>
              <w:right w:val="single" w:sz="4" w:space="0" w:color="FFFFFF"/>
            </w:tcBorders>
            <w:shd w:val="clear" w:color="000000" w:fill="A6A6A6"/>
            <w:vAlign w:val="center"/>
            <w:hideMark/>
          </w:tcPr>
          <w:p w14:paraId="493FEE72"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-154 909</w:t>
            </w:r>
          </w:p>
        </w:tc>
      </w:tr>
      <w:tr w:rsidR="00DA269E" w:rsidRPr="00DA269E" w14:paraId="7456C1C1" w14:textId="77777777" w:rsidTr="00DA269E">
        <w:trPr>
          <w:trHeight w:val="1125"/>
        </w:trPr>
        <w:tc>
          <w:tcPr>
            <w:tcW w:w="4660" w:type="dxa"/>
            <w:tcBorders>
              <w:top w:val="nil"/>
              <w:left w:val="single" w:sz="4" w:space="0" w:color="FFFFFF"/>
              <w:bottom w:val="single" w:sz="4" w:space="0" w:color="FFFFFF"/>
              <w:right w:val="single" w:sz="4" w:space="0" w:color="FFFFFF"/>
            </w:tcBorders>
            <w:shd w:val="clear" w:color="000000" w:fill="DEE7D1"/>
            <w:vAlign w:val="center"/>
            <w:hideMark/>
          </w:tcPr>
          <w:p w14:paraId="2FD0CF58" w14:textId="77777777" w:rsidR="00DA269E" w:rsidRPr="00DA269E" w:rsidRDefault="00DA269E" w:rsidP="00DA269E">
            <w:pPr>
              <w:spacing w:after="0" w:line="240" w:lineRule="auto"/>
              <w:ind w:firstLineChars="100" w:firstLine="280"/>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Kommunstyrelsen administration, bidrag och politisk verksamhet övrigt</w:t>
            </w:r>
          </w:p>
        </w:tc>
        <w:tc>
          <w:tcPr>
            <w:tcW w:w="1420" w:type="dxa"/>
            <w:tcBorders>
              <w:top w:val="nil"/>
              <w:left w:val="nil"/>
              <w:bottom w:val="single" w:sz="4" w:space="0" w:color="FFFFFF"/>
              <w:right w:val="single" w:sz="4" w:space="0" w:color="FFFFFF"/>
            </w:tcBorders>
            <w:shd w:val="clear" w:color="000000" w:fill="DEE7D1"/>
            <w:vAlign w:val="center"/>
            <w:hideMark/>
          </w:tcPr>
          <w:p w14:paraId="78AF3995"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-275 180</w:t>
            </w:r>
          </w:p>
        </w:tc>
        <w:tc>
          <w:tcPr>
            <w:tcW w:w="1420" w:type="dxa"/>
            <w:tcBorders>
              <w:top w:val="nil"/>
              <w:left w:val="nil"/>
              <w:bottom w:val="single" w:sz="4" w:space="0" w:color="FFFFFF"/>
              <w:right w:val="single" w:sz="4" w:space="0" w:color="FFFFFF"/>
            </w:tcBorders>
            <w:shd w:val="clear" w:color="000000" w:fill="DEE7D1"/>
            <w:vAlign w:val="center"/>
            <w:hideMark/>
          </w:tcPr>
          <w:p w14:paraId="7541086E"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-232 569</w:t>
            </w:r>
          </w:p>
        </w:tc>
        <w:tc>
          <w:tcPr>
            <w:tcW w:w="1420" w:type="dxa"/>
            <w:tcBorders>
              <w:top w:val="nil"/>
              <w:left w:val="nil"/>
              <w:bottom w:val="single" w:sz="4" w:space="0" w:color="FFFFFF"/>
              <w:right w:val="single" w:sz="4" w:space="0" w:color="FFFFFF"/>
            </w:tcBorders>
            <w:shd w:val="clear" w:color="000000" w:fill="DEE7D1"/>
            <w:vAlign w:val="center"/>
            <w:hideMark/>
          </w:tcPr>
          <w:p w14:paraId="5AED552D"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-237 100</w:t>
            </w:r>
          </w:p>
        </w:tc>
        <w:tc>
          <w:tcPr>
            <w:tcW w:w="1420" w:type="dxa"/>
            <w:tcBorders>
              <w:top w:val="nil"/>
              <w:left w:val="nil"/>
              <w:bottom w:val="single" w:sz="4" w:space="0" w:color="FFFFFF"/>
              <w:right w:val="single" w:sz="4" w:space="0" w:color="FFFFFF"/>
            </w:tcBorders>
            <w:shd w:val="clear" w:color="000000" w:fill="DEE7D1"/>
            <w:vAlign w:val="center"/>
            <w:hideMark/>
          </w:tcPr>
          <w:p w14:paraId="5DE98ADE"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-241 737</w:t>
            </w:r>
          </w:p>
        </w:tc>
        <w:tc>
          <w:tcPr>
            <w:tcW w:w="1420" w:type="dxa"/>
            <w:tcBorders>
              <w:top w:val="nil"/>
              <w:left w:val="nil"/>
              <w:bottom w:val="single" w:sz="4" w:space="0" w:color="FFFFFF"/>
              <w:right w:val="single" w:sz="4" w:space="0" w:color="FFFFFF"/>
            </w:tcBorders>
            <w:shd w:val="clear" w:color="000000" w:fill="DEE7D1"/>
            <w:vAlign w:val="center"/>
            <w:hideMark/>
          </w:tcPr>
          <w:p w14:paraId="63815996" w14:textId="77777777" w:rsidR="00DA269E" w:rsidRPr="00DA269E" w:rsidRDefault="00DA269E" w:rsidP="00DA269E">
            <w:pPr>
              <w:spacing w:after="0" w:line="240" w:lineRule="auto"/>
              <w:jc w:val="right"/>
              <w:rPr>
                <w:rFonts w:ascii="Calibri" w:eastAsia="Times New Roman" w:hAnsi="Calibri" w:cs="Calibri"/>
                <w:color w:val="000000"/>
                <w:sz w:val="28"/>
                <w:szCs w:val="28"/>
                <w:lang w:eastAsia="sv-SE"/>
              </w:rPr>
            </w:pPr>
            <w:r w:rsidRPr="00DA269E">
              <w:rPr>
                <w:rFonts w:ascii="Calibri" w:eastAsia="Times New Roman" w:hAnsi="Calibri" w:cs="Calibri"/>
                <w:color w:val="000000"/>
                <w:sz w:val="28"/>
                <w:szCs w:val="28"/>
                <w:lang w:eastAsia="sv-SE"/>
              </w:rPr>
              <w:t>-246 482</w:t>
            </w:r>
          </w:p>
        </w:tc>
      </w:tr>
      <w:tr w:rsidR="00DA269E" w:rsidRPr="00DA269E" w14:paraId="00C38150" w14:textId="77777777" w:rsidTr="00DA269E">
        <w:trPr>
          <w:trHeight w:val="750"/>
        </w:trPr>
        <w:tc>
          <w:tcPr>
            <w:tcW w:w="4660" w:type="dxa"/>
            <w:tcBorders>
              <w:top w:val="nil"/>
              <w:left w:val="single" w:sz="4" w:space="0" w:color="FFFFFF"/>
              <w:bottom w:val="single" w:sz="4" w:space="0" w:color="FFFFFF"/>
              <w:right w:val="single" w:sz="4" w:space="0" w:color="FFFFFF"/>
            </w:tcBorders>
            <w:shd w:val="clear" w:color="000000" w:fill="9BBB59"/>
            <w:vAlign w:val="center"/>
            <w:hideMark/>
          </w:tcPr>
          <w:p w14:paraId="3F540964" w14:textId="77777777" w:rsidR="00DA269E" w:rsidRPr="00DA269E" w:rsidRDefault="00DA269E" w:rsidP="00DA269E">
            <w:pPr>
              <w:spacing w:after="0" w:line="240" w:lineRule="auto"/>
              <w:ind w:firstLineChars="100" w:firstLine="281"/>
              <w:rPr>
                <w:rFonts w:ascii="Calibri" w:eastAsia="Times New Roman" w:hAnsi="Calibri" w:cs="Calibri"/>
                <w:b/>
                <w:bCs/>
                <w:color w:val="000000"/>
                <w:sz w:val="28"/>
                <w:szCs w:val="28"/>
                <w:lang w:eastAsia="sv-SE"/>
              </w:rPr>
            </w:pPr>
            <w:r w:rsidRPr="00DA269E">
              <w:rPr>
                <w:rFonts w:ascii="Calibri" w:eastAsia="Times New Roman" w:hAnsi="Calibri" w:cs="Calibri"/>
                <w:b/>
                <w:bCs/>
                <w:color w:val="000000"/>
                <w:sz w:val="28"/>
                <w:szCs w:val="28"/>
                <w:lang w:eastAsia="sv-SE"/>
              </w:rPr>
              <w:t xml:space="preserve">Summa kommunstyrelse </w:t>
            </w:r>
            <w:proofErr w:type="spellStart"/>
            <w:r w:rsidRPr="00DA269E">
              <w:rPr>
                <w:rFonts w:ascii="Calibri" w:eastAsia="Times New Roman" w:hAnsi="Calibri" w:cs="Calibri"/>
                <w:b/>
                <w:bCs/>
                <w:color w:val="000000"/>
                <w:sz w:val="28"/>
                <w:szCs w:val="28"/>
                <w:lang w:eastAsia="sv-SE"/>
              </w:rPr>
              <w:t>exkl</w:t>
            </w:r>
            <w:proofErr w:type="spellEnd"/>
            <w:r w:rsidRPr="00DA269E">
              <w:rPr>
                <w:rFonts w:ascii="Calibri" w:eastAsia="Times New Roman" w:hAnsi="Calibri" w:cs="Calibri"/>
                <w:b/>
                <w:bCs/>
                <w:color w:val="000000"/>
                <w:sz w:val="28"/>
                <w:szCs w:val="28"/>
                <w:lang w:eastAsia="sv-SE"/>
              </w:rPr>
              <w:t xml:space="preserve"> finansiella kostnader</w:t>
            </w:r>
          </w:p>
        </w:tc>
        <w:tc>
          <w:tcPr>
            <w:tcW w:w="1420" w:type="dxa"/>
            <w:tcBorders>
              <w:top w:val="nil"/>
              <w:left w:val="nil"/>
              <w:bottom w:val="single" w:sz="4" w:space="0" w:color="FFFFFF"/>
              <w:right w:val="single" w:sz="4" w:space="0" w:color="FFFFFF"/>
            </w:tcBorders>
            <w:shd w:val="clear" w:color="000000" w:fill="9BBB59"/>
            <w:vAlign w:val="center"/>
            <w:hideMark/>
          </w:tcPr>
          <w:p w14:paraId="15F919F9" w14:textId="77777777" w:rsidR="00DA269E" w:rsidRPr="00DA269E" w:rsidRDefault="00DA269E" w:rsidP="00DA269E">
            <w:pPr>
              <w:spacing w:after="0" w:line="240" w:lineRule="auto"/>
              <w:jc w:val="right"/>
              <w:rPr>
                <w:rFonts w:ascii="Calibri" w:eastAsia="Times New Roman" w:hAnsi="Calibri" w:cs="Calibri"/>
                <w:b/>
                <w:bCs/>
                <w:color w:val="000000"/>
                <w:sz w:val="28"/>
                <w:szCs w:val="28"/>
                <w:lang w:eastAsia="sv-SE"/>
              </w:rPr>
            </w:pPr>
            <w:r w:rsidRPr="00DA269E">
              <w:rPr>
                <w:rFonts w:ascii="Calibri" w:eastAsia="Times New Roman" w:hAnsi="Calibri" w:cs="Calibri"/>
                <w:b/>
                <w:bCs/>
                <w:color w:val="000000"/>
                <w:sz w:val="28"/>
                <w:szCs w:val="28"/>
                <w:lang w:eastAsia="sv-SE"/>
              </w:rPr>
              <w:t>-1 045 669</w:t>
            </w:r>
          </w:p>
        </w:tc>
        <w:tc>
          <w:tcPr>
            <w:tcW w:w="1420" w:type="dxa"/>
            <w:tcBorders>
              <w:top w:val="nil"/>
              <w:left w:val="nil"/>
              <w:bottom w:val="single" w:sz="4" w:space="0" w:color="FFFFFF"/>
              <w:right w:val="single" w:sz="4" w:space="0" w:color="FFFFFF"/>
            </w:tcBorders>
            <w:shd w:val="clear" w:color="000000" w:fill="9BBB59"/>
            <w:vAlign w:val="center"/>
            <w:hideMark/>
          </w:tcPr>
          <w:p w14:paraId="1066145E" w14:textId="77777777" w:rsidR="00DA269E" w:rsidRPr="00DA269E" w:rsidRDefault="00DA269E" w:rsidP="00DA269E">
            <w:pPr>
              <w:spacing w:after="0" w:line="240" w:lineRule="auto"/>
              <w:jc w:val="right"/>
              <w:rPr>
                <w:rFonts w:ascii="Calibri" w:eastAsia="Times New Roman" w:hAnsi="Calibri" w:cs="Calibri"/>
                <w:b/>
                <w:bCs/>
                <w:color w:val="000000"/>
                <w:sz w:val="28"/>
                <w:szCs w:val="28"/>
                <w:lang w:eastAsia="sv-SE"/>
              </w:rPr>
            </w:pPr>
            <w:r w:rsidRPr="00DA269E">
              <w:rPr>
                <w:rFonts w:ascii="Calibri" w:eastAsia="Times New Roman" w:hAnsi="Calibri" w:cs="Calibri"/>
                <w:b/>
                <w:bCs/>
                <w:color w:val="000000"/>
                <w:sz w:val="28"/>
                <w:szCs w:val="28"/>
                <w:lang w:eastAsia="sv-SE"/>
              </w:rPr>
              <w:t>-919 560</w:t>
            </w:r>
          </w:p>
        </w:tc>
        <w:tc>
          <w:tcPr>
            <w:tcW w:w="1420" w:type="dxa"/>
            <w:tcBorders>
              <w:top w:val="nil"/>
              <w:left w:val="nil"/>
              <w:bottom w:val="single" w:sz="4" w:space="0" w:color="FFFFFF"/>
              <w:right w:val="single" w:sz="4" w:space="0" w:color="FFFFFF"/>
            </w:tcBorders>
            <w:shd w:val="clear" w:color="000000" w:fill="9BBB59"/>
            <w:vAlign w:val="center"/>
            <w:hideMark/>
          </w:tcPr>
          <w:p w14:paraId="37280263" w14:textId="77777777" w:rsidR="00DA269E" w:rsidRPr="00DA269E" w:rsidRDefault="00DA269E" w:rsidP="00DA269E">
            <w:pPr>
              <w:spacing w:after="0" w:line="240" w:lineRule="auto"/>
              <w:jc w:val="right"/>
              <w:rPr>
                <w:rFonts w:ascii="Calibri" w:eastAsia="Times New Roman" w:hAnsi="Calibri" w:cs="Calibri"/>
                <w:b/>
                <w:bCs/>
                <w:color w:val="000000"/>
                <w:sz w:val="28"/>
                <w:szCs w:val="28"/>
                <w:lang w:eastAsia="sv-SE"/>
              </w:rPr>
            </w:pPr>
            <w:r w:rsidRPr="00DA269E">
              <w:rPr>
                <w:rFonts w:ascii="Calibri" w:eastAsia="Times New Roman" w:hAnsi="Calibri" w:cs="Calibri"/>
                <w:b/>
                <w:bCs/>
                <w:color w:val="000000"/>
                <w:sz w:val="28"/>
                <w:szCs w:val="28"/>
                <w:lang w:eastAsia="sv-SE"/>
              </w:rPr>
              <w:t>-976 095</w:t>
            </w:r>
          </w:p>
        </w:tc>
        <w:tc>
          <w:tcPr>
            <w:tcW w:w="1420" w:type="dxa"/>
            <w:tcBorders>
              <w:top w:val="nil"/>
              <w:left w:val="nil"/>
              <w:bottom w:val="single" w:sz="4" w:space="0" w:color="FFFFFF"/>
              <w:right w:val="single" w:sz="4" w:space="0" w:color="FFFFFF"/>
            </w:tcBorders>
            <w:shd w:val="clear" w:color="000000" w:fill="9BBB59"/>
            <w:vAlign w:val="center"/>
            <w:hideMark/>
          </w:tcPr>
          <w:p w14:paraId="14F05833" w14:textId="77777777" w:rsidR="00DA269E" w:rsidRPr="00DA269E" w:rsidRDefault="00DA269E" w:rsidP="00DA269E">
            <w:pPr>
              <w:spacing w:after="0" w:line="240" w:lineRule="auto"/>
              <w:jc w:val="right"/>
              <w:rPr>
                <w:rFonts w:ascii="Calibri" w:eastAsia="Times New Roman" w:hAnsi="Calibri" w:cs="Calibri"/>
                <w:b/>
                <w:bCs/>
                <w:color w:val="000000"/>
                <w:sz w:val="28"/>
                <w:szCs w:val="28"/>
                <w:lang w:eastAsia="sv-SE"/>
              </w:rPr>
            </w:pPr>
            <w:r w:rsidRPr="00DA269E">
              <w:rPr>
                <w:rFonts w:ascii="Calibri" w:eastAsia="Times New Roman" w:hAnsi="Calibri" w:cs="Calibri"/>
                <w:b/>
                <w:bCs/>
                <w:color w:val="000000"/>
                <w:sz w:val="28"/>
                <w:szCs w:val="28"/>
                <w:lang w:eastAsia="sv-SE"/>
              </w:rPr>
              <w:t>-996 620</w:t>
            </w:r>
          </w:p>
        </w:tc>
        <w:tc>
          <w:tcPr>
            <w:tcW w:w="1420" w:type="dxa"/>
            <w:tcBorders>
              <w:top w:val="nil"/>
              <w:left w:val="nil"/>
              <w:bottom w:val="single" w:sz="4" w:space="0" w:color="FFFFFF"/>
              <w:right w:val="single" w:sz="4" w:space="0" w:color="FFFFFF"/>
            </w:tcBorders>
            <w:shd w:val="clear" w:color="000000" w:fill="9BBB59"/>
            <w:vAlign w:val="center"/>
            <w:hideMark/>
          </w:tcPr>
          <w:p w14:paraId="637453E6" w14:textId="77777777" w:rsidR="00DA269E" w:rsidRPr="00DA269E" w:rsidRDefault="00DA269E" w:rsidP="00DA269E">
            <w:pPr>
              <w:spacing w:after="0" w:line="240" w:lineRule="auto"/>
              <w:jc w:val="right"/>
              <w:rPr>
                <w:rFonts w:ascii="Calibri" w:eastAsia="Times New Roman" w:hAnsi="Calibri" w:cs="Calibri"/>
                <w:b/>
                <w:bCs/>
                <w:color w:val="000000"/>
                <w:sz w:val="28"/>
                <w:szCs w:val="28"/>
                <w:lang w:eastAsia="sv-SE"/>
              </w:rPr>
            </w:pPr>
            <w:r w:rsidRPr="00DA269E">
              <w:rPr>
                <w:rFonts w:ascii="Calibri" w:eastAsia="Times New Roman" w:hAnsi="Calibri" w:cs="Calibri"/>
                <w:b/>
                <w:bCs/>
                <w:color w:val="000000"/>
                <w:sz w:val="28"/>
                <w:szCs w:val="28"/>
                <w:lang w:eastAsia="sv-SE"/>
              </w:rPr>
              <w:t>-1 048 532</w:t>
            </w:r>
          </w:p>
        </w:tc>
      </w:tr>
    </w:tbl>
    <w:p w14:paraId="0B50E181" w14:textId="7E1B869F" w:rsidR="00EB4C68" w:rsidRDefault="00EB4C68" w:rsidP="00EB4C68">
      <w:pPr>
        <w:spacing w:after="0"/>
        <w:rPr>
          <w:noProof/>
        </w:rPr>
      </w:pPr>
    </w:p>
    <w:p w14:paraId="38E7BC0C" w14:textId="77777777" w:rsidR="00EB4C68" w:rsidRPr="00695E80" w:rsidRDefault="00EB4C68" w:rsidP="00EB4C68">
      <w:pPr>
        <w:spacing w:after="0"/>
        <w:rPr>
          <w:rFonts w:ascii="Calibri" w:eastAsia="Calibri" w:hAnsi="Calibri" w:cs="Times New Roman"/>
          <w:sz w:val="20"/>
        </w:rPr>
      </w:pPr>
      <w:r w:rsidRPr="00695E80">
        <w:rPr>
          <w:rFonts w:ascii="Calibri" w:eastAsia="Calibri" w:hAnsi="Calibri" w:cs="Times New Roman"/>
          <w:sz w:val="20"/>
        </w:rPr>
        <w:t xml:space="preserve">* </w:t>
      </w:r>
      <w:proofErr w:type="spellStart"/>
      <w:r w:rsidRPr="00695E80">
        <w:rPr>
          <w:rFonts w:ascii="Calibri" w:eastAsia="Calibri" w:hAnsi="Calibri" w:cs="Times New Roman"/>
          <w:sz w:val="20"/>
        </w:rPr>
        <w:t>Inkl</w:t>
      </w:r>
      <w:proofErr w:type="spellEnd"/>
      <w:r w:rsidRPr="00695E80">
        <w:rPr>
          <w:rFonts w:ascii="Calibri" w:eastAsia="Calibri" w:hAnsi="Calibri" w:cs="Times New Roman"/>
          <w:sz w:val="20"/>
        </w:rPr>
        <w:t xml:space="preserve"> delskatteväxling. Utökning med 2966 tkr</w:t>
      </w:r>
    </w:p>
    <w:p w14:paraId="2D25FC51" w14:textId="77777777" w:rsidR="00EB4C68" w:rsidRPr="00695E80" w:rsidRDefault="00EB4C68" w:rsidP="00EB4C68">
      <w:pPr>
        <w:spacing w:after="0"/>
        <w:rPr>
          <w:rFonts w:ascii="Calibri" w:eastAsia="Calibri" w:hAnsi="Calibri" w:cs="Times New Roman"/>
          <w:sz w:val="20"/>
        </w:rPr>
      </w:pPr>
      <w:r w:rsidRPr="00695E80">
        <w:rPr>
          <w:rFonts w:ascii="Calibri" w:eastAsia="Calibri" w:hAnsi="Calibri" w:cs="Times New Roman"/>
          <w:sz w:val="20"/>
        </w:rPr>
        <w:t>** Enligt avtal och ägarsamråd</w:t>
      </w:r>
    </w:p>
    <w:p w14:paraId="254D6EBE" w14:textId="0328B6AA" w:rsidR="00EB4C68" w:rsidRDefault="00EB4C68" w:rsidP="00EB4C68">
      <w:pPr>
        <w:spacing w:after="0"/>
        <w:rPr>
          <w:rFonts w:ascii="Calibri" w:eastAsia="Calibri" w:hAnsi="Calibri" w:cs="Times New Roman"/>
          <w:sz w:val="20"/>
        </w:rPr>
      </w:pPr>
      <w:r w:rsidRPr="00695E80">
        <w:rPr>
          <w:rFonts w:ascii="Calibri" w:eastAsia="Calibri" w:hAnsi="Calibri" w:cs="Times New Roman"/>
          <w:sz w:val="20"/>
        </w:rPr>
        <w:t>*** Tillfälligt anslag för 2021</w:t>
      </w:r>
    </w:p>
    <w:p w14:paraId="4BF45AAB" w14:textId="5D98959F" w:rsidR="00DA269E" w:rsidRPr="00695E80" w:rsidRDefault="00DA269E" w:rsidP="00EB4C68">
      <w:pPr>
        <w:spacing w:after="0"/>
        <w:rPr>
          <w:rFonts w:ascii="Calibri" w:eastAsia="Calibri" w:hAnsi="Calibri" w:cs="Times New Roman"/>
          <w:sz w:val="20"/>
        </w:rPr>
      </w:pPr>
      <w:r>
        <w:rPr>
          <w:rFonts w:ascii="Calibri" w:eastAsia="Calibri" w:hAnsi="Calibri" w:cs="Times New Roman"/>
          <w:sz w:val="20"/>
        </w:rPr>
        <w:t>**** Tillfälligt anslag för 2021</w:t>
      </w:r>
    </w:p>
    <w:p w14:paraId="269E3528" w14:textId="77777777" w:rsidR="00EB4C68" w:rsidRPr="00695E80" w:rsidRDefault="00EB4C68" w:rsidP="00EB4C68">
      <w:pPr>
        <w:rPr>
          <w:rFonts w:ascii="Calibri" w:eastAsia="Calibri" w:hAnsi="Calibri" w:cs="Times New Roman"/>
          <w:b/>
          <w:sz w:val="32"/>
        </w:rPr>
      </w:pPr>
    </w:p>
    <w:p w14:paraId="1E6A19F9" w14:textId="77777777" w:rsidR="00EB4C68" w:rsidRPr="00695E80" w:rsidRDefault="00EB4C68" w:rsidP="00EB4C68">
      <w:pPr>
        <w:rPr>
          <w:rFonts w:ascii="Calibri" w:eastAsia="Calibri" w:hAnsi="Calibri" w:cs="Times New Roman"/>
          <w:b/>
          <w:sz w:val="32"/>
        </w:rPr>
      </w:pPr>
      <w:r w:rsidRPr="00695E80">
        <w:rPr>
          <w:rFonts w:ascii="Calibri" w:eastAsia="Calibri" w:hAnsi="Calibri" w:cs="Times New Roman"/>
          <w:b/>
          <w:sz w:val="32"/>
        </w:rPr>
        <w:lastRenderedPageBreak/>
        <w:t>Resultaträkning 2020–2024</w:t>
      </w:r>
    </w:p>
    <w:p w14:paraId="67732226" w14:textId="77777777" w:rsidR="00EB4C68" w:rsidRPr="00695E80" w:rsidRDefault="00EB4C68" w:rsidP="00EB4C68">
      <w:pPr>
        <w:rPr>
          <w:rFonts w:ascii="Calibri" w:eastAsia="Times New Roman" w:hAnsi="Calibri" w:cs="Times New Roman"/>
          <w:b/>
          <w:sz w:val="24"/>
          <w:szCs w:val="20"/>
        </w:rPr>
      </w:pPr>
      <w:r w:rsidRPr="00695E80">
        <w:rPr>
          <w:rFonts w:ascii="Calibri" w:eastAsia="Times New Roman" w:hAnsi="Calibri" w:cs="Times New Roman"/>
          <w:b/>
          <w:sz w:val="24"/>
          <w:szCs w:val="20"/>
        </w:rPr>
        <w:t>Tabell 3. Resultaträkning</w:t>
      </w:r>
    </w:p>
    <w:tbl>
      <w:tblPr>
        <w:tblW w:w="10340" w:type="dxa"/>
        <w:tblCellMar>
          <w:left w:w="70" w:type="dxa"/>
          <w:right w:w="70" w:type="dxa"/>
        </w:tblCellMar>
        <w:tblLook w:val="04A0" w:firstRow="1" w:lastRow="0" w:firstColumn="1" w:lastColumn="0" w:noHBand="0" w:noVBand="1"/>
      </w:tblPr>
      <w:tblGrid>
        <w:gridCol w:w="4020"/>
        <w:gridCol w:w="1240"/>
        <w:gridCol w:w="1240"/>
        <w:gridCol w:w="1280"/>
        <w:gridCol w:w="1280"/>
        <w:gridCol w:w="1280"/>
      </w:tblGrid>
      <w:tr w:rsidR="00C56141" w:rsidRPr="00C56141" w14:paraId="6C9972CF" w14:textId="77777777" w:rsidTr="00C56141">
        <w:trPr>
          <w:trHeight w:val="300"/>
        </w:trPr>
        <w:tc>
          <w:tcPr>
            <w:tcW w:w="4020" w:type="dxa"/>
            <w:tcBorders>
              <w:top w:val="nil"/>
              <w:left w:val="nil"/>
              <w:bottom w:val="nil"/>
              <w:right w:val="nil"/>
            </w:tcBorders>
            <w:shd w:val="clear" w:color="000000" w:fill="A9D08E"/>
            <w:noWrap/>
            <w:vAlign w:val="bottom"/>
            <w:hideMark/>
          </w:tcPr>
          <w:p w14:paraId="3404241E" w14:textId="77777777" w:rsidR="00C56141" w:rsidRPr="00C56141" w:rsidRDefault="00C56141" w:rsidP="00C56141">
            <w:pPr>
              <w:spacing w:after="0" w:line="240" w:lineRule="auto"/>
              <w:rPr>
                <w:rFonts w:ascii="Calibri" w:eastAsia="Times New Roman" w:hAnsi="Calibri" w:cs="Calibri"/>
                <w:color w:val="FFFFFF"/>
                <w:lang w:eastAsia="sv-SE"/>
              </w:rPr>
            </w:pPr>
            <w:r w:rsidRPr="00C56141">
              <w:rPr>
                <w:rFonts w:ascii="Calibri" w:eastAsia="Times New Roman" w:hAnsi="Calibri" w:cs="Calibri"/>
                <w:color w:val="FFFFFF"/>
                <w:lang w:eastAsia="sv-SE"/>
              </w:rPr>
              <w:t> </w:t>
            </w:r>
          </w:p>
        </w:tc>
        <w:tc>
          <w:tcPr>
            <w:tcW w:w="2480" w:type="dxa"/>
            <w:gridSpan w:val="2"/>
            <w:tcBorders>
              <w:top w:val="single" w:sz="4" w:space="0" w:color="FFFFFF"/>
              <w:left w:val="single" w:sz="4" w:space="0" w:color="FFFFFF"/>
              <w:bottom w:val="single" w:sz="4" w:space="0" w:color="FFFFFF"/>
              <w:right w:val="single" w:sz="4" w:space="0" w:color="FFFFFF"/>
            </w:tcBorders>
            <w:shd w:val="clear" w:color="000000" w:fill="A9D08E"/>
            <w:noWrap/>
            <w:vAlign w:val="bottom"/>
            <w:hideMark/>
          </w:tcPr>
          <w:p w14:paraId="1DEA62C6" w14:textId="77777777" w:rsidR="00C56141" w:rsidRPr="00C56141" w:rsidRDefault="00C56141" w:rsidP="00C56141">
            <w:pPr>
              <w:spacing w:after="0" w:line="240" w:lineRule="auto"/>
              <w:rPr>
                <w:rFonts w:ascii="Calibri" w:eastAsia="Times New Roman" w:hAnsi="Calibri" w:cs="Calibri"/>
                <w:color w:val="FFFFFF"/>
                <w:lang w:eastAsia="sv-SE"/>
              </w:rPr>
            </w:pPr>
            <w:r w:rsidRPr="00C56141">
              <w:rPr>
                <w:rFonts w:ascii="Calibri" w:eastAsia="Times New Roman" w:hAnsi="Calibri" w:cs="Calibri"/>
                <w:color w:val="FFFFFF"/>
                <w:lang w:eastAsia="sv-SE"/>
              </w:rPr>
              <w:t>Budget</w:t>
            </w:r>
          </w:p>
        </w:tc>
        <w:tc>
          <w:tcPr>
            <w:tcW w:w="3840" w:type="dxa"/>
            <w:gridSpan w:val="3"/>
            <w:tcBorders>
              <w:top w:val="single" w:sz="4" w:space="0" w:color="FFFFFF"/>
              <w:left w:val="nil"/>
              <w:bottom w:val="single" w:sz="4" w:space="0" w:color="FFFFFF"/>
              <w:right w:val="single" w:sz="4" w:space="0" w:color="FFFFFF"/>
            </w:tcBorders>
            <w:shd w:val="clear" w:color="000000" w:fill="A9D08E"/>
            <w:noWrap/>
            <w:vAlign w:val="bottom"/>
            <w:hideMark/>
          </w:tcPr>
          <w:p w14:paraId="43DC1188" w14:textId="77777777" w:rsidR="00C56141" w:rsidRPr="00C56141" w:rsidRDefault="00C56141" w:rsidP="00C56141">
            <w:pPr>
              <w:spacing w:after="0" w:line="240" w:lineRule="auto"/>
              <w:rPr>
                <w:rFonts w:ascii="Calibri" w:eastAsia="Times New Roman" w:hAnsi="Calibri" w:cs="Calibri"/>
                <w:color w:val="FFFFFF"/>
                <w:lang w:eastAsia="sv-SE"/>
              </w:rPr>
            </w:pPr>
            <w:r w:rsidRPr="00C56141">
              <w:rPr>
                <w:rFonts w:ascii="Calibri" w:eastAsia="Times New Roman" w:hAnsi="Calibri" w:cs="Calibri"/>
                <w:color w:val="FFFFFF"/>
                <w:lang w:eastAsia="sv-SE"/>
              </w:rPr>
              <w:t>Plan</w:t>
            </w:r>
          </w:p>
        </w:tc>
      </w:tr>
      <w:tr w:rsidR="00C56141" w:rsidRPr="00C56141" w14:paraId="5E801687" w14:textId="77777777" w:rsidTr="00C56141">
        <w:trPr>
          <w:trHeight w:val="300"/>
        </w:trPr>
        <w:tc>
          <w:tcPr>
            <w:tcW w:w="4020" w:type="dxa"/>
            <w:tcBorders>
              <w:top w:val="nil"/>
              <w:left w:val="nil"/>
              <w:bottom w:val="nil"/>
              <w:right w:val="nil"/>
            </w:tcBorders>
            <w:shd w:val="clear" w:color="000000" w:fill="A9D08E"/>
            <w:vAlign w:val="bottom"/>
            <w:hideMark/>
          </w:tcPr>
          <w:p w14:paraId="55D65853" w14:textId="77777777" w:rsidR="00C56141" w:rsidRPr="00C56141" w:rsidRDefault="00C56141" w:rsidP="00C56141">
            <w:pPr>
              <w:spacing w:after="0" w:line="240" w:lineRule="auto"/>
              <w:rPr>
                <w:rFonts w:ascii="Calibri" w:eastAsia="Times New Roman" w:hAnsi="Calibri" w:cs="Calibri"/>
                <w:color w:val="FFFFFF"/>
                <w:lang w:eastAsia="sv-SE"/>
              </w:rPr>
            </w:pPr>
            <w:r w:rsidRPr="00C56141">
              <w:rPr>
                <w:rFonts w:ascii="Calibri" w:eastAsia="Times New Roman" w:hAnsi="Calibri" w:cs="Calibri"/>
                <w:color w:val="FFFFFF"/>
                <w:lang w:eastAsia="sv-SE"/>
              </w:rPr>
              <w:t> </w:t>
            </w:r>
          </w:p>
        </w:tc>
        <w:tc>
          <w:tcPr>
            <w:tcW w:w="1240" w:type="dxa"/>
            <w:tcBorders>
              <w:top w:val="nil"/>
              <w:left w:val="single" w:sz="4" w:space="0" w:color="FFFFFF"/>
              <w:bottom w:val="single" w:sz="4" w:space="0" w:color="FFFFFF"/>
              <w:right w:val="single" w:sz="4" w:space="0" w:color="FFFFFF"/>
            </w:tcBorders>
            <w:shd w:val="clear" w:color="000000" w:fill="A9D08E"/>
            <w:noWrap/>
            <w:vAlign w:val="bottom"/>
            <w:hideMark/>
          </w:tcPr>
          <w:p w14:paraId="1B073C00" w14:textId="77777777" w:rsidR="00C56141" w:rsidRPr="00C56141" w:rsidRDefault="00C56141" w:rsidP="00C56141">
            <w:pPr>
              <w:spacing w:after="0" w:line="240" w:lineRule="auto"/>
              <w:jc w:val="right"/>
              <w:rPr>
                <w:rFonts w:ascii="Calibri" w:eastAsia="Times New Roman" w:hAnsi="Calibri" w:cs="Calibri"/>
                <w:color w:val="FFFFFF"/>
                <w:lang w:eastAsia="sv-SE"/>
              </w:rPr>
            </w:pPr>
            <w:r w:rsidRPr="00C56141">
              <w:rPr>
                <w:rFonts w:ascii="Calibri" w:eastAsia="Times New Roman" w:hAnsi="Calibri" w:cs="Calibri"/>
                <w:color w:val="FFFFFF"/>
                <w:lang w:eastAsia="sv-SE"/>
              </w:rPr>
              <w:t>2020</w:t>
            </w:r>
          </w:p>
        </w:tc>
        <w:tc>
          <w:tcPr>
            <w:tcW w:w="1240" w:type="dxa"/>
            <w:tcBorders>
              <w:top w:val="nil"/>
              <w:left w:val="nil"/>
              <w:bottom w:val="single" w:sz="4" w:space="0" w:color="FFFFFF"/>
              <w:right w:val="single" w:sz="4" w:space="0" w:color="FFFFFF"/>
            </w:tcBorders>
            <w:shd w:val="clear" w:color="000000" w:fill="A9D08E"/>
            <w:noWrap/>
            <w:vAlign w:val="bottom"/>
            <w:hideMark/>
          </w:tcPr>
          <w:p w14:paraId="7F95894A" w14:textId="77777777" w:rsidR="00C56141" w:rsidRPr="00C56141" w:rsidRDefault="00C56141" w:rsidP="00C56141">
            <w:pPr>
              <w:spacing w:after="0" w:line="240" w:lineRule="auto"/>
              <w:jc w:val="right"/>
              <w:rPr>
                <w:rFonts w:ascii="Calibri" w:eastAsia="Times New Roman" w:hAnsi="Calibri" w:cs="Calibri"/>
                <w:color w:val="FFFFFF"/>
                <w:lang w:eastAsia="sv-SE"/>
              </w:rPr>
            </w:pPr>
            <w:r w:rsidRPr="00C56141">
              <w:rPr>
                <w:rFonts w:ascii="Calibri" w:eastAsia="Times New Roman" w:hAnsi="Calibri" w:cs="Calibri"/>
                <w:color w:val="FFFFFF"/>
                <w:lang w:eastAsia="sv-SE"/>
              </w:rPr>
              <w:t>2021</w:t>
            </w:r>
          </w:p>
        </w:tc>
        <w:tc>
          <w:tcPr>
            <w:tcW w:w="1280" w:type="dxa"/>
            <w:tcBorders>
              <w:top w:val="nil"/>
              <w:left w:val="nil"/>
              <w:bottom w:val="single" w:sz="4" w:space="0" w:color="FFFFFF"/>
              <w:right w:val="single" w:sz="4" w:space="0" w:color="FFFFFF"/>
            </w:tcBorders>
            <w:shd w:val="clear" w:color="000000" w:fill="A9D08E"/>
            <w:noWrap/>
            <w:vAlign w:val="bottom"/>
            <w:hideMark/>
          </w:tcPr>
          <w:p w14:paraId="26C0CC0D" w14:textId="77777777" w:rsidR="00C56141" w:rsidRPr="00C56141" w:rsidRDefault="00C56141" w:rsidP="00C56141">
            <w:pPr>
              <w:spacing w:after="0" w:line="240" w:lineRule="auto"/>
              <w:jc w:val="right"/>
              <w:rPr>
                <w:rFonts w:ascii="Calibri" w:eastAsia="Times New Roman" w:hAnsi="Calibri" w:cs="Calibri"/>
                <w:color w:val="FFFFFF"/>
                <w:lang w:eastAsia="sv-SE"/>
              </w:rPr>
            </w:pPr>
            <w:r w:rsidRPr="00C56141">
              <w:rPr>
                <w:rFonts w:ascii="Calibri" w:eastAsia="Times New Roman" w:hAnsi="Calibri" w:cs="Calibri"/>
                <w:color w:val="FFFFFF"/>
                <w:lang w:eastAsia="sv-SE"/>
              </w:rPr>
              <w:t>2022</w:t>
            </w:r>
          </w:p>
        </w:tc>
        <w:tc>
          <w:tcPr>
            <w:tcW w:w="1280" w:type="dxa"/>
            <w:tcBorders>
              <w:top w:val="nil"/>
              <w:left w:val="nil"/>
              <w:bottom w:val="single" w:sz="4" w:space="0" w:color="FFFFFF"/>
              <w:right w:val="single" w:sz="4" w:space="0" w:color="FFFFFF"/>
            </w:tcBorders>
            <w:shd w:val="clear" w:color="000000" w:fill="A9D08E"/>
            <w:noWrap/>
            <w:vAlign w:val="bottom"/>
            <w:hideMark/>
          </w:tcPr>
          <w:p w14:paraId="4D60E56A" w14:textId="77777777" w:rsidR="00C56141" w:rsidRPr="00C56141" w:rsidRDefault="00C56141" w:rsidP="00C56141">
            <w:pPr>
              <w:spacing w:after="0" w:line="240" w:lineRule="auto"/>
              <w:jc w:val="right"/>
              <w:rPr>
                <w:rFonts w:ascii="Calibri" w:eastAsia="Times New Roman" w:hAnsi="Calibri" w:cs="Calibri"/>
                <w:color w:val="FFFFFF"/>
                <w:lang w:eastAsia="sv-SE"/>
              </w:rPr>
            </w:pPr>
            <w:r w:rsidRPr="00C56141">
              <w:rPr>
                <w:rFonts w:ascii="Calibri" w:eastAsia="Times New Roman" w:hAnsi="Calibri" w:cs="Calibri"/>
                <w:color w:val="FFFFFF"/>
                <w:lang w:eastAsia="sv-SE"/>
              </w:rPr>
              <w:t>2023</w:t>
            </w:r>
          </w:p>
        </w:tc>
        <w:tc>
          <w:tcPr>
            <w:tcW w:w="1280" w:type="dxa"/>
            <w:tcBorders>
              <w:top w:val="nil"/>
              <w:left w:val="nil"/>
              <w:bottom w:val="single" w:sz="4" w:space="0" w:color="FFFFFF"/>
              <w:right w:val="single" w:sz="4" w:space="0" w:color="FFFFFF"/>
            </w:tcBorders>
            <w:shd w:val="clear" w:color="000000" w:fill="A9D08E"/>
            <w:noWrap/>
            <w:vAlign w:val="bottom"/>
            <w:hideMark/>
          </w:tcPr>
          <w:p w14:paraId="194DF36B" w14:textId="77777777" w:rsidR="00C56141" w:rsidRPr="00C56141" w:rsidRDefault="00C56141" w:rsidP="00C56141">
            <w:pPr>
              <w:spacing w:after="0" w:line="240" w:lineRule="auto"/>
              <w:jc w:val="right"/>
              <w:rPr>
                <w:rFonts w:ascii="Calibri" w:eastAsia="Times New Roman" w:hAnsi="Calibri" w:cs="Calibri"/>
                <w:color w:val="FFFFFF"/>
                <w:lang w:eastAsia="sv-SE"/>
              </w:rPr>
            </w:pPr>
            <w:r w:rsidRPr="00C56141">
              <w:rPr>
                <w:rFonts w:ascii="Calibri" w:eastAsia="Times New Roman" w:hAnsi="Calibri" w:cs="Calibri"/>
                <w:color w:val="FFFFFF"/>
                <w:lang w:eastAsia="sv-SE"/>
              </w:rPr>
              <w:t>2024</w:t>
            </w:r>
          </w:p>
        </w:tc>
      </w:tr>
      <w:tr w:rsidR="00C56141" w:rsidRPr="00C56141" w14:paraId="1F46AE64" w14:textId="77777777" w:rsidTr="00C56141">
        <w:trPr>
          <w:trHeight w:val="300"/>
        </w:trPr>
        <w:tc>
          <w:tcPr>
            <w:tcW w:w="4020" w:type="dxa"/>
            <w:tcBorders>
              <w:top w:val="single" w:sz="4" w:space="0" w:color="FFFFFF"/>
              <w:left w:val="single" w:sz="4" w:space="0" w:color="FFFFFF"/>
              <w:bottom w:val="single" w:sz="4" w:space="0" w:color="FFFFFF"/>
              <w:right w:val="single" w:sz="4" w:space="0" w:color="FFFFFF"/>
            </w:tcBorders>
            <w:shd w:val="clear" w:color="000000" w:fill="C6E0B4"/>
            <w:vAlign w:val="bottom"/>
            <w:hideMark/>
          </w:tcPr>
          <w:p w14:paraId="72ED1DE5"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Verksamhetens Intäkter</w:t>
            </w:r>
          </w:p>
        </w:tc>
        <w:tc>
          <w:tcPr>
            <w:tcW w:w="1240" w:type="dxa"/>
            <w:tcBorders>
              <w:top w:val="nil"/>
              <w:left w:val="nil"/>
              <w:bottom w:val="single" w:sz="4" w:space="0" w:color="FFFFFF"/>
              <w:right w:val="single" w:sz="4" w:space="0" w:color="FFFFFF"/>
            </w:tcBorders>
            <w:shd w:val="clear" w:color="000000" w:fill="C6E0B4"/>
            <w:noWrap/>
            <w:vAlign w:val="bottom"/>
            <w:hideMark/>
          </w:tcPr>
          <w:p w14:paraId="0DA0C6C4"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1 583 500   </w:t>
            </w:r>
          </w:p>
        </w:tc>
        <w:tc>
          <w:tcPr>
            <w:tcW w:w="1240" w:type="dxa"/>
            <w:tcBorders>
              <w:top w:val="nil"/>
              <w:left w:val="nil"/>
              <w:bottom w:val="single" w:sz="4" w:space="0" w:color="FFFFFF"/>
              <w:right w:val="single" w:sz="4" w:space="0" w:color="FFFFFF"/>
            </w:tcBorders>
            <w:shd w:val="clear" w:color="000000" w:fill="C6E0B4"/>
            <w:noWrap/>
            <w:vAlign w:val="bottom"/>
            <w:hideMark/>
          </w:tcPr>
          <w:p w14:paraId="6BF60852"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1 562 100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58AA17B1"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1 522 600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105BBC58"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1 535 600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2A5523AF"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1 548 800   </w:t>
            </w:r>
          </w:p>
        </w:tc>
      </w:tr>
      <w:tr w:rsidR="00C56141" w:rsidRPr="00C56141" w14:paraId="4FEFB43B" w14:textId="77777777" w:rsidTr="00C56141">
        <w:trPr>
          <w:trHeight w:val="600"/>
        </w:trPr>
        <w:tc>
          <w:tcPr>
            <w:tcW w:w="4020" w:type="dxa"/>
            <w:tcBorders>
              <w:top w:val="nil"/>
              <w:left w:val="single" w:sz="4" w:space="0" w:color="FFFFFF"/>
              <w:bottom w:val="single" w:sz="4" w:space="0" w:color="FFFFFF"/>
              <w:right w:val="single" w:sz="4" w:space="0" w:color="FFFFFF"/>
            </w:tcBorders>
            <w:shd w:val="clear" w:color="000000" w:fill="E2EFDA"/>
            <w:vAlign w:val="bottom"/>
            <w:hideMark/>
          </w:tcPr>
          <w:p w14:paraId="759D068B"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Verksamhetens kostnader</w:t>
            </w:r>
          </w:p>
        </w:tc>
        <w:tc>
          <w:tcPr>
            <w:tcW w:w="1240" w:type="dxa"/>
            <w:tcBorders>
              <w:top w:val="nil"/>
              <w:left w:val="nil"/>
              <w:bottom w:val="single" w:sz="4" w:space="0" w:color="FFFFFF"/>
              <w:right w:val="single" w:sz="4" w:space="0" w:color="FFFFFF"/>
            </w:tcBorders>
            <w:shd w:val="clear" w:color="000000" w:fill="E2EFDA"/>
            <w:noWrap/>
            <w:vAlign w:val="bottom"/>
            <w:hideMark/>
          </w:tcPr>
          <w:p w14:paraId="241108FF"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-8 629 100   </w:t>
            </w:r>
          </w:p>
        </w:tc>
        <w:tc>
          <w:tcPr>
            <w:tcW w:w="1240" w:type="dxa"/>
            <w:tcBorders>
              <w:top w:val="nil"/>
              <w:left w:val="nil"/>
              <w:bottom w:val="single" w:sz="4" w:space="0" w:color="FFFFFF"/>
              <w:right w:val="single" w:sz="4" w:space="0" w:color="FFFFFF"/>
            </w:tcBorders>
            <w:shd w:val="clear" w:color="000000" w:fill="E2EFDA"/>
            <w:noWrap/>
            <w:vAlign w:val="bottom"/>
            <w:hideMark/>
          </w:tcPr>
          <w:p w14:paraId="3C92D3E9"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-8 869 000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67D8711A"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-9 016 400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7577DC04"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-9 183 500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12408309"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-9 397 400   </w:t>
            </w:r>
          </w:p>
        </w:tc>
      </w:tr>
      <w:tr w:rsidR="00C56141" w:rsidRPr="00C56141" w14:paraId="54192828" w14:textId="77777777" w:rsidTr="00C56141">
        <w:trPr>
          <w:trHeight w:val="600"/>
        </w:trPr>
        <w:tc>
          <w:tcPr>
            <w:tcW w:w="4020" w:type="dxa"/>
            <w:tcBorders>
              <w:top w:val="nil"/>
              <w:left w:val="single" w:sz="4" w:space="0" w:color="FFFFFF"/>
              <w:bottom w:val="single" w:sz="4" w:space="0" w:color="FFFFFF"/>
              <w:right w:val="single" w:sz="4" w:space="0" w:color="FFFFFF"/>
            </w:tcBorders>
            <w:shd w:val="clear" w:color="000000" w:fill="C6E0B4"/>
            <w:vAlign w:val="bottom"/>
            <w:hideMark/>
          </w:tcPr>
          <w:p w14:paraId="39E20B9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Avskrivningar</w:t>
            </w:r>
          </w:p>
        </w:tc>
        <w:tc>
          <w:tcPr>
            <w:tcW w:w="1240" w:type="dxa"/>
            <w:tcBorders>
              <w:top w:val="nil"/>
              <w:left w:val="nil"/>
              <w:bottom w:val="single" w:sz="4" w:space="0" w:color="FFFFFF"/>
              <w:right w:val="single" w:sz="4" w:space="0" w:color="FFFFFF"/>
            </w:tcBorders>
            <w:shd w:val="clear" w:color="000000" w:fill="C6E0B4"/>
            <w:noWrap/>
            <w:vAlign w:val="bottom"/>
            <w:hideMark/>
          </w:tcPr>
          <w:p w14:paraId="2FE420C9"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-494 600   </w:t>
            </w:r>
          </w:p>
        </w:tc>
        <w:tc>
          <w:tcPr>
            <w:tcW w:w="1240" w:type="dxa"/>
            <w:tcBorders>
              <w:top w:val="nil"/>
              <w:left w:val="nil"/>
              <w:bottom w:val="single" w:sz="4" w:space="0" w:color="FFFFFF"/>
              <w:right w:val="single" w:sz="4" w:space="0" w:color="FFFFFF"/>
            </w:tcBorders>
            <w:shd w:val="clear" w:color="000000" w:fill="C6E0B4"/>
            <w:noWrap/>
            <w:vAlign w:val="bottom"/>
            <w:hideMark/>
          </w:tcPr>
          <w:p w14:paraId="5DCA92F0"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-455 800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3F73EBD0"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-466 200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5D2A503F"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-491 900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3B5557E1"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-508 700   </w:t>
            </w:r>
          </w:p>
        </w:tc>
      </w:tr>
      <w:tr w:rsidR="00C56141" w:rsidRPr="00C56141" w14:paraId="3625A716" w14:textId="77777777" w:rsidTr="00C56141">
        <w:trPr>
          <w:trHeight w:val="600"/>
        </w:trPr>
        <w:tc>
          <w:tcPr>
            <w:tcW w:w="4020" w:type="dxa"/>
            <w:tcBorders>
              <w:top w:val="nil"/>
              <w:left w:val="single" w:sz="4" w:space="0" w:color="FFFFFF"/>
              <w:bottom w:val="single" w:sz="4" w:space="0" w:color="FFFFFF"/>
              <w:right w:val="single" w:sz="4" w:space="0" w:color="FFFFFF"/>
            </w:tcBorders>
            <w:shd w:val="clear" w:color="000000" w:fill="E2EFDA"/>
            <w:vAlign w:val="bottom"/>
            <w:hideMark/>
          </w:tcPr>
          <w:p w14:paraId="64266311" w14:textId="77777777" w:rsidR="00C56141" w:rsidRPr="00C56141" w:rsidRDefault="00C56141" w:rsidP="00C56141">
            <w:pPr>
              <w:spacing w:after="0" w:line="240" w:lineRule="auto"/>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Verksamhetens nettokostnader</w:t>
            </w:r>
          </w:p>
        </w:tc>
        <w:tc>
          <w:tcPr>
            <w:tcW w:w="1240" w:type="dxa"/>
            <w:tcBorders>
              <w:top w:val="nil"/>
              <w:left w:val="nil"/>
              <w:bottom w:val="single" w:sz="4" w:space="0" w:color="FFFFFF"/>
              <w:right w:val="single" w:sz="4" w:space="0" w:color="FFFFFF"/>
            </w:tcBorders>
            <w:shd w:val="clear" w:color="000000" w:fill="E2EFDA"/>
            <w:noWrap/>
            <w:vAlign w:val="bottom"/>
            <w:hideMark/>
          </w:tcPr>
          <w:p w14:paraId="2FB36987"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-7 540 200   </w:t>
            </w:r>
          </w:p>
        </w:tc>
        <w:tc>
          <w:tcPr>
            <w:tcW w:w="1240" w:type="dxa"/>
            <w:tcBorders>
              <w:top w:val="nil"/>
              <w:left w:val="nil"/>
              <w:bottom w:val="single" w:sz="4" w:space="0" w:color="FFFFFF"/>
              <w:right w:val="single" w:sz="4" w:space="0" w:color="FFFFFF"/>
            </w:tcBorders>
            <w:shd w:val="clear" w:color="000000" w:fill="E2EFDA"/>
            <w:noWrap/>
            <w:vAlign w:val="bottom"/>
            <w:hideMark/>
          </w:tcPr>
          <w:p w14:paraId="10E43E88"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-7 762 700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1F3F9CC2"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-7 960 000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666D7E8A"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-8 139 800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119C5997"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-8 357 300   </w:t>
            </w:r>
          </w:p>
        </w:tc>
      </w:tr>
      <w:tr w:rsidR="00C56141" w:rsidRPr="00C56141" w14:paraId="54388994" w14:textId="77777777" w:rsidTr="00C56141">
        <w:trPr>
          <w:trHeight w:val="600"/>
        </w:trPr>
        <w:tc>
          <w:tcPr>
            <w:tcW w:w="4020" w:type="dxa"/>
            <w:tcBorders>
              <w:top w:val="nil"/>
              <w:left w:val="single" w:sz="4" w:space="0" w:color="FFFFFF"/>
              <w:bottom w:val="single" w:sz="4" w:space="0" w:color="FFFFFF"/>
              <w:right w:val="single" w:sz="4" w:space="0" w:color="FFFFFF"/>
            </w:tcBorders>
            <w:shd w:val="clear" w:color="000000" w:fill="C6E0B4"/>
            <w:vAlign w:val="bottom"/>
            <w:hideMark/>
          </w:tcPr>
          <w:p w14:paraId="5D87B76E"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Skatteintäkter, statsbidrag och utjämning</w:t>
            </w:r>
          </w:p>
        </w:tc>
        <w:tc>
          <w:tcPr>
            <w:tcW w:w="1240" w:type="dxa"/>
            <w:tcBorders>
              <w:top w:val="nil"/>
              <w:left w:val="nil"/>
              <w:bottom w:val="single" w:sz="4" w:space="0" w:color="FFFFFF"/>
              <w:right w:val="single" w:sz="4" w:space="0" w:color="FFFFFF"/>
            </w:tcBorders>
            <w:shd w:val="clear" w:color="000000" w:fill="C6E0B4"/>
            <w:noWrap/>
            <w:vAlign w:val="bottom"/>
            <w:hideMark/>
          </w:tcPr>
          <w:p w14:paraId="3A94D8E5"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7 668 500   </w:t>
            </w:r>
          </w:p>
        </w:tc>
        <w:tc>
          <w:tcPr>
            <w:tcW w:w="1240" w:type="dxa"/>
            <w:tcBorders>
              <w:top w:val="nil"/>
              <w:left w:val="nil"/>
              <w:bottom w:val="single" w:sz="4" w:space="0" w:color="FFFFFF"/>
              <w:right w:val="single" w:sz="4" w:space="0" w:color="FFFFFF"/>
            </w:tcBorders>
            <w:shd w:val="clear" w:color="000000" w:fill="C6E0B4"/>
            <w:noWrap/>
            <w:vAlign w:val="bottom"/>
            <w:hideMark/>
          </w:tcPr>
          <w:p w14:paraId="7B518C2D"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7 861 700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027B8307"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8 157 900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575E4D94"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8 415 600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57D2FCC9"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8 713 200   </w:t>
            </w:r>
          </w:p>
        </w:tc>
      </w:tr>
      <w:tr w:rsidR="00C56141" w:rsidRPr="00C56141" w14:paraId="5671657A"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E2EFDA"/>
            <w:vAlign w:val="bottom"/>
            <w:hideMark/>
          </w:tcPr>
          <w:p w14:paraId="1802D573"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Finansiella intäkter</w:t>
            </w:r>
          </w:p>
        </w:tc>
        <w:tc>
          <w:tcPr>
            <w:tcW w:w="1240" w:type="dxa"/>
            <w:tcBorders>
              <w:top w:val="nil"/>
              <w:left w:val="nil"/>
              <w:bottom w:val="single" w:sz="4" w:space="0" w:color="FFFFFF"/>
              <w:right w:val="single" w:sz="4" w:space="0" w:color="FFFFFF"/>
            </w:tcBorders>
            <w:shd w:val="clear" w:color="000000" w:fill="E2EFDA"/>
            <w:noWrap/>
            <w:vAlign w:val="bottom"/>
            <w:hideMark/>
          </w:tcPr>
          <w:p w14:paraId="3FC358B8"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163 500   </w:t>
            </w:r>
          </w:p>
        </w:tc>
        <w:tc>
          <w:tcPr>
            <w:tcW w:w="1240" w:type="dxa"/>
            <w:tcBorders>
              <w:top w:val="nil"/>
              <w:left w:val="nil"/>
              <w:bottom w:val="single" w:sz="4" w:space="0" w:color="FFFFFF"/>
              <w:right w:val="single" w:sz="4" w:space="0" w:color="FFFFFF"/>
            </w:tcBorders>
            <w:shd w:val="clear" w:color="000000" w:fill="E2EFDA"/>
            <w:noWrap/>
            <w:vAlign w:val="bottom"/>
            <w:hideMark/>
          </w:tcPr>
          <w:p w14:paraId="442F70AC"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157 900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6B024A8D"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197 600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51F2FBC8"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213 300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71B20B88"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230 300   </w:t>
            </w:r>
          </w:p>
        </w:tc>
      </w:tr>
      <w:tr w:rsidR="00C56141" w:rsidRPr="00C56141" w14:paraId="470831AB"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C6E0B4"/>
            <w:vAlign w:val="bottom"/>
            <w:hideMark/>
          </w:tcPr>
          <w:p w14:paraId="574EE9F0"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Finansiella kostnader</w:t>
            </w:r>
          </w:p>
        </w:tc>
        <w:tc>
          <w:tcPr>
            <w:tcW w:w="1240" w:type="dxa"/>
            <w:tcBorders>
              <w:top w:val="nil"/>
              <w:left w:val="nil"/>
              <w:bottom w:val="single" w:sz="4" w:space="0" w:color="FFFFFF"/>
              <w:right w:val="single" w:sz="4" w:space="0" w:color="FFFFFF"/>
            </w:tcBorders>
            <w:shd w:val="clear" w:color="000000" w:fill="C6E0B4"/>
            <w:noWrap/>
            <w:vAlign w:val="bottom"/>
            <w:hideMark/>
          </w:tcPr>
          <w:p w14:paraId="09717641"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-214 800   </w:t>
            </w:r>
          </w:p>
        </w:tc>
        <w:tc>
          <w:tcPr>
            <w:tcW w:w="1240" w:type="dxa"/>
            <w:tcBorders>
              <w:top w:val="nil"/>
              <w:left w:val="nil"/>
              <w:bottom w:val="single" w:sz="4" w:space="0" w:color="FFFFFF"/>
              <w:right w:val="single" w:sz="4" w:space="0" w:color="FFFFFF"/>
            </w:tcBorders>
            <w:shd w:val="clear" w:color="000000" w:fill="C6E0B4"/>
            <w:noWrap/>
            <w:vAlign w:val="bottom"/>
            <w:hideMark/>
          </w:tcPr>
          <w:p w14:paraId="60D25BD3"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-178 300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0119A10C"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-234 300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4F43F258"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-266 500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7CB50184"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-290 500   </w:t>
            </w:r>
          </w:p>
        </w:tc>
      </w:tr>
      <w:tr w:rsidR="00C56141" w:rsidRPr="00C56141" w14:paraId="1A75E028"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E2EFDA"/>
            <w:vAlign w:val="bottom"/>
            <w:hideMark/>
          </w:tcPr>
          <w:p w14:paraId="20664BC2"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Avsatt för volymökningar</w:t>
            </w:r>
          </w:p>
        </w:tc>
        <w:tc>
          <w:tcPr>
            <w:tcW w:w="1240" w:type="dxa"/>
            <w:tcBorders>
              <w:top w:val="nil"/>
              <w:left w:val="nil"/>
              <w:bottom w:val="single" w:sz="4" w:space="0" w:color="FFFFFF"/>
              <w:right w:val="single" w:sz="4" w:space="0" w:color="FFFFFF"/>
            </w:tcBorders>
            <w:shd w:val="clear" w:color="000000" w:fill="E2EFDA"/>
            <w:noWrap/>
            <w:vAlign w:val="bottom"/>
            <w:hideMark/>
          </w:tcPr>
          <w:p w14:paraId="0F7514C4"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19AA5B07"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3772DB62"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-76 600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4C570F26"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-138 400   </w:t>
            </w:r>
          </w:p>
        </w:tc>
        <w:tc>
          <w:tcPr>
            <w:tcW w:w="1280" w:type="dxa"/>
            <w:tcBorders>
              <w:top w:val="nil"/>
              <w:left w:val="nil"/>
              <w:bottom w:val="single" w:sz="4" w:space="0" w:color="FFFFFF"/>
              <w:right w:val="single" w:sz="4" w:space="0" w:color="FFFFFF"/>
            </w:tcBorders>
            <w:shd w:val="clear" w:color="000000" w:fill="E2EFDA"/>
            <w:noWrap/>
            <w:vAlign w:val="bottom"/>
            <w:hideMark/>
          </w:tcPr>
          <w:p w14:paraId="42ED08C2" w14:textId="77777777" w:rsidR="00C56141" w:rsidRPr="00C56141" w:rsidRDefault="00C56141" w:rsidP="00C56141">
            <w:pPr>
              <w:spacing w:after="0" w:line="240" w:lineRule="auto"/>
              <w:jc w:val="right"/>
              <w:rPr>
                <w:rFonts w:ascii="Calibri" w:eastAsia="Times New Roman" w:hAnsi="Calibri" w:cs="Calibri"/>
                <w:color w:val="000000"/>
                <w:lang w:eastAsia="sv-SE"/>
              </w:rPr>
            </w:pPr>
            <w:r w:rsidRPr="00C56141">
              <w:rPr>
                <w:rFonts w:ascii="Calibri" w:eastAsia="Times New Roman" w:hAnsi="Calibri" w:cs="Calibri"/>
                <w:color w:val="000000"/>
                <w:lang w:eastAsia="sv-SE"/>
              </w:rPr>
              <w:t xml:space="preserve">-208 700   </w:t>
            </w:r>
          </w:p>
        </w:tc>
      </w:tr>
      <w:tr w:rsidR="00C56141" w:rsidRPr="00C56141" w14:paraId="574C50F9"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C6E0B4"/>
            <w:vAlign w:val="bottom"/>
            <w:hideMark/>
          </w:tcPr>
          <w:p w14:paraId="372524AA" w14:textId="77777777" w:rsidR="00C56141" w:rsidRPr="00C56141" w:rsidRDefault="00C56141" w:rsidP="00C56141">
            <w:pPr>
              <w:spacing w:after="0" w:line="240" w:lineRule="auto"/>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Resultat</w:t>
            </w:r>
          </w:p>
        </w:tc>
        <w:tc>
          <w:tcPr>
            <w:tcW w:w="1240" w:type="dxa"/>
            <w:tcBorders>
              <w:top w:val="nil"/>
              <w:left w:val="nil"/>
              <w:bottom w:val="single" w:sz="4" w:space="0" w:color="FFFFFF"/>
              <w:right w:val="single" w:sz="4" w:space="0" w:color="FFFFFF"/>
            </w:tcBorders>
            <w:shd w:val="clear" w:color="000000" w:fill="C6E0B4"/>
            <w:noWrap/>
            <w:vAlign w:val="bottom"/>
            <w:hideMark/>
          </w:tcPr>
          <w:p w14:paraId="26FC6833"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77 000   </w:t>
            </w:r>
          </w:p>
        </w:tc>
        <w:tc>
          <w:tcPr>
            <w:tcW w:w="1240" w:type="dxa"/>
            <w:tcBorders>
              <w:top w:val="nil"/>
              <w:left w:val="nil"/>
              <w:bottom w:val="single" w:sz="4" w:space="0" w:color="FFFFFF"/>
              <w:right w:val="single" w:sz="4" w:space="0" w:color="FFFFFF"/>
            </w:tcBorders>
            <w:shd w:val="clear" w:color="000000" w:fill="C6E0B4"/>
            <w:noWrap/>
            <w:vAlign w:val="bottom"/>
            <w:hideMark/>
          </w:tcPr>
          <w:p w14:paraId="3C362938"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78 600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04D82822"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84 600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73884B35"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84 200   </w:t>
            </w:r>
          </w:p>
        </w:tc>
        <w:tc>
          <w:tcPr>
            <w:tcW w:w="1280" w:type="dxa"/>
            <w:tcBorders>
              <w:top w:val="nil"/>
              <w:left w:val="nil"/>
              <w:bottom w:val="single" w:sz="4" w:space="0" w:color="FFFFFF"/>
              <w:right w:val="single" w:sz="4" w:space="0" w:color="FFFFFF"/>
            </w:tcBorders>
            <w:shd w:val="clear" w:color="000000" w:fill="C6E0B4"/>
            <w:noWrap/>
            <w:vAlign w:val="bottom"/>
            <w:hideMark/>
          </w:tcPr>
          <w:p w14:paraId="4EBA2C8F" w14:textId="77777777" w:rsidR="00C56141" w:rsidRPr="00C56141" w:rsidRDefault="00C56141" w:rsidP="00C56141">
            <w:pPr>
              <w:spacing w:after="0" w:line="240" w:lineRule="auto"/>
              <w:jc w:val="right"/>
              <w:rPr>
                <w:rFonts w:ascii="Calibri" w:eastAsia="Times New Roman" w:hAnsi="Calibri" w:cs="Calibri"/>
                <w:b/>
                <w:bCs/>
                <w:color w:val="000000"/>
                <w:lang w:eastAsia="sv-SE"/>
              </w:rPr>
            </w:pPr>
            <w:r w:rsidRPr="00C56141">
              <w:rPr>
                <w:rFonts w:ascii="Calibri" w:eastAsia="Times New Roman" w:hAnsi="Calibri" w:cs="Calibri"/>
                <w:b/>
                <w:bCs/>
                <w:color w:val="000000"/>
                <w:lang w:eastAsia="sv-SE"/>
              </w:rPr>
              <w:t xml:space="preserve">87 000   </w:t>
            </w:r>
          </w:p>
        </w:tc>
      </w:tr>
      <w:tr w:rsidR="00C56141" w:rsidRPr="00C56141" w14:paraId="65E9B52F"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E2EFDA"/>
            <w:vAlign w:val="bottom"/>
            <w:hideMark/>
          </w:tcPr>
          <w:p w14:paraId="25CB574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04E0B53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3B95823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71B1FD8D"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54590E8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778FE24E"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r>
      <w:tr w:rsidR="00C56141" w:rsidRPr="00C56141" w14:paraId="23A0AE28"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E2EFDA"/>
            <w:vAlign w:val="bottom"/>
            <w:hideMark/>
          </w:tcPr>
          <w:p w14:paraId="51D8A6D0"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7F845220"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124F8A4B"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10790BAF"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0EC1E10A"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3EE2F368"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r>
      <w:tr w:rsidR="00C56141" w:rsidRPr="00C56141" w14:paraId="0311C503" w14:textId="77777777" w:rsidTr="00C56141">
        <w:trPr>
          <w:trHeight w:val="300"/>
        </w:trPr>
        <w:tc>
          <w:tcPr>
            <w:tcW w:w="4020" w:type="dxa"/>
            <w:tcBorders>
              <w:top w:val="nil"/>
              <w:left w:val="single" w:sz="4" w:space="0" w:color="FFFFFF"/>
              <w:bottom w:val="single" w:sz="4" w:space="0" w:color="FFFFFF"/>
              <w:right w:val="single" w:sz="4" w:space="0" w:color="FFFFFF"/>
            </w:tcBorders>
            <w:shd w:val="clear" w:color="000000" w:fill="E2EFDA"/>
            <w:noWrap/>
            <w:vAlign w:val="bottom"/>
            <w:hideMark/>
          </w:tcPr>
          <w:p w14:paraId="6645F20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24639512"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40" w:type="dxa"/>
            <w:tcBorders>
              <w:top w:val="nil"/>
              <w:left w:val="nil"/>
              <w:bottom w:val="single" w:sz="4" w:space="0" w:color="FFFFFF"/>
              <w:right w:val="single" w:sz="4" w:space="0" w:color="FFFFFF"/>
            </w:tcBorders>
            <w:shd w:val="clear" w:color="000000" w:fill="E2EFDA"/>
            <w:noWrap/>
            <w:vAlign w:val="bottom"/>
            <w:hideMark/>
          </w:tcPr>
          <w:p w14:paraId="1B5A9DCC"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7E644ECE"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693041C6"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c>
          <w:tcPr>
            <w:tcW w:w="1280" w:type="dxa"/>
            <w:tcBorders>
              <w:top w:val="nil"/>
              <w:left w:val="nil"/>
              <w:bottom w:val="single" w:sz="4" w:space="0" w:color="FFFFFF"/>
              <w:right w:val="single" w:sz="4" w:space="0" w:color="FFFFFF"/>
            </w:tcBorders>
            <w:shd w:val="clear" w:color="000000" w:fill="E2EFDA"/>
            <w:noWrap/>
            <w:vAlign w:val="bottom"/>
            <w:hideMark/>
          </w:tcPr>
          <w:p w14:paraId="7B583C64" w14:textId="77777777" w:rsidR="00C56141" w:rsidRPr="00C56141" w:rsidRDefault="00C56141" w:rsidP="00C56141">
            <w:pPr>
              <w:spacing w:after="0" w:line="240" w:lineRule="auto"/>
              <w:rPr>
                <w:rFonts w:ascii="Calibri" w:eastAsia="Times New Roman" w:hAnsi="Calibri" w:cs="Calibri"/>
                <w:color w:val="000000"/>
                <w:lang w:eastAsia="sv-SE"/>
              </w:rPr>
            </w:pPr>
            <w:r w:rsidRPr="00C56141">
              <w:rPr>
                <w:rFonts w:ascii="Calibri" w:eastAsia="Times New Roman" w:hAnsi="Calibri" w:cs="Calibri"/>
                <w:color w:val="000000"/>
                <w:lang w:eastAsia="sv-SE"/>
              </w:rPr>
              <w:t> </w:t>
            </w:r>
          </w:p>
        </w:tc>
      </w:tr>
    </w:tbl>
    <w:p w14:paraId="46F1EA97" w14:textId="41B0CC6E" w:rsidR="00EB4C68" w:rsidRPr="00695E80" w:rsidRDefault="00EB4C68" w:rsidP="00EB4C68">
      <w:pPr>
        <w:rPr>
          <w:rFonts w:ascii="Calibri" w:eastAsia="Calibri" w:hAnsi="Calibri" w:cs="Times New Roman"/>
          <w:sz w:val="20"/>
          <w:szCs w:val="20"/>
          <w:lang w:eastAsia="sv-SE"/>
        </w:rPr>
      </w:pPr>
    </w:p>
    <w:p w14:paraId="49C17414" w14:textId="77777777" w:rsidR="00EB4C68" w:rsidRPr="00695E80" w:rsidRDefault="00EB4C68" w:rsidP="00EB4C68">
      <w:pPr>
        <w:rPr>
          <w:rFonts w:ascii="Calibri" w:eastAsia="Calibri" w:hAnsi="Calibri" w:cs="Times New Roman"/>
          <w:b/>
          <w:sz w:val="32"/>
        </w:rPr>
      </w:pPr>
      <w:r w:rsidRPr="00695E80">
        <w:rPr>
          <w:rFonts w:ascii="Calibri" w:eastAsia="Calibri" w:hAnsi="Calibri" w:cs="Times New Roman"/>
          <w:b/>
          <w:sz w:val="32"/>
        </w:rPr>
        <w:br w:type="page"/>
      </w:r>
    </w:p>
    <w:p w14:paraId="1D8EF936" w14:textId="77777777" w:rsidR="00EB4C68" w:rsidRPr="00695E80" w:rsidRDefault="00EB4C68" w:rsidP="00EB4C68">
      <w:pPr>
        <w:rPr>
          <w:rFonts w:ascii="Calibri" w:eastAsia="Calibri" w:hAnsi="Calibri" w:cs="Times New Roman"/>
          <w:b/>
          <w:sz w:val="32"/>
        </w:rPr>
      </w:pPr>
      <w:r w:rsidRPr="00695E80">
        <w:rPr>
          <w:rFonts w:ascii="Calibri" w:eastAsia="Calibri" w:hAnsi="Calibri" w:cs="Times New Roman"/>
          <w:b/>
          <w:sz w:val="32"/>
        </w:rPr>
        <w:lastRenderedPageBreak/>
        <w:t>Finansieringsbudget och nyckeltal 2020–2024</w:t>
      </w:r>
    </w:p>
    <w:p w14:paraId="10FB4D35" w14:textId="77777777" w:rsidR="00EB4C68" w:rsidRPr="00695E80" w:rsidRDefault="00EB4C68" w:rsidP="00EB4C68">
      <w:pPr>
        <w:rPr>
          <w:rFonts w:ascii="Calibri" w:eastAsia="Times New Roman" w:hAnsi="Calibri" w:cs="Times New Roman"/>
          <w:b/>
          <w:sz w:val="24"/>
          <w:szCs w:val="20"/>
        </w:rPr>
      </w:pPr>
      <w:r w:rsidRPr="00695E80">
        <w:rPr>
          <w:rFonts w:ascii="Calibri" w:eastAsia="Times New Roman" w:hAnsi="Calibri" w:cs="Times New Roman"/>
          <w:b/>
          <w:sz w:val="24"/>
          <w:szCs w:val="20"/>
        </w:rPr>
        <w:t>Tabell 4. Finansieringsbudget</w:t>
      </w:r>
    </w:p>
    <w:p w14:paraId="13CDB3C3" w14:textId="77777777" w:rsidR="00EB4C68" w:rsidRPr="00695E80" w:rsidRDefault="00EB4C68" w:rsidP="00EB4C68">
      <w:pPr>
        <w:rPr>
          <w:rFonts w:ascii="Calibri" w:eastAsia="Calibri" w:hAnsi="Calibri" w:cs="Times New Roman"/>
          <w:b/>
        </w:rPr>
      </w:pPr>
      <w:r w:rsidRPr="00695E80">
        <w:rPr>
          <w:noProof/>
        </w:rPr>
        <w:drawing>
          <wp:inline distT="0" distB="0" distL="0" distR="0" wp14:anchorId="6772B3EB" wp14:editId="366D2FE3">
            <wp:extent cx="5760720" cy="2016125"/>
            <wp:effectExtent l="0" t="0" r="0" b="317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inline>
        </w:drawing>
      </w:r>
    </w:p>
    <w:p w14:paraId="5575FA95" w14:textId="77777777" w:rsidR="00EB4C68" w:rsidRPr="00695E80" w:rsidRDefault="00EB4C68" w:rsidP="00EB4C68">
      <w:pPr>
        <w:rPr>
          <w:rFonts w:ascii="Calibri" w:eastAsia="Times New Roman" w:hAnsi="Calibri" w:cs="Times New Roman"/>
          <w:b/>
          <w:sz w:val="24"/>
          <w:szCs w:val="20"/>
        </w:rPr>
      </w:pPr>
      <w:r w:rsidRPr="00695E80">
        <w:rPr>
          <w:rFonts w:ascii="Calibri" w:eastAsia="Times New Roman" w:hAnsi="Calibri" w:cs="Times New Roman"/>
          <w:b/>
          <w:sz w:val="24"/>
          <w:szCs w:val="20"/>
        </w:rPr>
        <w:t>Tabell 5. Nyckeltal</w:t>
      </w:r>
    </w:p>
    <w:p w14:paraId="2A1B0F8E" w14:textId="77777777" w:rsidR="00EB4C68" w:rsidRPr="00695E80" w:rsidRDefault="00EB4C68" w:rsidP="00EB4C68">
      <w:pPr>
        <w:rPr>
          <w:rFonts w:ascii="Calibri" w:eastAsia="Calibri" w:hAnsi="Calibri" w:cs="Times New Roman"/>
          <w:b/>
        </w:rPr>
      </w:pPr>
      <w:r w:rsidRPr="00695E80">
        <w:rPr>
          <w:noProof/>
        </w:rPr>
        <w:drawing>
          <wp:inline distT="0" distB="0" distL="0" distR="0" wp14:anchorId="15D2F86D" wp14:editId="599122B8">
            <wp:extent cx="5760720" cy="109474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94740"/>
                    </a:xfrm>
                    <a:prstGeom prst="rect">
                      <a:avLst/>
                    </a:prstGeom>
                    <a:noFill/>
                    <a:ln>
                      <a:noFill/>
                    </a:ln>
                  </pic:spPr>
                </pic:pic>
              </a:graphicData>
            </a:graphic>
          </wp:inline>
        </w:drawing>
      </w:r>
    </w:p>
    <w:p w14:paraId="6B3083DD" w14:textId="77777777" w:rsidR="00EB4C68" w:rsidRPr="00695E80" w:rsidRDefault="00EB4C68" w:rsidP="00EB4C68">
      <w:pPr>
        <w:rPr>
          <w:rFonts w:ascii="Calibri" w:eastAsia="Calibri" w:hAnsi="Calibri" w:cs="Times New Roman"/>
          <w:b/>
        </w:rPr>
        <w:sectPr w:rsidR="00EB4C68" w:rsidRPr="00695E80" w:rsidSect="0061695E">
          <w:footerReference w:type="default" r:id="rId12"/>
          <w:pgSz w:w="11906" w:h="16838"/>
          <w:pgMar w:top="1276" w:right="1417" w:bottom="993" w:left="1417" w:header="708" w:footer="570" w:gutter="0"/>
          <w:cols w:space="708"/>
          <w:titlePg/>
          <w:docGrid w:linePitch="360"/>
        </w:sectPr>
      </w:pPr>
    </w:p>
    <w:p w14:paraId="3F3FA7DA" w14:textId="77777777" w:rsidR="00EB4C68" w:rsidRPr="00695E80" w:rsidRDefault="00EB4C68" w:rsidP="00EB4C68">
      <w:pPr>
        <w:rPr>
          <w:rFonts w:ascii="Calibri" w:eastAsia="Calibri" w:hAnsi="Calibri" w:cs="Times New Roman"/>
          <w:b/>
        </w:rPr>
      </w:pPr>
    </w:p>
    <w:p w14:paraId="081725B3" w14:textId="77777777" w:rsidR="00EB4C68" w:rsidRPr="00695E80" w:rsidRDefault="00EB4C68" w:rsidP="00EB4C68">
      <w:pPr>
        <w:rPr>
          <w:rFonts w:ascii="Calibri" w:eastAsia="Calibri" w:hAnsi="Calibri" w:cs="Times New Roman"/>
          <w:b/>
          <w:sz w:val="32"/>
        </w:rPr>
      </w:pPr>
      <w:r w:rsidRPr="00695E80">
        <w:rPr>
          <w:rFonts w:ascii="Calibri" w:eastAsia="Calibri" w:hAnsi="Calibri" w:cs="Times New Roman"/>
          <w:b/>
          <w:sz w:val="32"/>
        </w:rPr>
        <w:t xml:space="preserve">Investeringsbudget 2021 och plan </w:t>
      </w:r>
      <w:proofErr w:type="gramStart"/>
      <w:r w:rsidRPr="00695E80">
        <w:rPr>
          <w:rFonts w:ascii="Calibri" w:eastAsia="Calibri" w:hAnsi="Calibri" w:cs="Times New Roman"/>
          <w:b/>
          <w:sz w:val="32"/>
        </w:rPr>
        <w:t>2022-2024</w:t>
      </w:r>
      <w:proofErr w:type="gramEnd"/>
    </w:p>
    <w:p w14:paraId="7B0DECC9" w14:textId="77777777" w:rsidR="00EB4C68" w:rsidRPr="00695E80" w:rsidRDefault="00EB4C68" w:rsidP="00EB4C68">
      <w:pPr>
        <w:rPr>
          <w:rFonts w:ascii="Calibri" w:eastAsia="Calibri" w:hAnsi="Calibri" w:cs="Times New Roman"/>
          <w:b/>
        </w:rPr>
      </w:pPr>
      <w:r w:rsidRPr="00695E80">
        <w:rPr>
          <w:rFonts w:ascii="Calibri" w:eastAsia="Calibri" w:hAnsi="Calibri" w:cs="Times New Roman"/>
          <w:b/>
        </w:rPr>
        <w:t>Tabell 5. Investeringsbudget och plan</w:t>
      </w:r>
    </w:p>
    <w:p w14:paraId="6041D407" w14:textId="77777777" w:rsidR="00EB4C68" w:rsidRPr="00695E80" w:rsidRDefault="00EB4C68" w:rsidP="00EB4C68">
      <w:pPr>
        <w:rPr>
          <w:rFonts w:ascii="Calibri" w:eastAsia="Calibri" w:hAnsi="Calibri" w:cs="Times New Roman"/>
          <w:b/>
        </w:rPr>
      </w:pPr>
      <w:r w:rsidRPr="00695E80">
        <w:rPr>
          <w:noProof/>
        </w:rPr>
        <w:drawing>
          <wp:inline distT="0" distB="0" distL="0" distR="0" wp14:anchorId="2FEDE4BB" wp14:editId="546CA563">
            <wp:extent cx="7980512" cy="3076575"/>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91180" cy="3080687"/>
                    </a:xfrm>
                    <a:prstGeom prst="rect">
                      <a:avLst/>
                    </a:prstGeom>
                    <a:noFill/>
                    <a:ln>
                      <a:noFill/>
                    </a:ln>
                  </pic:spPr>
                </pic:pic>
              </a:graphicData>
            </a:graphic>
          </wp:inline>
        </w:drawing>
      </w:r>
      <w:r w:rsidRPr="00695E80">
        <w:rPr>
          <w:rFonts w:ascii="Calibri" w:eastAsia="Calibri" w:hAnsi="Calibri" w:cs="Times New Roman"/>
          <w:b/>
        </w:rPr>
        <w:br w:type="page"/>
      </w:r>
    </w:p>
    <w:p w14:paraId="586FF7DE" w14:textId="77777777" w:rsidR="00EB4C68" w:rsidRPr="00695E80" w:rsidRDefault="00EB4C68" w:rsidP="00EB4C68">
      <w:pPr>
        <w:rPr>
          <w:rFonts w:ascii="Calibri" w:eastAsia="Calibri" w:hAnsi="Calibri" w:cs="Times New Roman"/>
        </w:rPr>
        <w:sectPr w:rsidR="00EB4C68" w:rsidRPr="00695E80" w:rsidSect="0061695E">
          <w:pgSz w:w="16838" w:h="11906" w:orient="landscape"/>
          <w:pgMar w:top="1417" w:right="1276" w:bottom="1417" w:left="993" w:header="708" w:footer="570" w:gutter="0"/>
          <w:cols w:space="708"/>
          <w:titlePg/>
          <w:docGrid w:linePitch="360"/>
        </w:sectPr>
      </w:pPr>
    </w:p>
    <w:p w14:paraId="5A84EBFE" w14:textId="77777777" w:rsidR="00EB4C68" w:rsidRPr="00695E80" w:rsidRDefault="00EB4C68" w:rsidP="00EB4C68">
      <w:pPr>
        <w:rPr>
          <w:rFonts w:ascii="Calibri" w:eastAsia="Calibri" w:hAnsi="Calibri" w:cs="Times New Roman"/>
        </w:rPr>
      </w:pPr>
    </w:p>
    <w:p w14:paraId="385E6224" w14:textId="77777777" w:rsidR="00EB4C68" w:rsidRPr="00695E80" w:rsidRDefault="00EB4C68" w:rsidP="00EB4C68">
      <w:pPr>
        <w:keepNext/>
        <w:keepLines/>
        <w:spacing w:before="240" w:after="0"/>
        <w:outlineLvl w:val="0"/>
        <w:rPr>
          <w:rFonts w:ascii="Calibri" w:eastAsia="Times New Roman" w:hAnsi="Calibri" w:cs="Times New Roman"/>
          <w:b/>
          <w:color w:val="000000"/>
          <w:sz w:val="40"/>
          <w:szCs w:val="32"/>
        </w:rPr>
      </w:pPr>
    </w:p>
    <w:p w14:paraId="17E7C404" w14:textId="77777777" w:rsidR="00EB4C68" w:rsidRPr="00695E80" w:rsidRDefault="00EB4C68" w:rsidP="00EB4C68">
      <w:pPr>
        <w:keepNext/>
        <w:keepLines/>
        <w:spacing w:before="240" w:after="0"/>
        <w:outlineLvl w:val="0"/>
        <w:rPr>
          <w:rFonts w:ascii="Calibri" w:eastAsia="Times New Roman" w:hAnsi="Calibri" w:cs="Times New Roman"/>
          <w:b/>
          <w:color w:val="000000"/>
          <w:sz w:val="40"/>
          <w:szCs w:val="32"/>
        </w:rPr>
      </w:pPr>
    </w:p>
    <w:p w14:paraId="31578520" w14:textId="77777777" w:rsidR="00EB4C68" w:rsidRPr="00695E80" w:rsidRDefault="00EB4C68" w:rsidP="00EB4C68">
      <w:pPr>
        <w:keepNext/>
        <w:keepLines/>
        <w:spacing w:before="240" w:after="0"/>
        <w:outlineLvl w:val="0"/>
        <w:rPr>
          <w:rFonts w:ascii="Calibri" w:eastAsia="Times New Roman" w:hAnsi="Calibri" w:cs="Times New Roman"/>
          <w:b/>
          <w:color w:val="000000"/>
          <w:sz w:val="40"/>
          <w:szCs w:val="32"/>
        </w:rPr>
      </w:pPr>
      <w:bookmarkStart w:id="11" w:name="_Toc9936974"/>
      <w:bookmarkStart w:id="12" w:name="_Toc53389116"/>
      <w:r w:rsidRPr="00695E80">
        <w:rPr>
          <w:rFonts w:ascii="Calibri" w:eastAsia="Times New Roman" w:hAnsi="Calibri" w:cs="Times New Roman"/>
          <w:b/>
          <w:color w:val="000000"/>
          <w:sz w:val="40"/>
          <w:szCs w:val="32"/>
        </w:rPr>
        <w:t>Bilagor</w:t>
      </w:r>
      <w:bookmarkEnd w:id="11"/>
      <w:bookmarkEnd w:id="12"/>
    </w:p>
    <w:p w14:paraId="059AF4E5" w14:textId="77777777" w:rsidR="00EB4C68" w:rsidRPr="00695E80" w:rsidRDefault="00EB4C68" w:rsidP="00EB4C68">
      <w:pPr>
        <w:keepNext/>
        <w:keepLines/>
        <w:spacing w:before="200" w:after="0"/>
        <w:outlineLvl w:val="1"/>
        <w:rPr>
          <w:rFonts w:ascii="Calibri" w:eastAsia="Times New Roman" w:hAnsi="Calibri" w:cs="Times New Roman"/>
          <w:b/>
          <w:bCs/>
          <w:color w:val="0D0D0D"/>
          <w:sz w:val="32"/>
          <w:szCs w:val="32"/>
        </w:rPr>
      </w:pPr>
      <w:bookmarkStart w:id="13" w:name="_Toc9936975"/>
      <w:bookmarkStart w:id="14" w:name="_Toc53320098"/>
      <w:bookmarkStart w:id="15" w:name="_Toc53389117"/>
      <w:r w:rsidRPr="00695E80">
        <w:rPr>
          <w:rFonts w:ascii="Calibri" w:eastAsia="Times New Roman" w:hAnsi="Calibri" w:cs="Times New Roman"/>
          <w:b/>
          <w:bCs/>
          <w:color w:val="0D0D0D"/>
          <w:sz w:val="32"/>
          <w:szCs w:val="32"/>
        </w:rPr>
        <w:t xml:space="preserve">Investeringsbudget 2021 och plan </w:t>
      </w:r>
      <w:proofErr w:type="gramStart"/>
      <w:r w:rsidRPr="00695E80">
        <w:rPr>
          <w:rFonts w:ascii="Calibri" w:eastAsia="Times New Roman" w:hAnsi="Calibri" w:cs="Times New Roman"/>
          <w:b/>
          <w:bCs/>
          <w:color w:val="0D0D0D"/>
          <w:sz w:val="32"/>
          <w:szCs w:val="32"/>
        </w:rPr>
        <w:t>2022-202</w:t>
      </w:r>
      <w:bookmarkEnd w:id="13"/>
      <w:r w:rsidRPr="00695E80">
        <w:rPr>
          <w:rFonts w:ascii="Calibri" w:eastAsia="Times New Roman" w:hAnsi="Calibri" w:cs="Times New Roman"/>
          <w:b/>
          <w:bCs/>
          <w:color w:val="0D0D0D"/>
          <w:sz w:val="32"/>
          <w:szCs w:val="32"/>
        </w:rPr>
        <w:t>4</w:t>
      </w:r>
      <w:bookmarkEnd w:id="14"/>
      <w:bookmarkEnd w:id="15"/>
      <w:proofErr w:type="gramEnd"/>
    </w:p>
    <w:p w14:paraId="24B1A79F" w14:textId="77777777" w:rsidR="00EB4C68" w:rsidRPr="00FE5921" w:rsidRDefault="00EB4C68" w:rsidP="00EB4C68">
      <w:pPr>
        <w:keepNext/>
        <w:keepLines/>
        <w:spacing w:before="200" w:after="0"/>
        <w:outlineLvl w:val="1"/>
        <w:rPr>
          <w:rFonts w:ascii="Calibri" w:eastAsia="Times New Roman" w:hAnsi="Calibri" w:cs="Times New Roman"/>
          <w:b/>
          <w:bCs/>
          <w:color w:val="0D0D0D"/>
          <w:sz w:val="32"/>
          <w:szCs w:val="32"/>
        </w:rPr>
      </w:pPr>
      <w:bookmarkStart w:id="16" w:name="_Toc9936976"/>
      <w:bookmarkStart w:id="17" w:name="_Toc53320099"/>
      <w:bookmarkStart w:id="18" w:name="_Toc53389118"/>
      <w:r w:rsidRPr="00695E80">
        <w:rPr>
          <w:rFonts w:ascii="Calibri" w:eastAsia="Times New Roman" w:hAnsi="Calibri" w:cs="Times New Roman"/>
          <w:b/>
          <w:bCs/>
          <w:color w:val="0D0D0D"/>
          <w:sz w:val="32"/>
          <w:szCs w:val="32"/>
        </w:rPr>
        <w:t xml:space="preserve">Plan för exploateringsverksamheten </w:t>
      </w:r>
      <w:proofErr w:type="gramStart"/>
      <w:r w:rsidRPr="00695E80">
        <w:rPr>
          <w:rFonts w:ascii="Calibri" w:eastAsia="Times New Roman" w:hAnsi="Calibri" w:cs="Times New Roman"/>
          <w:b/>
          <w:bCs/>
          <w:color w:val="0D0D0D"/>
          <w:sz w:val="32"/>
          <w:szCs w:val="32"/>
        </w:rPr>
        <w:t>2021-202</w:t>
      </w:r>
      <w:bookmarkEnd w:id="16"/>
      <w:r w:rsidRPr="00695E80">
        <w:rPr>
          <w:rFonts w:ascii="Calibri" w:eastAsia="Times New Roman" w:hAnsi="Calibri" w:cs="Times New Roman"/>
          <w:b/>
          <w:bCs/>
          <w:color w:val="0D0D0D"/>
          <w:sz w:val="32"/>
          <w:szCs w:val="32"/>
        </w:rPr>
        <w:t>4</w:t>
      </w:r>
      <w:bookmarkEnd w:id="17"/>
      <w:bookmarkEnd w:id="18"/>
      <w:proofErr w:type="gramEnd"/>
    </w:p>
    <w:p w14:paraId="4E783B9A" w14:textId="77777777" w:rsidR="00EB4C68" w:rsidRPr="00FE5921" w:rsidRDefault="00EB4C68" w:rsidP="00EB4C68">
      <w:pPr>
        <w:keepNext/>
        <w:keepLines/>
        <w:spacing w:before="200" w:after="0"/>
        <w:outlineLvl w:val="1"/>
        <w:rPr>
          <w:rFonts w:ascii="Calibri" w:eastAsia="Times New Roman" w:hAnsi="Calibri" w:cs="Times New Roman"/>
          <w:b/>
          <w:bCs/>
          <w:color w:val="0D0D0D"/>
          <w:sz w:val="32"/>
          <w:szCs w:val="32"/>
        </w:rPr>
      </w:pPr>
    </w:p>
    <w:p w14:paraId="75936FAA" w14:textId="77777777" w:rsidR="00EB4C68" w:rsidRDefault="00EB4C68" w:rsidP="00EB4C68"/>
    <w:p w14:paraId="5E234E6F" w14:textId="32010016" w:rsidR="00EB4C68" w:rsidRDefault="00EB4C68"/>
    <w:sectPr w:rsidR="00EB4C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6BEF" w14:textId="77777777" w:rsidR="00CB4F3F" w:rsidRDefault="00CB4F3F" w:rsidP="00EB4C68">
      <w:pPr>
        <w:spacing w:after="0" w:line="240" w:lineRule="auto"/>
      </w:pPr>
      <w:r>
        <w:separator/>
      </w:r>
    </w:p>
  </w:endnote>
  <w:endnote w:type="continuationSeparator" w:id="0">
    <w:p w14:paraId="2D78C4D9" w14:textId="77777777" w:rsidR="00CB4F3F" w:rsidRDefault="00CB4F3F" w:rsidP="00EB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905317"/>
      <w:docPartObj>
        <w:docPartGallery w:val="Page Numbers (Bottom of Page)"/>
        <w:docPartUnique/>
      </w:docPartObj>
    </w:sdtPr>
    <w:sdtContent>
      <w:p w14:paraId="1F93556A" w14:textId="77777777" w:rsidR="00934BB6" w:rsidRDefault="00934BB6">
        <w:pPr>
          <w:pStyle w:val="Sidfot"/>
          <w:jc w:val="right"/>
        </w:pPr>
        <w:r>
          <w:fldChar w:fldCharType="begin"/>
        </w:r>
        <w:r>
          <w:instrText>PAGE   \* MERGEFORMAT</w:instrText>
        </w:r>
        <w:r>
          <w:fldChar w:fldCharType="separate"/>
        </w:r>
        <w:r>
          <w:rPr>
            <w:noProof/>
          </w:rPr>
          <w:t>11</w:t>
        </w:r>
        <w:r>
          <w:fldChar w:fldCharType="end"/>
        </w:r>
      </w:p>
    </w:sdtContent>
  </w:sdt>
  <w:p w14:paraId="72408AC3" w14:textId="77777777" w:rsidR="00934BB6" w:rsidRDefault="00934B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0553" w14:textId="77777777" w:rsidR="00CB4F3F" w:rsidRDefault="00CB4F3F" w:rsidP="00EB4C68">
      <w:pPr>
        <w:spacing w:after="0" w:line="240" w:lineRule="auto"/>
      </w:pPr>
      <w:r>
        <w:separator/>
      </w:r>
    </w:p>
  </w:footnote>
  <w:footnote w:type="continuationSeparator" w:id="0">
    <w:p w14:paraId="4BF52153" w14:textId="77777777" w:rsidR="00CB4F3F" w:rsidRDefault="00CB4F3F" w:rsidP="00EB4C68">
      <w:pPr>
        <w:spacing w:after="0" w:line="240" w:lineRule="auto"/>
      </w:pPr>
      <w:r>
        <w:continuationSeparator/>
      </w:r>
    </w:p>
  </w:footnote>
  <w:footnote w:id="1">
    <w:p w14:paraId="67119D6E" w14:textId="77777777" w:rsidR="00934BB6" w:rsidRDefault="00934BB6" w:rsidP="00EB4C68">
      <w:pPr>
        <w:pStyle w:val="Fotnotstext"/>
      </w:pPr>
      <w:r>
        <w:rPr>
          <w:rStyle w:val="Fotnotsreferens"/>
        </w:rPr>
        <w:footnoteRef/>
      </w:r>
      <w:r>
        <w:t xml:space="preserve"> </w:t>
      </w:r>
      <w:r w:rsidRPr="005C659A">
        <w:t>Budgetpropositionen för 2021 (Regeringens proposition 2020/21:1)</w:t>
      </w:r>
    </w:p>
  </w:footnote>
  <w:footnote w:id="2">
    <w:p w14:paraId="29D17654" w14:textId="77777777" w:rsidR="00934BB6" w:rsidRPr="004F78E3" w:rsidRDefault="00934BB6" w:rsidP="00EB4C68">
      <w:pPr>
        <w:pStyle w:val="Fotnotstext"/>
        <w:rPr>
          <w:i/>
          <w:iCs/>
        </w:rPr>
      </w:pPr>
      <w:r w:rsidRPr="004F78E3">
        <w:rPr>
          <w:rStyle w:val="Fotnotsreferens"/>
          <w:i/>
          <w:iCs/>
        </w:rPr>
        <w:footnoteRef/>
      </w:r>
      <w:r w:rsidRPr="004F78E3">
        <w:rPr>
          <w:i/>
          <w:iCs/>
        </w:rPr>
        <w:t xml:space="preserve"> Källa Sveriges framtida befolkning 2020–2030 (SCB </w:t>
      </w:r>
      <w:proofErr w:type="gramStart"/>
      <w:r w:rsidRPr="004F78E3">
        <w:rPr>
          <w:i/>
          <w:iCs/>
        </w:rPr>
        <w:t>200603</w:t>
      </w:r>
      <w:proofErr w:type="gramEnd"/>
      <w:r w:rsidRPr="004F78E3">
        <w:rPr>
          <w:i/>
          <w:iCs/>
        </w:rPr>
        <w:t>)</w:t>
      </w:r>
    </w:p>
  </w:footnote>
  <w:footnote w:id="3">
    <w:p w14:paraId="63B54789" w14:textId="77777777" w:rsidR="00934BB6" w:rsidRDefault="00934BB6" w:rsidP="00EB4C68">
      <w:pPr>
        <w:pStyle w:val="Fotnotstext"/>
      </w:pPr>
      <w:r>
        <w:rPr>
          <w:rStyle w:val="Fotnotsreferens"/>
        </w:rPr>
        <w:footnoteRef/>
      </w:r>
      <w:r>
        <w:t xml:space="preserve"> </w:t>
      </w:r>
      <w:r>
        <w:rPr>
          <w:rFonts w:cstheme="minorHAnsi"/>
          <w:i/>
        </w:rPr>
        <w:t>Källa SKL Ekonomirapport 13 maj 2019</w:t>
      </w:r>
    </w:p>
  </w:footnote>
  <w:footnote w:id="4">
    <w:p w14:paraId="3C863680" w14:textId="77777777" w:rsidR="00934BB6" w:rsidRPr="00EE76BD" w:rsidRDefault="00934BB6" w:rsidP="00EB4C68">
      <w:pPr>
        <w:autoSpaceDE w:val="0"/>
        <w:autoSpaceDN w:val="0"/>
        <w:spacing w:after="0" w:line="240" w:lineRule="auto"/>
        <w:rPr>
          <w:rFonts w:cstheme="minorHAnsi"/>
          <w:i/>
          <w:iCs/>
          <w:sz w:val="18"/>
          <w:szCs w:val="18"/>
        </w:rPr>
      </w:pPr>
      <w:r w:rsidRPr="00EE76BD">
        <w:rPr>
          <w:rStyle w:val="Fotnotsreferens"/>
          <w:rFonts w:cstheme="minorHAnsi"/>
          <w:sz w:val="18"/>
          <w:szCs w:val="18"/>
        </w:rPr>
        <w:footnoteRef/>
      </w:r>
      <w:r w:rsidRPr="00EE76BD">
        <w:rPr>
          <w:rFonts w:cstheme="minorHAnsi"/>
          <w:sz w:val="18"/>
          <w:szCs w:val="18"/>
        </w:rPr>
        <w:t xml:space="preserve"> </w:t>
      </w:r>
      <w:r w:rsidRPr="00EE76BD">
        <w:rPr>
          <w:rFonts w:cstheme="minorHAnsi"/>
          <w:i/>
          <w:iCs/>
          <w:sz w:val="18"/>
          <w:szCs w:val="18"/>
        </w:rPr>
        <w:t xml:space="preserve">Källa: SCB samt Långtidsutredningen 2015; Bilaga </w:t>
      </w:r>
      <w:proofErr w:type="gramStart"/>
      <w:r w:rsidRPr="00EE76BD">
        <w:rPr>
          <w:rFonts w:cstheme="minorHAnsi"/>
          <w:i/>
          <w:iCs/>
          <w:sz w:val="18"/>
          <w:szCs w:val="18"/>
        </w:rPr>
        <w:t>7  (</w:t>
      </w:r>
      <w:proofErr w:type="gramEnd"/>
      <w:r w:rsidRPr="00EE76BD">
        <w:rPr>
          <w:rFonts w:cstheme="minorHAnsi"/>
          <w:i/>
          <w:iCs/>
          <w:sz w:val="18"/>
          <w:szCs w:val="18"/>
        </w:rPr>
        <w:t>SOU 2015:101)</w:t>
      </w:r>
    </w:p>
  </w:footnote>
  <w:footnote w:id="5">
    <w:p w14:paraId="03E59D47" w14:textId="77777777" w:rsidR="00934BB6" w:rsidRPr="00EE76BD" w:rsidRDefault="00934BB6" w:rsidP="00EB4C68">
      <w:pPr>
        <w:pStyle w:val="Fotnotstext"/>
        <w:rPr>
          <w:rFonts w:cstheme="minorHAnsi"/>
          <w:sz w:val="18"/>
          <w:szCs w:val="18"/>
        </w:rPr>
      </w:pPr>
      <w:r w:rsidRPr="00EE76BD">
        <w:rPr>
          <w:rStyle w:val="Fotnotsreferens"/>
          <w:rFonts w:cstheme="minorHAnsi"/>
          <w:sz w:val="18"/>
          <w:szCs w:val="18"/>
        </w:rPr>
        <w:footnoteRef/>
      </w:r>
      <w:r w:rsidRPr="00EE76BD">
        <w:rPr>
          <w:rFonts w:cstheme="minorHAnsi"/>
          <w:sz w:val="18"/>
          <w:szCs w:val="18"/>
        </w:rPr>
        <w:t xml:space="preserve"> </w:t>
      </w:r>
      <w:r w:rsidRPr="00EE76BD">
        <w:rPr>
          <w:rFonts w:cstheme="minorHAnsi"/>
          <w:i/>
          <w:sz w:val="18"/>
          <w:szCs w:val="18"/>
        </w:rPr>
        <w:t>Källa: Starkare kommuner - med kapacitet att klara välfärdsuppdraget (</w:t>
      </w:r>
      <w:proofErr w:type="spellStart"/>
      <w:r w:rsidRPr="00EE76BD">
        <w:rPr>
          <w:rFonts w:cstheme="minorHAnsi"/>
          <w:i/>
          <w:sz w:val="18"/>
          <w:szCs w:val="18"/>
        </w:rPr>
        <w:t>sou</w:t>
      </w:r>
      <w:proofErr w:type="spellEnd"/>
      <w:r w:rsidRPr="00EE76BD">
        <w:rPr>
          <w:rFonts w:cstheme="minorHAnsi"/>
          <w:i/>
          <w:sz w:val="18"/>
          <w:szCs w:val="18"/>
        </w:rPr>
        <w:t xml:space="preserve"> 2020:8)</w:t>
      </w:r>
    </w:p>
  </w:footnote>
  <w:footnote w:id="6">
    <w:p w14:paraId="1ACF58EE" w14:textId="77777777" w:rsidR="00934BB6" w:rsidRDefault="00934BB6" w:rsidP="00EB4C68">
      <w:pPr>
        <w:pStyle w:val="Fotnotstext"/>
      </w:pPr>
      <w:r w:rsidRPr="00EE76BD">
        <w:rPr>
          <w:rStyle w:val="Fotnotsreferens"/>
          <w:rFonts w:cstheme="minorHAnsi"/>
          <w:sz w:val="18"/>
          <w:szCs w:val="18"/>
        </w:rPr>
        <w:footnoteRef/>
      </w:r>
      <w:r w:rsidRPr="00EE76BD">
        <w:rPr>
          <w:rFonts w:cstheme="minorHAnsi"/>
          <w:sz w:val="18"/>
          <w:szCs w:val="18"/>
        </w:rPr>
        <w:t xml:space="preserve"> </w:t>
      </w:r>
      <w:r w:rsidRPr="00EE76BD">
        <w:rPr>
          <w:rFonts w:cstheme="minorHAnsi"/>
          <w:i/>
          <w:iCs/>
          <w:sz w:val="18"/>
          <w:szCs w:val="18"/>
        </w:rPr>
        <w:t xml:space="preserve">Källa: </w:t>
      </w:r>
      <w:hyperlink r:id="rId1" w:tgtFrame="_blank" w:tooltip="pdf, 3 MB" w:history="1">
        <w:r w:rsidRPr="00EE76BD">
          <w:rPr>
            <w:rFonts w:cstheme="minorHAnsi"/>
            <w:i/>
            <w:iCs/>
            <w:sz w:val="18"/>
            <w:szCs w:val="18"/>
          </w:rPr>
          <w:t xml:space="preserve">Utsikter för arbetsmarknaden </w:t>
        </w:r>
        <w:proofErr w:type="gramStart"/>
        <w:r w:rsidRPr="00EE76BD">
          <w:rPr>
            <w:rFonts w:cstheme="minorHAnsi"/>
            <w:i/>
            <w:iCs/>
            <w:sz w:val="18"/>
            <w:szCs w:val="18"/>
          </w:rPr>
          <w:t>2020-2021</w:t>
        </w:r>
        <w:proofErr w:type="gramEnd"/>
      </w:hyperlink>
      <w:r w:rsidRPr="00EE76BD">
        <w:rPr>
          <w:rFonts w:cstheme="minorHAnsi"/>
          <w:i/>
          <w:iCs/>
          <w:sz w:val="18"/>
          <w:szCs w:val="18"/>
        </w:rPr>
        <w:t xml:space="preserve"> - Arbetsförmedlingen 2020-06-16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99pt;height:411pt" o:bullet="t">
        <v:imagedata r:id="rId1" o:title="Centern_logo_4klover"/>
      </v:shape>
    </w:pict>
  </w:numPicBullet>
  <w:abstractNum w:abstractNumId="0" w15:restartNumberingAfterBreak="0">
    <w:nsid w:val="0D232905"/>
    <w:multiLevelType w:val="hybridMultilevel"/>
    <w:tmpl w:val="311EAA8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4B0662B"/>
    <w:multiLevelType w:val="hybridMultilevel"/>
    <w:tmpl w:val="98EC0A1C"/>
    <w:lvl w:ilvl="0" w:tplc="86D63604">
      <w:start w:val="1"/>
      <w:numFmt w:val="bullet"/>
      <w:lvlText w:val="-"/>
      <w:lvlJc w:val="left"/>
      <w:pPr>
        <w:ind w:left="360" w:hanging="360"/>
      </w:pPr>
      <w:rPr>
        <w:rFonts w:ascii="Calibri" w:eastAsia="Calibr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6666347D"/>
    <w:multiLevelType w:val="hybridMultilevel"/>
    <w:tmpl w:val="B61C093A"/>
    <w:lvl w:ilvl="0" w:tplc="CF7E9582">
      <w:start w:val="1"/>
      <w:numFmt w:val="bullet"/>
      <w:lvlText w:val=""/>
      <w:lvlPicBulletId w:val="0"/>
      <w:lvlJc w:val="left"/>
      <w:pPr>
        <w:ind w:left="1035" w:hanging="360"/>
      </w:pPr>
      <w:rPr>
        <w:rFonts w:ascii="Symbol" w:hAnsi="Symbol" w:hint="default"/>
        <w:color w:val="auto"/>
      </w:rPr>
    </w:lvl>
    <w:lvl w:ilvl="1" w:tplc="041D0003" w:tentative="1">
      <w:start w:val="1"/>
      <w:numFmt w:val="bullet"/>
      <w:lvlText w:val="o"/>
      <w:lvlJc w:val="left"/>
      <w:pPr>
        <w:ind w:left="1755" w:hanging="360"/>
      </w:pPr>
      <w:rPr>
        <w:rFonts w:ascii="Courier New" w:hAnsi="Courier New" w:cs="Courier New" w:hint="default"/>
      </w:rPr>
    </w:lvl>
    <w:lvl w:ilvl="2" w:tplc="041D0005" w:tentative="1">
      <w:start w:val="1"/>
      <w:numFmt w:val="bullet"/>
      <w:lvlText w:val=""/>
      <w:lvlJc w:val="left"/>
      <w:pPr>
        <w:ind w:left="2475" w:hanging="360"/>
      </w:pPr>
      <w:rPr>
        <w:rFonts w:ascii="Wingdings" w:hAnsi="Wingdings" w:hint="default"/>
      </w:rPr>
    </w:lvl>
    <w:lvl w:ilvl="3" w:tplc="041D0001" w:tentative="1">
      <w:start w:val="1"/>
      <w:numFmt w:val="bullet"/>
      <w:lvlText w:val=""/>
      <w:lvlJc w:val="left"/>
      <w:pPr>
        <w:ind w:left="3195" w:hanging="360"/>
      </w:pPr>
      <w:rPr>
        <w:rFonts w:ascii="Symbol" w:hAnsi="Symbol" w:hint="default"/>
      </w:rPr>
    </w:lvl>
    <w:lvl w:ilvl="4" w:tplc="041D0003" w:tentative="1">
      <w:start w:val="1"/>
      <w:numFmt w:val="bullet"/>
      <w:lvlText w:val="o"/>
      <w:lvlJc w:val="left"/>
      <w:pPr>
        <w:ind w:left="3915" w:hanging="360"/>
      </w:pPr>
      <w:rPr>
        <w:rFonts w:ascii="Courier New" w:hAnsi="Courier New" w:cs="Courier New" w:hint="default"/>
      </w:rPr>
    </w:lvl>
    <w:lvl w:ilvl="5" w:tplc="041D0005" w:tentative="1">
      <w:start w:val="1"/>
      <w:numFmt w:val="bullet"/>
      <w:lvlText w:val=""/>
      <w:lvlJc w:val="left"/>
      <w:pPr>
        <w:ind w:left="4635" w:hanging="360"/>
      </w:pPr>
      <w:rPr>
        <w:rFonts w:ascii="Wingdings" w:hAnsi="Wingdings" w:hint="default"/>
      </w:rPr>
    </w:lvl>
    <w:lvl w:ilvl="6" w:tplc="041D0001" w:tentative="1">
      <w:start w:val="1"/>
      <w:numFmt w:val="bullet"/>
      <w:lvlText w:val=""/>
      <w:lvlJc w:val="left"/>
      <w:pPr>
        <w:ind w:left="5355" w:hanging="360"/>
      </w:pPr>
      <w:rPr>
        <w:rFonts w:ascii="Symbol" w:hAnsi="Symbol" w:hint="default"/>
      </w:rPr>
    </w:lvl>
    <w:lvl w:ilvl="7" w:tplc="041D0003" w:tentative="1">
      <w:start w:val="1"/>
      <w:numFmt w:val="bullet"/>
      <w:lvlText w:val="o"/>
      <w:lvlJc w:val="left"/>
      <w:pPr>
        <w:ind w:left="6075" w:hanging="360"/>
      </w:pPr>
      <w:rPr>
        <w:rFonts w:ascii="Courier New" w:hAnsi="Courier New" w:cs="Courier New" w:hint="default"/>
      </w:rPr>
    </w:lvl>
    <w:lvl w:ilvl="8" w:tplc="041D0005" w:tentative="1">
      <w:start w:val="1"/>
      <w:numFmt w:val="bullet"/>
      <w:lvlText w:val=""/>
      <w:lvlJc w:val="left"/>
      <w:pPr>
        <w:ind w:left="67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43"/>
    <w:rsid w:val="000217FE"/>
    <w:rsid w:val="0011705B"/>
    <w:rsid w:val="00177DCD"/>
    <w:rsid w:val="00280743"/>
    <w:rsid w:val="00366DA4"/>
    <w:rsid w:val="00482F81"/>
    <w:rsid w:val="004E7F8E"/>
    <w:rsid w:val="00505044"/>
    <w:rsid w:val="005C118A"/>
    <w:rsid w:val="0061695E"/>
    <w:rsid w:val="0062226E"/>
    <w:rsid w:val="006441CC"/>
    <w:rsid w:val="00662FDB"/>
    <w:rsid w:val="00671D72"/>
    <w:rsid w:val="00695E80"/>
    <w:rsid w:val="006C0458"/>
    <w:rsid w:val="007250A1"/>
    <w:rsid w:val="008D2995"/>
    <w:rsid w:val="00934BB6"/>
    <w:rsid w:val="00997006"/>
    <w:rsid w:val="009B5A98"/>
    <w:rsid w:val="00A80E53"/>
    <w:rsid w:val="00C21ACA"/>
    <w:rsid w:val="00C56141"/>
    <w:rsid w:val="00CB4F3F"/>
    <w:rsid w:val="00CC0368"/>
    <w:rsid w:val="00D43381"/>
    <w:rsid w:val="00DA269E"/>
    <w:rsid w:val="00E03FCB"/>
    <w:rsid w:val="00EB4C68"/>
    <w:rsid w:val="00EF71E1"/>
    <w:rsid w:val="00FA7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6EA5"/>
  <w15:chartTrackingRefBased/>
  <w15:docId w15:val="{C64567DE-6D52-42B8-8448-A1047F54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B4C68"/>
    <w:pPr>
      <w:keepNext/>
      <w:keepLines/>
      <w:spacing w:before="240" w:after="0" w:line="276" w:lineRule="auto"/>
      <w:outlineLvl w:val="0"/>
    </w:pPr>
    <w:rPr>
      <w:rFonts w:eastAsiaTheme="majorEastAsia" w:cstheme="majorBidi"/>
      <w:b/>
      <w:color w:val="000000" w:themeColor="text1"/>
      <w:sz w:val="40"/>
      <w:szCs w:val="32"/>
    </w:rPr>
  </w:style>
  <w:style w:type="paragraph" w:styleId="Rubrik2">
    <w:name w:val="heading 2"/>
    <w:basedOn w:val="Normal"/>
    <w:next w:val="Normal"/>
    <w:link w:val="Rubrik2Char"/>
    <w:autoRedefine/>
    <w:uiPriority w:val="9"/>
    <w:unhideWhenUsed/>
    <w:qFormat/>
    <w:rsid w:val="00EB4C68"/>
    <w:pPr>
      <w:keepNext/>
      <w:keepLines/>
      <w:spacing w:before="200" w:after="0" w:line="276" w:lineRule="auto"/>
      <w:outlineLvl w:val="1"/>
    </w:pPr>
    <w:rPr>
      <w:rFonts w:eastAsiaTheme="majorEastAsia" w:cstheme="majorBidi"/>
      <w:b/>
      <w:bCs/>
      <w:color w:val="0D0D0D" w:themeColor="text1" w:themeTint="F2"/>
      <w:sz w:val="32"/>
      <w:szCs w:val="32"/>
    </w:rPr>
  </w:style>
  <w:style w:type="paragraph" w:styleId="Rubrik3">
    <w:name w:val="heading 3"/>
    <w:basedOn w:val="Normal"/>
    <w:next w:val="Normal"/>
    <w:link w:val="Rubrik3Char"/>
    <w:uiPriority w:val="9"/>
    <w:unhideWhenUsed/>
    <w:qFormat/>
    <w:rsid w:val="00EB4C68"/>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4C68"/>
    <w:rPr>
      <w:rFonts w:eastAsiaTheme="majorEastAsia" w:cstheme="majorBidi"/>
      <w:b/>
      <w:color w:val="000000" w:themeColor="text1"/>
      <w:sz w:val="40"/>
      <w:szCs w:val="32"/>
    </w:rPr>
  </w:style>
  <w:style w:type="character" w:customStyle="1" w:styleId="Rubrik2Char">
    <w:name w:val="Rubrik 2 Char"/>
    <w:basedOn w:val="Standardstycketeckensnitt"/>
    <w:link w:val="Rubrik2"/>
    <w:uiPriority w:val="9"/>
    <w:rsid w:val="00EB4C68"/>
    <w:rPr>
      <w:rFonts w:eastAsiaTheme="majorEastAsia" w:cstheme="majorBidi"/>
      <w:b/>
      <w:bCs/>
      <w:color w:val="0D0D0D" w:themeColor="text1" w:themeTint="F2"/>
      <w:sz w:val="32"/>
      <w:szCs w:val="32"/>
    </w:rPr>
  </w:style>
  <w:style w:type="character" w:customStyle="1" w:styleId="Rubrik3Char">
    <w:name w:val="Rubrik 3 Char"/>
    <w:basedOn w:val="Standardstycketeckensnitt"/>
    <w:link w:val="Rubrik3"/>
    <w:uiPriority w:val="9"/>
    <w:rsid w:val="00EB4C68"/>
    <w:rPr>
      <w:rFonts w:asciiTheme="majorHAnsi" w:eastAsiaTheme="majorEastAsia" w:hAnsiTheme="majorHAnsi" w:cstheme="majorBidi"/>
      <w:color w:val="1F3763" w:themeColor="accent1" w:themeShade="7F"/>
      <w:sz w:val="24"/>
      <w:szCs w:val="24"/>
    </w:rPr>
  </w:style>
  <w:style w:type="paragraph" w:styleId="Fotnotstext">
    <w:name w:val="footnote text"/>
    <w:basedOn w:val="Normal"/>
    <w:link w:val="FotnotstextChar"/>
    <w:uiPriority w:val="99"/>
    <w:semiHidden/>
    <w:unhideWhenUsed/>
    <w:rsid w:val="00EB4C6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EB4C68"/>
    <w:rPr>
      <w:sz w:val="20"/>
      <w:szCs w:val="20"/>
    </w:rPr>
  </w:style>
  <w:style w:type="character" w:styleId="Fotnotsreferens">
    <w:name w:val="footnote reference"/>
    <w:basedOn w:val="Standardstycketeckensnitt"/>
    <w:uiPriority w:val="99"/>
    <w:semiHidden/>
    <w:unhideWhenUsed/>
    <w:rsid w:val="00EB4C68"/>
    <w:rPr>
      <w:vertAlign w:val="superscript"/>
    </w:rPr>
  </w:style>
  <w:style w:type="paragraph" w:customStyle="1" w:styleId="Default">
    <w:name w:val="Default"/>
    <w:rsid w:val="00EB4C68"/>
    <w:pPr>
      <w:autoSpaceDE w:val="0"/>
      <w:autoSpaceDN w:val="0"/>
      <w:adjustRightInd w:val="0"/>
      <w:spacing w:after="0" w:line="240" w:lineRule="auto"/>
    </w:pPr>
    <w:rPr>
      <w:rFonts w:ascii="Calibri" w:hAnsi="Calibri" w:cs="Calibri"/>
      <w:color w:val="000000"/>
      <w:sz w:val="24"/>
      <w:szCs w:val="24"/>
    </w:rPr>
  </w:style>
  <w:style w:type="paragraph" w:styleId="Normalwebb">
    <w:name w:val="Normal (Web)"/>
    <w:basedOn w:val="Normal"/>
    <w:uiPriority w:val="99"/>
    <w:unhideWhenUsed/>
    <w:rsid w:val="00EB4C68"/>
    <w:pPr>
      <w:spacing w:before="100" w:beforeAutospacing="1" w:after="100" w:afterAutospacing="1" w:line="240" w:lineRule="auto"/>
    </w:pPr>
    <w:rPr>
      <w:rFonts w:ascii="Calibri" w:hAnsi="Calibri" w:cs="Calibri"/>
      <w:lang w:eastAsia="sv-SE"/>
    </w:rPr>
  </w:style>
  <w:style w:type="paragraph" w:styleId="Liststycke">
    <w:name w:val="List Paragraph"/>
    <w:basedOn w:val="Normal"/>
    <w:uiPriority w:val="34"/>
    <w:qFormat/>
    <w:rsid w:val="00EB4C68"/>
    <w:pPr>
      <w:spacing w:after="0" w:line="240" w:lineRule="auto"/>
      <w:ind w:left="720"/>
      <w:contextualSpacing/>
    </w:pPr>
    <w:rPr>
      <w:rFonts w:ascii="Calibri" w:hAnsi="Calibri" w:cs="Calibri"/>
    </w:rPr>
  </w:style>
  <w:style w:type="character" w:styleId="Hyperlnk">
    <w:name w:val="Hyperlink"/>
    <w:basedOn w:val="Standardstycketeckensnitt"/>
    <w:uiPriority w:val="99"/>
    <w:unhideWhenUsed/>
    <w:rsid w:val="00EB4C68"/>
    <w:rPr>
      <w:color w:val="0563C1" w:themeColor="hyperlink"/>
      <w:u w:val="single"/>
    </w:rPr>
  </w:style>
  <w:style w:type="paragraph" w:styleId="Innehll1">
    <w:name w:val="toc 1"/>
    <w:basedOn w:val="Normal"/>
    <w:next w:val="Normal"/>
    <w:autoRedefine/>
    <w:uiPriority w:val="39"/>
    <w:unhideWhenUsed/>
    <w:rsid w:val="00EB4C68"/>
    <w:pPr>
      <w:spacing w:after="100" w:line="276" w:lineRule="auto"/>
    </w:pPr>
  </w:style>
  <w:style w:type="paragraph" w:styleId="Innehll2">
    <w:name w:val="toc 2"/>
    <w:basedOn w:val="Normal"/>
    <w:next w:val="Normal"/>
    <w:autoRedefine/>
    <w:uiPriority w:val="39"/>
    <w:unhideWhenUsed/>
    <w:rsid w:val="00EB4C68"/>
    <w:pPr>
      <w:spacing w:after="100" w:line="276" w:lineRule="auto"/>
      <w:ind w:left="220"/>
    </w:pPr>
  </w:style>
  <w:style w:type="paragraph" w:styleId="Innehll3">
    <w:name w:val="toc 3"/>
    <w:basedOn w:val="Normal"/>
    <w:next w:val="Normal"/>
    <w:autoRedefine/>
    <w:uiPriority w:val="39"/>
    <w:unhideWhenUsed/>
    <w:rsid w:val="00EB4C68"/>
    <w:pPr>
      <w:spacing w:after="100" w:line="276" w:lineRule="auto"/>
      <w:ind w:left="440"/>
    </w:pPr>
  </w:style>
  <w:style w:type="paragraph" w:styleId="Sidfot">
    <w:name w:val="footer"/>
    <w:basedOn w:val="Normal"/>
    <w:link w:val="SidfotChar"/>
    <w:uiPriority w:val="99"/>
    <w:unhideWhenUsed/>
    <w:rsid w:val="00EB4C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4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38076">
      <w:bodyDiv w:val="1"/>
      <w:marLeft w:val="0"/>
      <w:marRight w:val="0"/>
      <w:marTop w:val="0"/>
      <w:marBottom w:val="0"/>
      <w:divBdr>
        <w:top w:val="none" w:sz="0" w:space="0" w:color="auto"/>
        <w:left w:val="none" w:sz="0" w:space="0" w:color="auto"/>
        <w:bottom w:val="none" w:sz="0" w:space="0" w:color="auto"/>
        <w:right w:val="none" w:sz="0" w:space="0" w:color="auto"/>
      </w:divBdr>
    </w:div>
    <w:div w:id="1613630481">
      <w:bodyDiv w:val="1"/>
      <w:marLeft w:val="0"/>
      <w:marRight w:val="0"/>
      <w:marTop w:val="0"/>
      <w:marBottom w:val="0"/>
      <w:divBdr>
        <w:top w:val="none" w:sz="0" w:space="0" w:color="auto"/>
        <w:left w:val="none" w:sz="0" w:space="0" w:color="auto"/>
        <w:bottom w:val="none" w:sz="0" w:space="0" w:color="auto"/>
        <w:right w:val="none" w:sz="0" w:space="0" w:color="auto"/>
      </w:divBdr>
    </w:div>
    <w:div w:id="17246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betsformedlingen.se/download/18.2bef8e33170a57d956513766/1592291999584/arbetsmarknadsutsikterna-varen-202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20</Pages>
  <Words>5926</Words>
  <Characters>31412</Characters>
  <Application>Microsoft Office Word</Application>
  <DocSecurity>0</DocSecurity>
  <Lines>261</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Larsson</dc:creator>
  <cp:keywords/>
  <dc:description/>
  <cp:lastModifiedBy>Mattias Larsson</cp:lastModifiedBy>
  <cp:revision>7</cp:revision>
  <dcterms:created xsi:type="dcterms:W3CDTF">2020-10-14T14:39:00Z</dcterms:created>
  <dcterms:modified xsi:type="dcterms:W3CDTF">2020-10-18T13:51:00Z</dcterms:modified>
</cp:coreProperties>
</file>