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7F8" w:rsidRPr="00D65033" w:rsidRDefault="009737F8">
      <w:pPr>
        <w:rPr>
          <w:sz w:val="18"/>
          <w:vertAlign w:val="subscript"/>
        </w:rPr>
      </w:pPr>
    </w:p>
    <w:p w:rsidR="008B6EB0" w:rsidRDefault="008B6EB0"/>
    <w:p w:rsidR="009737F8" w:rsidRDefault="00481CA5">
      <w:r w:rsidRPr="00481CA5">
        <w:rPr>
          <w:noProof/>
          <w:sz w:val="20"/>
        </w:rPr>
        <w:pict>
          <v:line id="_x0000_s1027" style="position:absolute;z-index:251657728" from="0,9pt" to="387pt,9pt" strokecolor="#a5c400"/>
        </w:pict>
      </w:r>
    </w:p>
    <w:p w:rsidR="009737F8" w:rsidRDefault="009737F8">
      <w:pPr>
        <w:rPr>
          <w:rFonts w:ascii="Times New Roman" w:hAnsi="Times New Roman" w:cs="Times New Roman"/>
        </w:rPr>
      </w:pPr>
    </w:p>
    <w:p w:rsidR="00D65033" w:rsidRPr="00D65033" w:rsidRDefault="00D65033" w:rsidP="00D65033">
      <w:pPr>
        <w:pStyle w:val="Sidhuvud"/>
        <w:tabs>
          <w:tab w:val="clear" w:pos="4536"/>
          <w:tab w:val="clear" w:pos="9072"/>
        </w:tabs>
        <w:ind w:right="594"/>
        <w:rPr>
          <w:rFonts w:ascii="Berthold Imago" w:hAnsi="Berthold Imago"/>
          <w:sz w:val="22"/>
          <w:szCs w:val="22"/>
        </w:rPr>
      </w:pPr>
      <w:r w:rsidRPr="00D65033">
        <w:rPr>
          <w:rFonts w:ascii="Berthold Imago" w:hAnsi="Berthold Imago"/>
        </w:rPr>
        <w:t>Pressmeddelande</w:t>
      </w:r>
      <w:r w:rsidRPr="00D65033">
        <w:rPr>
          <w:rFonts w:ascii="Berthold Imago" w:hAnsi="Berthold Imago"/>
        </w:rPr>
        <w:tab/>
      </w:r>
      <w:r w:rsidRPr="00D65033">
        <w:rPr>
          <w:rFonts w:ascii="Berthold Imago" w:hAnsi="Berthold Imago"/>
        </w:rPr>
        <w:tab/>
      </w:r>
      <w:r w:rsidRPr="00D65033">
        <w:rPr>
          <w:rFonts w:ascii="Berthold Imago" w:hAnsi="Berthold Imago"/>
        </w:rPr>
        <w:tab/>
        <w:t>2015-12-02</w:t>
      </w:r>
    </w:p>
    <w:p w:rsidR="00D65033" w:rsidRDefault="00D65033" w:rsidP="00D65033">
      <w:pPr>
        <w:pStyle w:val="Sidhuvud"/>
        <w:tabs>
          <w:tab w:val="clear" w:pos="4536"/>
          <w:tab w:val="clear" w:pos="9072"/>
        </w:tabs>
        <w:spacing w:before="120"/>
        <w:ind w:right="595"/>
        <w:rPr>
          <w:rFonts w:ascii="Calibri" w:hAnsi="Calibri" w:cs="Calibri"/>
          <w:b/>
          <w:color w:val="000000"/>
          <w:sz w:val="44"/>
          <w:szCs w:val="44"/>
        </w:rPr>
      </w:pPr>
      <w:r w:rsidRPr="007F47A1">
        <w:rPr>
          <w:b/>
        </w:rPr>
        <w:br/>
      </w:r>
      <w:r w:rsidRPr="00D65033">
        <w:rPr>
          <w:rFonts w:ascii="Berthold Imago" w:hAnsi="Berthold Imago"/>
          <w:sz w:val="32"/>
          <w:szCs w:val="32"/>
        </w:rPr>
        <w:t>Fjärrvärmeledningen:</w:t>
      </w:r>
      <w:r w:rsidRPr="00D65033">
        <w:rPr>
          <w:rFonts w:ascii="Berthold Imago" w:hAnsi="Berthold Imago"/>
          <w:sz w:val="36"/>
          <w:szCs w:val="36"/>
        </w:rPr>
        <w:br/>
      </w:r>
      <w:r w:rsidRPr="00D65033">
        <w:rPr>
          <w:rFonts w:ascii="Berthold Imago" w:hAnsi="Berthold Imago"/>
          <w:b/>
          <w:sz w:val="44"/>
          <w:szCs w:val="44"/>
        </w:rPr>
        <w:t>Ett välregisserat drama i 3 280 akter</w:t>
      </w:r>
    </w:p>
    <w:p w:rsidR="00D65033" w:rsidRPr="00D65033" w:rsidRDefault="00D65033" w:rsidP="00D65033">
      <w:pPr>
        <w:pStyle w:val="Sidhuvud"/>
        <w:tabs>
          <w:tab w:val="clear" w:pos="4536"/>
          <w:tab w:val="clear" w:pos="9072"/>
        </w:tabs>
        <w:spacing w:before="160"/>
        <w:ind w:right="595"/>
        <w:rPr>
          <w:rFonts w:ascii="Berthold Imago" w:hAnsi="Berthold Imago"/>
          <w:b/>
        </w:rPr>
      </w:pPr>
      <w:r w:rsidRPr="00D65033">
        <w:rPr>
          <w:rFonts w:ascii="Berthold Imago" w:hAnsi="Berthold Imago"/>
          <w:b/>
        </w:rPr>
        <w:t xml:space="preserve">Den fjärrvärmeledning som idag invigts av energiminister Ibrahim Baylan skapar nytta. Tack vare ledningen kan mer restvärme från industrier och forskningsanläggningar tas tillvara, kunderna få tryggare leveranser och koldioxidutsläppen minska. </w:t>
      </w:r>
    </w:p>
    <w:p w:rsidR="00D65033" w:rsidRDefault="00D65033" w:rsidP="00D65033">
      <w:pPr>
        <w:pStyle w:val="Sidhuvud"/>
        <w:tabs>
          <w:tab w:val="clear" w:pos="4536"/>
          <w:tab w:val="clear" w:pos="9072"/>
        </w:tabs>
        <w:ind w:right="594"/>
        <w:rPr>
          <w:rFonts w:ascii="Berthold Imago" w:hAnsi="Berthold Imago"/>
        </w:rPr>
      </w:pPr>
    </w:p>
    <w:p w:rsidR="00D65033" w:rsidRPr="00D65033" w:rsidRDefault="004C6242" w:rsidP="00D65033">
      <w:pPr>
        <w:pStyle w:val="Sidhuvud"/>
        <w:tabs>
          <w:tab w:val="clear" w:pos="4536"/>
          <w:tab w:val="clear" w:pos="9072"/>
        </w:tabs>
        <w:ind w:right="594"/>
        <w:rPr>
          <w:rFonts w:ascii="Berthold Imago" w:hAnsi="Berthold Imago"/>
        </w:rPr>
      </w:pPr>
      <w:r w:rsidRPr="00D65033">
        <w:rPr>
          <w:rFonts w:ascii="Berthold Imago" w:hAnsi="Berthold Imago"/>
        </w:rPr>
        <w:t>Fjärrvärmeledningen är närmare nio mil lång och knyter sam</w:t>
      </w:r>
      <w:r>
        <w:rPr>
          <w:rFonts w:ascii="Berthold Imago" w:hAnsi="Berthold Imago"/>
        </w:rPr>
        <w:t xml:space="preserve">man Helsingborg, Landskrona, </w:t>
      </w:r>
      <w:r w:rsidRPr="00D65033">
        <w:rPr>
          <w:rFonts w:ascii="Berthold Imago" w:hAnsi="Berthold Imago"/>
        </w:rPr>
        <w:t>Lund</w:t>
      </w:r>
      <w:r>
        <w:rPr>
          <w:rFonts w:ascii="Berthold Imago" w:hAnsi="Berthold Imago"/>
        </w:rPr>
        <w:t xml:space="preserve">, Lomma och Eslöv. </w:t>
      </w:r>
      <w:r w:rsidR="00D65033" w:rsidRPr="00D65033">
        <w:rPr>
          <w:rFonts w:ascii="Berthold Imago" w:hAnsi="Berthold Imago"/>
        </w:rPr>
        <w:t xml:space="preserve">Bakom projektet står Öresundskraft, Landskrona Energi och Kraftringen. </w:t>
      </w:r>
    </w:p>
    <w:p w:rsidR="00D65033" w:rsidRDefault="00D65033" w:rsidP="00D65033">
      <w:pPr>
        <w:pStyle w:val="Sidhuvud"/>
        <w:tabs>
          <w:tab w:val="clear" w:pos="4536"/>
          <w:tab w:val="clear" w:pos="9072"/>
        </w:tabs>
        <w:ind w:right="594"/>
        <w:rPr>
          <w:rFonts w:ascii="Berthold Imago" w:hAnsi="Berthold Imago"/>
        </w:rPr>
      </w:pPr>
    </w:p>
    <w:p w:rsidR="00D65033" w:rsidRPr="00D65033" w:rsidRDefault="00D65033" w:rsidP="00D65033">
      <w:pPr>
        <w:pStyle w:val="Sidhuvud"/>
        <w:tabs>
          <w:tab w:val="clear" w:pos="4536"/>
          <w:tab w:val="clear" w:pos="9072"/>
        </w:tabs>
        <w:ind w:right="594"/>
        <w:rPr>
          <w:rFonts w:ascii="Berthold Imago" w:hAnsi="Berthold Imago"/>
        </w:rPr>
      </w:pPr>
      <w:r w:rsidRPr="00D65033">
        <w:rPr>
          <w:rFonts w:ascii="Berthold Imago" w:hAnsi="Berthold Imago"/>
        </w:rPr>
        <w:t>Den första etappen drogs redan år 2005 mellan Helsingborg och Landskrona. Sedan dess har Öresundskraft och Landskrona Energi dragit nytta av varandras kraftvärmeverk. Det uppvärmda vattnet kan skickas åt båda hållen - blir det problem hos den ene kan värme skickas från den andre. Företagen kan också välja att producera värmen där det för tillfället är billigast.</w:t>
      </w:r>
    </w:p>
    <w:p w:rsidR="00D65033" w:rsidRDefault="00D65033" w:rsidP="00D65033">
      <w:pPr>
        <w:pStyle w:val="Sidhuvud"/>
        <w:tabs>
          <w:tab w:val="clear" w:pos="4536"/>
          <w:tab w:val="clear" w:pos="9072"/>
        </w:tabs>
        <w:ind w:right="594"/>
        <w:rPr>
          <w:rFonts w:ascii="Berthold Imago" w:hAnsi="Berthold Imago"/>
        </w:rPr>
      </w:pPr>
    </w:p>
    <w:p w:rsidR="00D65033" w:rsidRPr="00D65033" w:rsidRDefault="00D65033" w:rsidP="00D65033">
      <w:pPr>
        <w:pStyle w:val="Sidhuvud"/>
        <w:tabs>
          <w:tab w:val="clear" w:pos="4536"/>
          <w:tab w:val="clear" w:pos="9072"/>
        </w:tabs>
        <w:ind w:right="594"/>
        <w:rPr>
          <w:rFonts w:ascii="Berthold Imago" w:hAnsi="Berthold Imago"/>
        </w:rPr>
      </w:pPr>
      <w:r w:rsidRPr="00D65033">
        <w:rPr>
          <w:rFonts w:ascii="Berthold Imago" w:hAnsi="Berthold Imago"/>
        </w:rPr>
        <w:t>Tidigt väcktes tanken på att låta ledningen fortsätta till Lund. När Kraftringen 2012 fått grönt ljus för bygget av Örtoftaverket startade en noggrann utredning. Slutsatserna var tydliga. En gemensam fjärrvärmeledning skulle spara både pengar och miljö. Dessutom skulle leveranssäkerheten förbättras.  Det utmynnade i ett förslag att bygga den 29 km långa ledningen mellan Energiknuten i Landskrona och Örtoftaverket, en investering på cirka 300 miljoner kronor.</w:t>
      </w:r>
    </w:p>
    <w:p w:rsidR="00D65033" w:rsidRDefault="00D65033" w:rsidP="00D65033">
      <w:pPr>
        <w:pStyle w:val="Sidhuvud"/>
        <w:tabs>
          <w:tab w:val="clear" w:pos="4536"/>
          <w:tab w:val="clear" w:pos="9072"/>
        </w:tabs>
        <w:ind w:right="594"/>
        <w:rPr>
          <w:rFonts w:ascii="Berthold Imago" w:hAnsi="Berthold Imago"/>
        </w:rPr>
      </w:pPr>
    </w:p>
    <w:p w:rsidR="00D65033" w:rsidRPr="00D65033" w:rsidRDefault="00D65033" w:rsidP="00D65033">
      <w:pPr>
        <w:pStyle w:val="Sidhuvud"/>
        <w:tabs>
          <w:tab w:val="clear" w:pos="4536"/>
          <w:tab w:val="clear" w:pos="9072"/>
        </w:tabs>
        <w:ind w:right="594"/>
        <w:rPr>
          <w:rFonts w:ascii="Berthold Imago" w:hAnsi="Berthold Imago"/>
        </w:rPr>
      </w:pPr>
      <w:r w:rsidRPr="00D65033">
        <w:rPr>
          <w:rFonts w:ascii="Berthold Imago" w:hAnsi="Berthold Imago"/>
        </w:rPr>
        <w:t xml:space="preserve">Efter grönt ljus från respektive ägare skrevs avtalet under den 6 maj 2013 av </w:t>
      </w:r>
      <w:r w:rsidRPr="00D65033">
        <w:rPr>
          <w:rFonts w:ascii="Berthold Imago" w:hAnsi="Berthold Imago"/>
          <w:b/>
        </w:rPr>
        <w:t>Anders Östlund</w:t>
      </w:r>
      <w:r w:rsidRPr="00D65033">
        <w:rPr>
          <w:rFonts w:ascii="Berthold Imago" w:hAnsi="Berthold Imago"/>
        </w:rPr>
        <w:t xml:space="preserve">, vd på Öresundskraft, </w:t>
      </w:r>
      <w:r w:rsidRPr="00D65033">
        <w:rPr>
          <w:rFonts w:ascii="Berthold Imago" w:hAnsi="Berthold Imago"/>
          <w:b/>
        </w:rPr>
        <w:t>Sylvia Michel</w:t>
      </w:r>
      <w:r w:rsidRPr="00D65033">
        <w:rPr>
          <w:rFonts w:ascii="Berthold Imago" w:hAnsi="Berthold Imago"/>
        </w:rPr>
        <w:t xml:space="preserve">, vd på Kraftringen och </w:t>
      </w:r>
      <w:r w:rsidRPr="00D65033">
        <w:rPr>
          <w:rFonts w:ascii="Berthold Imago" w:hAnsi="Berthold Imago"/>
          <w:b/>
        </w:rPr>
        <w:t>Kåre Larsson</w:t>
      </w:r>
      <w:r w:rsidRPr="00D65033">
        <w:rPr>
          <w:rFonts w:ascii="Berthold Imago" w:hAnsi="Berthold Imago"/>
        </w:rPr>
        <w:t xml:space="preserve">, dåvarande vd på Landskrona Energi. Till projektledare utsågs </w:t>
      </w:r>
      <w:r w:rsidRPr="00D65033">
        <w:rPr>
          <w:rFonts w:ascii="Berthold Imago" w:hAnsi="Berthold Imago"/>
          <w:b/>
        </w:rPr>
        <w:t>Jan Lindeberg</w:t>
      </w:r>
      <w:r w:rsidRPr="00D65033">
        <w:rPr>
          <w:rFonts w:ascii="Berthold Imago" w:hAnsi="Berthold Imago"/>
        </w:rPr>
        <w:t xml:space="preserve"> från Landskrona Energi.</w:t>
      </w:r>
    </w:p>
    <w:p w:rsidR="00D65033" w:rsidRDefault="00D65033" w:rsidP="00D65033">
      <w:pPr>
        <w:pStyle w:val="Sidhuvud"/>
        <w:tabs>
          <w:tab w:val="clear" w:pos="4536"/>
          <w:tab w:val="clear" w:pos="9072"/>
        </w:tabs>
        <w:ind w:right="594"/>
        <w:rPr>
          <w:rFonts w:ascii="Berthold Imago" w:hAnsi="Berthold Imago"/>
        </w:rPr>
      </w:pPr>
    </w:p>
    <w:p w:rsidR="00D65033" w:rsidRPr="00D65033" w:rsidRDefault="00D65033" w:rsidP="00D65033">
      <w:pPr>
        <w:pStyle w:val="Sidhuvud"/>
        <w:tabs>
          <w:tab w:val="clear" w:pos="4536"/>
          <w:tab w:val="clear" w:pos="9072"/>
        </w:tabs>
        <w:ind w:right="594"/>
        <w:rPr>
          <w:rFonts w:ascii="Berthold Imago" w:hAnsi="Berthold Imago"/>
        </w:rPr>
      </w:pPr>
      <w:r w:rsidRPr="00D65033">
        <w:rPr>
          <w:rFonts w:ascii="Berthold Imago" w:hAnsi="Berthold Imago"/>
        </w:rPr>
        <w:t xml:space="preserve">Det är ingen enkel sak att gräva ner fjärrvärme i Skåne och projektet stod inför en rad utmaningar: möjliga fornlämningar utefter sträckan, </w:t>
      </w:r>
      <w:proofErr w:type="spellStart"/>
      <w:r w:rsidRPr="00D65033">
        <w:rPr>
          <w:rFonts w:ascii="Berthold Imago" w:hAnsi="Berthold Imago"/>
        </w:rPr>
        <w:t>servitutavtal</w:t>
      </w:r>
      <w:proofErr w:type="spellEnd"/>
      <w:r w:rsidRPr="00D65033">
        <w:rPr>
          <w:rFonts w:ascii="Berthold Imago" w:hAnsi="Berthold Imago"/>
        </w:rPr>
        <w:t xml:space="preserve"> med 45 fastigheter, korsningsavtal med Trafikverket för vägar och järnvägar, passage under fyra vattendrag, hänsyn till befintliga ledningar och mycket annat. Men allt gick som planerat.</w:t>
      </w:r>
    </w:p>
    <w:p w:rsidR="00D65033" w:rsidRDefault="00D65033" w:rsidP="00D65033">
      <w:pPr>
        <w:pStyle w:val="Sidhuvud"/>
        <w:tabs>
          <w:tab w:val="clear" w:pos="4536"/>
          <w:tab w:val="clear" w:pos="9072"/>
        </w:tabs>
        <w:ind w:right="594"/>
        <w:rPr>
          <w:rFonts w:ascii="Berthold Imago" w:hAnsi="Berthold Imago"/>
        </w:rPr>
      </w:pPr>
    </w:p>
    <w:p w:rsidR="00D65033" w:rsidRDefault="00D65033" w:rsidP="00D65033">
      <w:pPr>
        <w:pStyle w:val="Sidhuvud"/>
        <w:tabs>
          <w:tab w:val="clear" w:pos="4536"/>
          <w:tab w:val="clear" w:pos="9072"/>
        </w:tabs>
        <w:ind w:right="594"/>
        <w:rPr>
          <w:rFonts w:ascii="Berthold Imago" w:hAnsi="Berthold Imago"/>
        </w:rPr>
      </w:pPr>
      <w:r w:rsidRPr="00D65033">
        <w:rPr>
          <w:rFonts w:ascii="Berthold Imago" w:hAnsi="Berthold Imago"/>
        </w:rPr>
        <w:t>– Ja, projektet gick mycket bra, det gick i mål på tid och budget, konstaterar Jan Lindeberg.</w:t>
      </w:r>
    </w:p>
    <w:p w:rsidR="00D65033" w:rsidRDefault="00D65033" w:rsidP="00D65033">
      <w:pPr>
        <w:pStyle w:val="Sidhuvud"/>
        <w:tabs>
          <w:tab w:val="clear" w:pos="4536"/>
          <w:tab w:val="clear" w:pos="9072"/>
        </w:tabs>
        <w:ind w:right="594"/>
        <w:rPr>
          <w:rFonts w:ascii="Berthold Imago" w:hAnsi="Berthold Imago"/>
        </w:rPr>
      </w:pPr>
      <w:r>
        <w:rPr>
          <w:rFonts w:ascii="Berthold Imago" w:hAnsi="Berthold Imago"/>
        </w:rPr>
        <w:tab/>
      </w:r>
      <w:r>
        <w:rPr>
          <w:rFonts w:ascii="Berthold Imago" w:hAnsi="Berthold Imago"/>
        </w:rPr>
        <w:tab/>
      </w:r>
      <w:r>
        <w:rPr>
          <w:rFonts w:ascii="Berthold Imago" w:hAnsi="Berthold Imago"/>
        </w:rPr>
        <w:tab/>
      </w:r>
      <w:r>
        <w:rPr>
          <w:rFonts w:ascii="Berthold Imago" w:hAnsi="Berthold Imago"/>
        </w:rPr>
        <w:tab/>
        <w:t xml:space="preserve">                forts.</w:t>
      </w:r>
    </w:p>
    <w:p w:rsidR="00D65033" w:rsidRPr="00D65033" w:rsidRDefault="00D65033" w:rsidP="00D65033">
      <w:pPr>
        <w:pStyle w:val="Sidhuvud"/>
        <w:tabs>
          <w:tab w:val="clear" w:pos="4536"/>
          <w:tab w:val="clear" w:pos="9072"/>
        </w:tabs>
        <w:ind w:right="594"/>
        <w:rPr>
          <w:rFonts w:ascii="Berthold Imago" w:hAnsi="Berthold Imago"/>
        </w:rPr>
      </w:pPr>
      <w:r w:rsidRPr="00D65033">
        <w:rPr>
          <w:rFonts w:ascii="Berthold Imago" w:hAnsi="Berthold Imago"/>
        </w:rPr>
        <w:lastRenderedPageBreak/>
        <w:t xml:space="preserve">Ledningen, som egentligen består av en fram- och en returledning sida vid sida, består av 3 280 isolerade rörsektioner med en diameter på 71 centimeter som svetsas ihop. Varje rör är 18 meter långt och väger 2,1 ton. En av utmaningarna var att dra dessa rör under de fyra vattendragen på sträckan mellan Landskrona och </w:t>
      </w:r>
      <w:proofErr w:type="spellStart"/>
      <w:r w:rsidRPr="00D65033">
        <w:rPr>
          <w:rFonts w:ascii="Berthold Imago" w:hAnsi="Berthold Imago"/>
        </w:rPr>
        <w:t>Örtofta</w:t>
      </w:r>
      <w:proofErr w:type="spellEnd"/>
      <w:r w:rsidRPr="00D65033">
        <w:rPr>
          <w:rFonts w:ascii="Berthold Imago" w:hAnsi="Berthold Imago"/>
        </w:rPr>
        <w:t>. Här användes styrd borrning, en schaktfri borrteknik som ger minimal påverkan på marken runt omkring. Den har gjort det möjligt att borra i böjar under vägar, järnvägar och vattendrag.</w:t>
      </w:r>
    </w:p>
    <w:p w:rsidR="00D65033" w:rsidRDefault="00D65033" w:rsidP="00D65033">
      <w:pPr>
        <w:pStyle w:val="Sidhuvud"/>
        <w:tabs>
          <w:tab w:val="clear" w:pos="4536"/>
          <w:tab w:val="clear" w:pos="9072"/>
        </w:tabs>
        <w:ind w:right="594"/>
        <w:rPr>
          <w:rFonts w:ascii="Berthold Imago" w:hAnsi="Berthold Imago"/>
        </w:rPr>
      </w:pPr>
    </w:p>
    <w:p w:rsidR="00D65033" w:rsidRPr="00D65033" w:rsidRDefault="00D65033" w:rsidP="00D65033">
      <w:pPr>
        <w:pStyle w:val="Sidhuvud"/>
        <w:tabs>
          <w:tab w:val="clear" w:pos="4536"/>
          <w:tab w:val="clear" w:pos="9072"/>
        </w:tabs>
        <w:ind w:right="594"/>
        <w:rPr>
          <w:rFonts w:ascii="Berthold Imago" w:hAnsi="Berthold Imago"/>
        </w:rPr>
      </w:pPr>
      <w:r w:rsidRPr="00D65033">
        <w:rPr>
          <w:rFonts w:ascii="Berthold Imago" w:hAnsi="Berthold Imago"/>
        </w:rPr>
        <w:t>Ledningen löper bland annat genom det område vid Lilla Harrie där svenska armén hade sitt härläger inför slaget vid Lund 1676. Därför har en tredjedel av sträckningen undersökts av arkeologer. Detta har gett ett rikt vetenskapligt och historiskt utbyte. Arkeologerna hittade bland annat pistolkulor, knappar, spännen, mynt, spelpjäser och tärningar. Utöver detta har boplatser från förhistoriska huvudperioder, bland annat stenålder, undersökts och dokumenterats.</w:t>
      </w:r>
    </w:p>
    <w:p w:rsidR="00D65033" w:rsidRDefault="00D65033" w:rsidP="00D65033">
      <w:pPr>
        <w:pStyle w:val="Sidhuvud"/>
        <w:tabs>
          <w:tab w:val="clear" w:pos="4536"/>
          <w:tab w:val="clear" w:pos="9072"/>
        </w:tabs>
        <w:ind w:right="594"/>
        <w:rPr>
          <w:rFonts w:ascii="Berthold Imago" w:hAnsi="Berthold Imago"/>
        </w:rPr>
      </w:pPr>
    </w:p>
    <w:p w:rsidR="00D65033" w:rsidRPr="00D65033" w:rsidRDefault="00D65033" w:rsidP="00D65033">
      <w:pPr>
        <w:pStyle w:val="Sidhuvud"/>
        <w:tabs>
          <w:tab w:val="clear" w:pos="4536"/>
          <w:tab w:val="clear" w:pos="9072"/>
        </w:tabs>
        <w:ind w:right="594"/>
        <w:rPr>
          <w:rFonts w:ascii="Berthold Imago" w:hAnsi="Berthold Imago"/>
        </w:rPr>
      </w:pPr>
      <w:r w:rsidRPr="00D65033">
        <w:rPr>
          <w:rFonts w:ascii="Berthold Imago" w:hAnsi="Berthold Imago"/>
        </w:rPr>
        <w:t xml:space="preserve">– Arbetet har inte bara handlat om att gräva ner ledningar i jorden. Vi har också byggt nya pumpstationer i både </w:t>
      </w:r>
      <w:proofErr w:type="spellStart"/>
      <w:r w:rsidRPr="00D65033">
        <w:rPr>
          <w:rFonts w:ascii="Berthold Imago" w:hAnsi="Berthold Imago"/>
        </w:rPr>
        <w:t>Örtofta</w:t>
      </w:r>
      <w:proofErr w:type="spellEnd"/>
      <w:r w:rsidRPr="00D65033">
        <w:rPr>
          <w:rFonts w:ascii="Berthold Imago" w:hAnsi="Berthold Imago"/>
        </w:rPr>
        <w:t xml:space="preserve"> och på Energiknuten i Landskrona för att kunna pumpa runt vattnet. Pumpkapaciteten räcker för att fylla 29 Globen på ett år, berättar Jan Lindeberg.</w:t>
      </w:r>
    </w:p>
    <w:p w:rsidR="00D65033" w:rsidRDefault="00D65033" w:rsidP="00D65033">
      <w:pPr>
        <w:pStyle w:val="Sidhuvud"/>
        <w:tabs>
          <w:tab w:val="clear" w:pos="4536"/>
          <w:tab w:val="clear" w:pos="9072"/>
        </w:tabs>
        <w:ind w:right="594"/>
        <w:rPr>
          <w:rFonts w:ascii="Berthold Imago" w:hAnsi="Berthold Imago"/>
        </w:rPr>
      </w:pPr>
    </w:p>
    <w:p w:rsidR="00D65033" w:rsidRPr="00D65033" w:rsidRDefault="00D65033" w:rsidP="00D65033">
      <w:pPr>
        <w:pStyle w:val="Sidhuvud"/>
        <w:tabs>
          <w:tab w:val="clear" w:pos="4536"/>
          <w:tab w:val="clear" w:pos="9072"/>
        </w:tabs>
        <w:ind w:right="594"/>
        <w:rPr>
          <w:rFonts w:ascii="Berthold Imago" w:hAnsi="Berthold Imago"/>
        </w:rPr>
      </w:pPr>
      <w:r w:rsidRPr="00D65033">
        <w:rPr>
          <w:rFonts w:ascii="Berthold Imago" w:hAnsi="Berthold Imago"/>
        </w:rPr>
        <w:t>– Nu har vi ett fjärrvärmesystem med över trettio olika produktionsenheter och restvärmeleverantörer bland parterna. Det innebär en ökad leveranssäkerhet för våra kunder men också en möjlighet att optimera produktionen, bland annat med hänsyn till bränslekostnader. Vi kan koncentrera produktionen till våra stora, moderna anläggningar och minska produktionen i mindre reserv- och spetslastanläggningar. Det minskar andelen fossila bränslen. Ledningen ger också ett större upptagningsområde för att kunna ta tillvara mer restvärme. MAX IV-anläggningen i Lund är redan ansluten och på sikt även ESS.</w:t>
      </w:r>
    </w:p>
    <w:p w:rsidR="00D65033" w:rsidRDefault="00D65033" w:rsidP="00D65033">
      <w:pPr>
        <w:pStyle w:val="Sidhuvud"/>
        <w:tabs>
          <w:tab w:val="clear" w:pos="4536"/>
          <w:tab w:val="clear" w:pos="9072"/>
        </w:tabs>
        <w:ind w:right="594"/>
        <w:rPr>
          <w:rFonts w:ascii="Berthold Imago" w:hAnsi="Berthold Imago"/>
        </w:rPr>
      </w:pPr>
    </w:p>
    <w:p w:rsidR="00D65033" w:rsidRPr="00D65033" w:rsidRDefault="00D65033" w:rsidP="00D65033">
      <w:pPr>
        <w:pStyle w:val="Sidhuvud"/>
        <w:tabs>
          <w:tab w:val="clear" w:pos="4536"/>
          <w:tab w:val="clear" w:pos="9072"/>
        </w:tabs>
        <w:ind w:right="594"/>
        <w:rPr>
          <w:rFonts w:ascii="Berthold Imago" w:hAnsi="Berthold Imago"/>
        </w:rPr>
      </w:pPr>
      <w:r w:rsidRPr="00D65033">
        <w:rPr>
          <w:rFonts w:ascii="Berthold Imago" w:hAnsi="Berthold Imago"/>
        </w:rPr>
        <w:t>– Allt som allt har runt 65 företag har varit involverade i projektet. Merparten av dessa har varit lokala företag där bland annat mycket av svetsarbeten, rörinstallationer och byggkonstruktioner har utförts av lokala firmor. Vi beräknar att projektet har genererat runt 400 årsarbeten, avslutar Jan Lindeberg.</w:t>
      </w:r>
    </w:p>
    <w:p w:rsidR="00D65033" w:rsidRPr="00D65033" w:rsidRDefault="00D65033" w:rsidP="00D65033">
      <w:pPr>
        <w:pStyle w:val="Sidhuvud"/>
        <w:tabs>
          <w:tab w:val="clear" w:pos="4536"/>
          <w:tab w:val="clear" w:pos="9072"/>
        </w:tabs>
        <w:ind w:right="594"/>
        <w:rPr>
          <w:rFonts w:ascii="Berthold Imago" w:hAnsi="Berthold Imago"/>
        </w:rPr>
      </w:pPr>
    </w:p>
    <w:p w:rsidR="000F2133" w:rsidRPr="000B37D9" w:rsidRDefault="00D65033" w:rsidP="00D65033">
      <w:pPr>
        <w:pStyle w:val="Sidhuvud"/>
        <w:tabs>
          <w:tab w:val="clear" w:pos="4536"/>
          <w:tab w:val="clear" w:pos="9072"/>
        </w:tabs>
        <w:ind w:right="594"/>
        <w:rPr>
          <w:rFonts w:ascii="Berthold Imago" w:hAnsi="Berthold Imago"/>
        </w:rPr>
      </w:pPr>
      <w:proofErr w:type="gramStart"/>
      <w:r>
        <w:rPr>
          <w:rFonts w:ascii="Berthold Imago" w:hAnsi="Berthold Imago"/>
        </w:rPr>
        <w:t>---</w:t>
      </w:r>
      <w:proofErr w:type="gramEnd"/>
      <w:r>
        <w:rPr>
          <w:rFonts w:ascii="Berthold Imago" w:hAnsi="Berthold Imago"/>
        </w:rPr>
        <w:t>-------------------------------------------------------------------------------------</w:t>
      </w:r>
    </w:p>
    <w:p w:rsidR="00FD5005" w:rsidRPr="00DC7FDA" w:rsidRDefault="000F2133" w:rsidP="00DC7FDA">
      <w:pPr>
        <w:tabs>
          <w:tab w:val="left" w:pos="1620"/>
        </w:tabs>
        <w:spacing w:before="120" w:line="280" w:lineRule="exact"/>
        <w:ind w:right="594"/>
        <w:rPr>
          <w:i/>
          <w:sz w:val="20"/>
          <w:szCs w:val="20"/>
        </w:rPr>
      </w:pPr>
      <w:r w:rsidRPr="000907D0">
        <w:rPr>
          <w:b/>
          <w:i/>
          <w:sz w:val="20"/>
          <w:szCs w:val="20"/>
        </w:rPr>
        <w:t>F</w:t>
      </w:r>
      <w:r w:rsidRPr="000907D0">
        <w:rPr>
          <w:b/>
          <w:bCs/>
          <w:i/>
          <w:color w:val="333333"/>
          <w:sz w:val="20"/>
          <w:szCs w:val="20"/>
        </w:rPr>
        <w:t>ör ytterligare information:</w:t>
      </w:r>
      <w:r w:rsidR="00D65033">
        <w:rPr>
          <w:b/>
          <w:bCs/>
          <w:i/>
          <w:color w:val="333333"/>
          <w:sz w:val="20"/>
          <w:szCs w:val="20"/>
        </w:rPr>
        <w:br/>
      </w:r>
      <w:r w:rsidR="00D65033" w:rsidRPr="00D65033">
        <w:rPr>
          <w:i/>
          <w:sz w:val="18"/>
          <w:szCs w:val="18"/>
        </w:rPr>
        <w:t>Jan Lindeberg, projektledare, Landskrona Energi, tel. 070-947 08 76</w:t>
      </w:r>
      <w:r w:rsidR="00DC7FDA">
        <w:rPr>
          <w:i/>
          <w:sz w:val="20"/>
          <w:szCs w:val="20"/>
        </w:rPr>
        <w:br/>
      </w:r>
      <w:r>
        <w:rPr>
          <w:i/>
          <w:sz w:val="18"/>
          <w:szCs w:val="18"/>
        </w:rPr>
        <w:t>Göran Skoglund, pressansvarig, Öresundskraft, tel. 070-418 34 35</w:t>
      </w:r>
      <w:r>
        <w:rPr>
          <w:i/>
          <w:sz w:val="18"/>
          <w:szCs w:val="18"/>
        </w:rPr>
        <w:br/>
        <w:t xml:space="preserve">Melinda </w:t>
      </w:r>
      <w:proofErr w:type="spellStart"/>
      <w:r>
        <w:rPr>
          <w:i/>
          <w:sz w:val="18"/>
          <w:szCs w:val="18"/>
        </w:rPr>
        <w:t>Frigyesi-Almström</w:t>
      </w:r>
      <w:proofErr w:type="spellEnd"/>
      <w:r>
        <w:rPr>
          <w:i/>
          <w:sz w:val="18"/>
          <w:szCs w:val="18"/>
        </w:rPr>
        <w:t>, kommunikationschef, Kraftringen, tel. 0702-536 73 47</w:t>
      </w:r>
      <w:r>
        <w:rPr>
          <w:i/>
          <w:sz w:val="18"/>
          <w:szCs w:val="18"/>
        </w:rPr>
        <w:br/>
        <w:t xml:space="preserve">Cecilia Walles, kommunikationsansvarig, Landskrona Energi, 070-947 07 76 </w:t>
      </w:r>
    </w:p>
    <w:sectPr w:rsidR="00FD5005" w:rsidRPr="00DC7FDA" w:rsidSect="00EC15F3">
      <w:headerReference w:type="default" r:id="rId7"/>
      <w:footerReference w:type="default" r:id="rId8"/>
      <w:headerReference w:type="first" r:id="rId9"/>
      <w:footerReference w:type="first" r:id="rId10"/>
      <w:pgSz w:w="11906" w:h="16838"/>
      <w:pgMar w:top="709" w:right="1559" w:bottom="295" w:left="2665"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7D9" w:rsidRDefault="000B37D9">
      <w:r>
        <w:separator/>
      </w:r>
    </w:p>
  </w:endnote>
  <w:endnote w:type="continuationSeparator" w:id="0">
    <w:p w:rsidR="000B37D9" w:rsidRDefault="000B3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INMittelschrift">
    <w:altName w:val="Segoe UI"/>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thold Imago">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D9" w:rsidRDefault="000B37D9">
    <w:pPr>
      <w:pStyle w:val="Sidhuvud"/>
      <w:rPr>
        <w:rFonts w:ascii="Times New Roman" w:hAnsi="Times New Roman" w:cs="Times New Roman"/>
        <w:sz w:val="12"/>
      </w:rPr>
    </w:pPr>
  </w:p>
  <w:tbl>
    <w:tblPr>
      <w:tblW w:w="0" w:type="auto"/>
      <w:tblInd w:w="8" w:type="dxa"/>
      <w:tblLayout w:type="fixed"/>
      <w:tblCellMar>
        <w:left w:w="0" w:type="dxa"/>
        <w:right w:w="0" w:type="dxa"/>
      </w:tblCellMar>
      <w:tblLook w:val="0000"/>
    </w:tblPr>
    <w:tblGrid>
      <w:gridCol w:w="2842"/>
      <w:gridCol w:w="2702"/>
      <w:gridCol w:w="1847"/>
      <w:gridCol w:w="1114"/>
    </w:tblGrid>
    <w:tr w:rsidR="000B37D9">
      <w:trPr>
        <w:trHeight w:val="1040"/>
      </w:trPr>
      <w:tc>
        <w:tcPr>
          <w:tcW w:w="2842" w:type="dxa"/>
        </w:tcPr>
        <w:p w:rsidR="000B37D9" w:rsidRDefault="000B37D9">
          <w:pPr>
            <w:pStyle w:val="Sidfot"/>
            <w:rPr>
              <w:rFonts w:ascii="Times New Roman" w:hAnsi="Times New Roman"/>
              <w:sz w:val="18"/>
            </w:rPr>
          </w:pPr>
        </w:p>
      </w:tc>
      <w:tc>
        <w:tcPr>
          <w:tcW w:w="2702" w:type="dxa"/>
        </w:tcPr>
        <w:p w:rsidR="000B37D9" w:rsidRDefault="000B37D9">
          <w:pPr>
            <w:pStyle w:val="Sidfot"/>
            <w:rPr>
              <w:rFonts w:ascii="Times New Roman" w:hAnsi="Times New Roman"/>
            </w:rPr>
          </w:pPr>
        </w:p>
      </w:tc>
      <w:tc>
        <w:tcPr>
          <w:tcW w:w="1847" w:type="dxa"/>
        </w:tcPr>
        <w:p w:rsidR="000B37D9" w:rsidRDefault="000B37D9">
          <w:pPr>
            <w:pStyle w:val="Sidfot"/>
            <w:rPr>
              <w:rFonts w:ascii="Times New Roman" w:hAnsi="Times New Roman"/>
            </w:rPr>
          </w:pPr>
        </w:p>
      </w:tc>
      <w:tc>
        <w:tcPr>
          <w:tcW w:w="1114" w:type="dxa"/>
        </w:tcPr>
        <w:p w:rsidR="000B37D9" w:rsidRDefault="000B37D9">
          <w:pPr>
            <w:pStyle w:val="Sidfot"/>
            <w:rPr>
              <w:rFonts w:ascii="Times New Roman" w:hAnsi="Times New Roman"/>
              <w:b/>
              <w:sz w:val="18"/>
            </w:rPr>
          </w:pPr>
        </w:p>
        <w:p w:rsidR="000B37D9" w:rsidRDefault="000B37D9">
          <w:pPr>
            <w:pStyle w:val="Sidfot"/>
            <w:rPr>
              <w:rFonts w:ascii="Times New Roman" w:hAnsi="Times New Roman"/>
              <w:b/>
              <w:sz w:val="18"/>
            </w:rPr>
          </w:pPr>
        </w:p>
        <w:p w:rsidR="000B37D9" w:rsidRDefault="000B37D9">
          <w:pPr>
            <w:pStyle w:val="Sidfot"/>
            <w:rPr>
              <w:rFonts w:ascii="Times New Roman" w:hAnsi="Times New Roman"/>
              <w:b/>
              <w:sz w:val="18"/>
            </w:rPr>
          </w:pPr>
        </w:p>
        <w:p w:rsidR="000B37D9" w:rsidRDefault="000B37D9">
          <w:pPr>
            <w:pStyle w:val="Sidfot"/>
            <w:tabs>
              <w:tab w:val="clear" w:pos="4536"/>
              <w:tab w:val="left" w:pos="3828"/>
              <w:tab w:val="left" w:pos="5670"/>
              <w:tab w:val="left" w:pos="7230"/>
            </w:tabs>
            <w:jc w:val="right"/>
            <w:rPr>
              <w:rFonts w:ascii="Times New Roman" w:hAnsi="Times New Roman"/>
              <w:b/>
              <w:sz w:val="18"/>
            </w:rPr>
          </w:pPr>
        </w:p>
      </w:tc>
    </w:tr>
  </w:tbl>
  <w:p w:rsidR="000B37D9" w:rsidRDefault="000B37D9">
    <w:pPr>
      <w:pStyle w:val="Sidfot"/>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D9" w:rsidRPr="001B369F" w:rsidRDefault="00481CA5" w:rsidP="00DD1EFE">
    <w:pPr>
      <w:pStyle w:val="Sidhuvud"/>
      <w:rPr>
        <w:rFonts w:ascii="Verdana" w:hAnsi="Verdana" w:cs="Times New Roman"/>
        <w:sz w:val="16"/>
        <w:szCs w:val="16"/>
      </w:rPr>
    </w:pPr>
    <w:r>
      <w:rPr>
        <w:rFonts w:ascii="Verdana" w:hAnsi="Verdana" w:cs="Times New Roman"/>
        <w:noProof/>
        <w:sz w:val="16"/>
        <w:szCs w:val="16"/>
      </w:rPr>
      <w:pict>
        <v:line id="_x0000_s2059" style="position:absolute;z-index:251657216" from="-87.9pt,4.25pt" to="402.25pt,4.25pt" strokecolor="#a5c400"/>
      </w:pict>
    </w:r>
  </w:p>
  <w:tbl>
    <w:tblPr>
      <w:tblW w:w="10270" w:type="dxa"/>
      <w:tblInd w:w="-1765" w:type="dxa"/>
      <w:tblLayout w:type="fixed"/>
      <w:tblCellMar>
        <w:left w:w="0" w:type="dxa"/>
        <w:right w:w="0" w:type="dxa"/>
      </w:tblCellMar>
      <w:tblLook w:val="0000"/>
    </w:tblPr>
    <w:tblGrid>
      <w:gridCol w:w="3041"/>
      <w:gridCol w:w="2410"/>
      <w:gridCol w:w="1940"/>
      <w:gridCol w:w="2879"/>
    </w:tblGrid>
    <w:tr w:rsidR="000B37D9" w:rsidRPr="005B77ED" w:rsidTr="005B77ED">
      <w:trPr>
        <w:trHeight w:hRule="exact" w:val="1040"/>
      </w:trPr>
      <w:tc>
        <w:tcPr>
          <w:tcW w:w="3041" w:type="dxa"/>
        </w:tcPr>
        <w:p w:rsidR="000B37D9" w:rsidRPr="001B369F" w:rsidRDefault="000B37D9" w:rsidP="00072F00">
          <w:pPr>
            <w:pStyle w:val="Sidfot"/>
            <w:rPr>
              <w:rFonts w:ascii="Verdana" w:hAnsi="Verdana"/>
              <w:sz w:val="16"/>
              <w:szCs w:val="16"/>
            </w:rPr>
          </w:pPr>
        </w:p>
      </w:tc>
      <w:tc>
        <w:tcPr>
          <w:tcW w:w="2410" w:type="dxa"/>
        </w:tcPr>
        <w:p w:rsidR="000B37D9" w:rsidRPr="001B369F" w:rsidRDefault="000B37D9" w:rsidP="008348BA">
          <w:pPr>
            <w:pStyle w:val="Sidfot"/>
            <w:rPr>
              <w:rFonts w:ascii="Verdana" w:hAnsi="Verdana"/>
              <w:sz w:val="16"/>
              <w:szCs w:val="16"/>
            </w:rPr>
          </w:pPr>
        </w:p>
      </w:tc>
      <w:tc>
        <w:tcPr>
          <w:tcW w:w="1940" w:type="dxa"/>
        </w:tcPr>
        <w:p w:rsidR="000B37D9" w:rsidRPr="008A7C10" w:rsidRDefault="000B37D9" w:rsidP="008348BA">
          <w:pPr>
            <w:pStyle w:val="Sidfot"/>
            <w:rPr>
              <w:rFonts w:ascii="Verdana" w:hAnsi="Verdana"/>
              <w:color w:val="000000"/>
              <w:sz w:val="16"/>
              <w:szCs w:val="16"/>
            </w:rPr>
          </w:pPr>
        </w:p>
      </w:tc>
      <w:tc>
        <w:tcPr>
          <w:tcW w:w="2879" w:type="dxa"/>
        </w:tcPr>
        <w:p w:rsidR="000B37D9" w:rsidRPr="005B77ED" w:rsidRDefault="000B37D9" w:rsidP="00D53EDC">
          <w:pPr>
            <w:pStyle w:val="Sidfot"/>
            <w:rPr>
              <w:rFonts w:ascii="Verdana" w:hAnsi="Verdana"/>
              <w:b/>
              <w:sz w:val="16"/>
              <w:szCs w:val="16"/>
            </w:rPr>
          </w:pPr>
        </w:p>
        <w:p w:rsidR="000B37D9" w:rsidRPr="005B77ED" w:rsidRDefault="000B37D9" w:rsidP="00D53EDC">
          <w:pPr>
            <w:pStyle w:val="Sidfot"/>
            <w:rPr>
              <w:rFonts w:ascii="Verdana" w:hAnsi="Verdana"/>
              <w:b/>
              <w:sz w:val="16"/>
              <w:szCs w:val="16"/>
            </w:rPr>
          </w:pPr>
        </w:p>
        <w:p w:rsidR="000B37D9" w:rsidRPr="005B77ED" w:rsidRDefault="000B37D9" w:rsidP="00D53EDC">
          <w:pPr>
            <w:pStyle w:val="Sidfot"/>
            <w:rPr>
              <w:rFonts w:ascii="Verdana" w:hAnsi="Verdana"/>
              <w:b/>
              <w:sz w:val="16"/>
              <w:szCs w:val="16"/>
            </w:rPr>
          </w:pPr>
        </w:p>
        <w:p w:rsidR="000B37D9" w:rsidRPr="005B77ED" w:rsidRDefault="00481CA5" w:rsidP="00D53EDC">
          <w:pPr>
            <w:pStyle w:val="Sidfot"/>
            <w:tabs>
              <w:tab w:val="clear" w:pos="4536"/>
              <w:tab w:val="clear" w:pos="9072"/>
              <w:tab w:val="left" w:pos="3828"/>
              <w:tab w:val="left" w:pos="5670"/>
              <w:tab w:val="left" w:pos="7230"/>
            </w:tabs>
            <w:jc w:val="right"/>
            <w:rPr>
              <w:rFonts w:ascii="Verdana" w:hAnsi="Verdana"/>
              <w:sz w:val="16"/>
              <w:szCs w:val="16"/>
            </w:rPr>
          </w:pPr>
          <w:r w:rsidRPr="001B369F">
            <w:rPr>
              <w:rFonts w:ascii="Verdana" w:hAnsi="Verdana"/>
              <w:sz w:val="16"/>
              <w:szCs w:val="16"/>
            </w:rPr>
            <w:fldChar w:fldCharType="begin"/>
          </w:r>
          <w:r w:rsidR="000B37D9" w:rsidRPr="005B77ED">
            <w:rPr>
              <w:rFonts w:ascii="Verdana" w:hAnsi="Verdana"/>
              <w:sz w:val="16"/>
              <w:szCs w:val="16"/>
            </w:rPr>
            <w:instrText xml:space="preserve"> ASK  \* LOWER </w:instrText>
          </w:r>
          <w:r w:rsidRPr="001B369F">
            <w:rPr>
              <w:rFonts w:ascii="Verdana" w:hAnsi="Verdana"/>
              <w:sz w:val="16"/>
              <w:szCs w:val="16"/>
            </w:rPr>
            <w:fldChar w:fldCharType="end"/>
          </w:r>
          <w:r w:rsidRPr="001B369F">
            <w:rPr>
              <w:rFonts w:ascii="Verdana" w:hAnsi="Verdana"/>
              <w:sz w:val="16"/>
              <w:szCs w:val="16"/>
            </w:rPr>
            <w:fldChar w:fldCharType="begin"/>
          </w:r>
          <w:r w:rsidR="000B37D9" w:rsidRPr="005B77ED">
            <w:rPr>
              <w:rFonts w:ascii="Verdana" w:hAnsi="Verdana"/>
              <w:sz w:val="16"/>
              <w:szCs w:val="16"/>
            </w:rPr>
            <w:instrText xml:space="preserve"> ASK  \* LOWER </w:instrText>
          </w:r>
          <w:r w:rsidRPr="001B369F">
            <w:rPr>
              <w:rFonts w:ascii="Verdana" w:hAnsi="Verdana"/>
              <w:sz w:val="16"/>
              <w:szCs w:val="16"/>
            </w:rPr>
            <w:fldChar w:fldCharType="end"/>
          </w:r>
        </w:p>
        <w:p w:rsidR="000B37D9" w:rsidRPr="005B77ED" w:rsidRDefault="000B37D9" w:rsidP="00D53EDC">
          <w:pPr>
            <w:pStyle w:val="Sidfot"/>
            <w:jc w:val="right"/>
            <w:rPr>
              <w:rFonts w:ascii="Verdana" w:hAnsi="Verdana"/>
              <w:b/>
              <w:sz w:val="16"/>
              <w:szCs w:val="16"/>
            </w:rPr>
          </w:pPr>
        </w:p>
      </w:tc>
    </w:tr>
  </w:tbl>
  <w:p w:rsidR="000B37D9" w:rsidRPr="005B77ED" w:rsidRDefault="000B37D9">
    <w:pPr>
      <w:pStyle w:val="Sidfot"/>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7D9" w:rsidRDefault="000B37D9">
      <w:r>
        <w:separator/>
      </w:r>
    </w:p>
  </w:footnote>
  <w:footnote w:type="continuationSeparator" w:id="0">
    <w:p w:rsidR="000B37D9" w:rsidRDefault="000B3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D9" w:rsidRDefault="000B37D9">
    <w:pPr>
      <w:pStyle w:val="Sidhuvud"/>
      <w:rPr>
        <w:rFonts w:ascii="Times New Roman" w:hAnsi="Times New Roman" w:cs="Times New Roman"/>
        <w:sz w:val="16"/>
      </w:rPr>
    </w:pPr>
  </w:p>
  <w:p w:rsidR="000B37D9" w:rsidRDefault="000B37D9">
    <w:pPr>
      <w:pStyle w:val="Sidhuvud"/>
      <w:rPr>
        <w:rFonts w:ascii="Times New Roman" w:hAnsi="Times New Roman" w:cs="Times New Roman"/>
        <w:sz w:val="16"/>
      </w:rPr>
    </w:pPr>
  </w:p>
  <w:p w:rsidR="000B37D9" w:rsidRDefault="000B37D9">
    <w:pPr>
      <w:pStyle w:val="Sidhuvud"/>
      <w:rPr>
        <w:rFonts w:ascii="Times New Roman" w:hAnsi="Times New Roman" w:cs="Times New Roman"/>
        <w:sz w:val="16"/>
      </w:rPr>
    </w:pPr>
  </w:p>
  <w:p w:rsidR="000B37D9" w:rsidRDefault="000B37D9">
    <w:pPr>
      <w:pStyle w:val="Sidhuvud"/>
      <w:rPr>
        <w:rFonts w:ascii="Times New Roman" w:hAnsi="Times New Roman" w:cs="Times New Roman"/>
        <w:sz w:val="16"/>
      </w:rPr>
    </w:pPr>
  </w:p>
  <w:p w:rsidR="000B37D9" w:rsidRDefault="000B37D9">
    <w:pPr>
      <w:pStyle w:val="Sidhuvud"/>
      <w:rPr>
        <w:rFonts w:ascii="Times New Roman" w:hAnsi="Times New Roman" w:cs="Times New Roman"/>
        <w:sz w:val="16"/>
      </w:rPr>
    </w:pPr>
  </w:p>
  <w:p w:rsidR="000B37D9" w:rsidRDefault="000B37D9">
    <w:pPr>
      <w:pStyle w:val="Sidhuvud"/>
      <w:rPr>
        <w:rFonts w:ascii="Times New Roman" w:hAnsi="Times New Roman" w:cs="Times New Roman"/>
        <w:sz w:val="16"/>
      </w:rPr>
    </w:pPr>
  </w:p>
  <w:p w:rsidR="000B37D9" w:rsidRDefault="000B37D9">
    <w:pPr>
      <w:pStyle w:val="Sidhuvud"/>
      <w:rPr>
        <w:rFonts w:ascii="Times New Roman" w:hAnsi="Times New Roman" w:cs="Times New Roman"/>
        <w:sz w:val="16"/>
      </w:rPr>
    </w:pPr>
  </w:p>
  <w:p w:rsidR="000B37D9" w:rsidRDefault="000B37D9">
    <w:pPr>
      <w:pStyle w:val="Sidhuvud"/>
      <w:rPr>
        <w:rFonts w:ascii="Times New Roman" w:hAnsi="Times New Roman" w:cs="Times New Roman"/>
        <w:sz w:val="16"/>
      </w:rPr>
    </w:pPr>
  </w:p>
  <w:p w:rsidR="000B37D9" w:rsidRDefault="000B37D9">
    <w:pPr>
      <w:pStyle w:val="Sidhuvud"/>
      <w:rPr>
        <w:rFonts w:ascii="Times New Roman" w:hAnsi="Times New Roman" w:cs="Times New Roman"/>
        <w:sz w:val="16"/>
      </w:rPr>
    </w:pPr>
  </w:p>
  <w:p w:rsidR="000B37D9" w:rsidRDefault="000B37D9">
    <w:pPr>
      <w:pStyle w:val="Sidhuvud"/>
      <w:rPr>
        <w:rFonts w:ascii="Times New Roman" w:hAnsi="Times New Roman" w:cs="Times New Roman"/>
        <w:sz w:val="16"/>
      </w:rPr>
    </w:pPr>
  </w:p>
  <w:p w:rsidR="000B37D9" w:rsidRDefault="000B37D9">
    <w:pPr>
      <w:pStyle w:val="Sidhuvud"/>
      <w:rPr>
        <w:rFonts w:ascii="Times New Roman" w:hAnsi="Times New Roman" w:cs="Times New Roman"/>
        <w:sz w:val="16"/>
      </w:rPr>
    </w:pPr>
  </w:p>
  <w:p w:rsidR="000B37D9" w:rsidRDefault="000B37D9">
    <w:pPr>
      <w:pStyle w:val="Sidhuvud"/>
      <w:rPr>
        <w:rFonts w:ascii="Times New Roman" w:hAnsi="Times New Roman" w:cs="Times New Roman"/>
        <w:sz w:val="16"/>
      </w:rPr>
    </w:pPr>
  </w:p>
  <w:p w:rsidR="000B37D9" w:rsidRDefault="000B37D9">
    <w:pPr>
      <w:pStyle w:val="Sidhuvud"/>
      <w:rPr>
        <w:rFonts w:ascii="Times New Roman" w:hAnsi="Times New Roman" w:cs="Times New Roman"/>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D9" w:rsidRDefault="000B37D9" w:rsidP="004302AB">
    <w:pPr>
      <w:pStyle w:val="Sidhuvud"/>
      <w:tabs>
        <w:tab w:val="clear" w:pos="9072"/>
        <w:tab w:val="left" w:pos="3827"/>
      </w:tabs>
      <w:ind w:right="-1318"/>
    </w:pPr>
    <w:r>
      <w:t xml:space="preserve">               </w:t>
    </w:r>
  </w:p>
  <w:p w:rsidR="000B37D9" w:rsidRDefault="000B37D9" w:rsidP="004302AB">
    <w:pPr>
      <w:pStyle w:val="Sidhuvud"/>
      <w:tabs>
        <w:tab w:val="clear" w:pos="9072"/>
        <w:tab w:val="left" w:pos="3827"/>
      </w:tabs>
      <w:ind w:right="-1318"/>
    </w:pPr>
    <w:r>
      <w:t xml:space="preserve"> </w:t>
    </w:r>
  </w:p>
  <w:p w:rsidR="000B37D9" w:rsidRDefault="000B37D9" w:rsidP="004302AB">
    <w:pPr>
      <w:pStyle w:val="Sidhuvud"/>
      <w:tabs>
        <w:tab w:val="clear" w:pos="9072"/>
        <w:tab w:val="left" w:pos="3827"/>
      </w:tabs>
      <w:ind w:right="-1318"/>
      <w:rPr>
        <w:sz w:val="18"/>
      </w:rPr>
    </w:pPr>
    <w:r>
      <w:t xml:space="preserve">                                                </w:t>
    </w:r>
  </w:p>
  <w:p w:rsidR="000B37D9" w:rsidRPr="004302AB" w:rsidRDefault="000B37D9" w:rsidP="004302AB">
    <w:pPr>
      <w:pStyle w:val="Sidhuvud"/>
      <w:tabs>
        <w:tab w:val="clear" w:pos="9072"/>
        <w:tab w:val="left" w:pos="3827"/>
      </w:tabs>
      <w:ind w:right="-1318"/>
      <w:jc w:val="center"/>
      <w:rPr>
        <w:sz w:val="20"/>
      </w:rPr>
    </w:pPr>
    <w:r>
      <w:rPr>
        <w:noProof/>
      </w:rPr>
      <w:drawing>
        <wp:anchor distT="0" distB="0" distL="114300" distR="114300" simplePos="0" relativeHeight="251658240" behindDoc="0" locked="0" layoutInCell="1" allowOverlap="1">
          <wp:simplePos x="0" y="0"/>
          <wp:positionH relativeFrom="margin">
            <wp:posOffset>-1219200</wp:posOffset>
          </wp:positionH>
          <wp:positionV relativeFrom="margin">
            <wp:posOffset>-600710</wp:posOffset>
          </wp:positionV>
          <wp:extent cx="1524000" cy="641350"/>
          <wp:effectExtent l="19050" t="0" r="0" b="0"/>
          <wp:wrapSquare wrapText="bothSides"/>
          <wp:docPr id="15" name="Bild 15" descr="logo_landskrona_energi_vitplatta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landskrona_energi_vitplatta_s"/>
                  <pic:cNvPicPr>
                    <a:picLocks noChangeAspect="1" noChangeArrowheads="1"/>
                  </pic:cNvPicPr>
                </pic:nvPicPr>
                <pic:blipFill>
                  <a:blip r:embed="rId1"/>
                  <a:srcRect/>
                  <a:stretch>
                    <a:fillRect/>
                  </a:stretch>
                </pic:blipFill>
                <pic:spPr bwMode="auto">
                  <a:xfrm>
                    <a:off x="0" y="0"/>
                    <a:ext cx="1524000" cy="641350"/>
                  </a:xfrm>
                  <a:prstGeom prst="rect">
                    <a:avLst/>
                  </a:prstGeom>
                  <a:noFill/>
                  <a:ln w="9525">
                    <a:noFill/>
                    <a:miter lim="800000"/>
                    <a:headEnd/>
                    <a:tailEnd/>
                  </a:ln>
                </pic:spPr>
              </pic:pic>
            </a:graphicData>
          </a:graphic>
        </wp:anchor>
      </w:drawing>
    </w:r>
    <w:r>
      <w:rPr>
        <w:sz w:val="18"/>
      </w:rPr>
      <w:t xml:space="preserve">                                 </w:t>
    </w:r>
    <w:r>
      <w:rPr>
        <w:noProof/>
        <w:sz w:val="18"/>
      </w:rPr>
      <w:drawing>
        <wp:inline distT="0" distB="0" distL="0" distR="0">
          <wp:extent cx="1514475" cy="714375"/>
          <wp:effectExtent l="0" t="0" r="0" b="0"/>
          <wp:docPr id="1" name="Bild 1" descr="öresundskraf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resundskraft_CMYK"/>
                  <pic:cNvPicPr>
                    <a:picLocks noChangeAspect="1" noChangeArrowheads="1"/>
                  </pic:cNvPicPr>
                </pic:nvPicPr>
                <pic:blipFill>
                  <a:blip r:embed="rId2"/>
                  <a:srcRect/>
                  <a:stretch>
                    <a:fillRect/>
                  </a:stretch>
                </pic:blipFill>
                <pic:spPr bwMode="auto">
                  <a:xfrm>
                    <a:off x="0" y="0"/>
                    <a:ext cx="1514475" cy="714375"/>
                  </a:xfrm>
                  <a:prstGeom prst="rect">
                    <a:avLst/>
                  </a:prstGeom>
                  <a:noFill/>
                  <a:ln w="9525">
                    <a:noFill/>
                    <a:miter lim="800000"/>
                    <a:headEnd/>
                    <a:tailEnd/>
                  </a:ln>
                </pic:spPr>
              </pic:pic>
            </a:graphicData>
          </a:graphic>
        </wp:inline>
      </w:drawing>
    </w:r>
    <w:r>
      <w:rPr>
        <w:sz w:val="18"/>
      </w:rPr>
      <w:t xml:space="preserve">                       </w:t>
    </w:r>
    <w:r>
      <w:rPr>
        <w:noProof/>
        <w:color w:val="007DA8"/>
        <w:sz w:val="18"/>
        <w:szCs w:val="18"/>
      </w:rPr>
      <w:drawing>
        <wp:inline distT="0" distB="0" distL="0" distR="0">
          <wp:extent cx="2219325" cy="371475"/>
          <wp:effectExtent l="19050" t="0" r="9525" b="0"/>
          <wp:docPr id="2" name="Bild 2" descr="Till startsidan">
            <a:hlinkClick xmlns:a="http://schemas.openxmlformats.org/drawingml/2006/main" r:id="rId3" tooltip="&quot;Till startsid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ll startsidan">
                    <a:hlinkClick r:id="rId3" tooltip="&quot;Till startsidan&quot;"/>
                  </pic:cNvPr>
                  <pic:cNvPicPr>
                    <a:picLocks noChangeAspect="1" noChangeArrowheads="1"/>
                  </pic:cNvPicPr>
                </pic:nvPicPr>
                <pic:blipFill>
                  <a:blip r:embed="rId4"/>
                  <a:srcRect/>
                  <a:stretch>
                    <a:fillRect/>
                  </a:stretch>
                </pic:blipFill>
                <pic:spPr bwMode="auto">
                  <a:xfrm>
                    <a:off x="0" y="0"/>
                    <a:ext cx="2219325" cy="3714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27678"/>
    <w:multiLevelType w:val="hybridMultilevel"/>
    <w:tmpl w:val="B4CA4AE6"/>
    <w:lvl w:ilvl="0" w:tplc="D4E844EE">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4D3D55FE"/>
    <w:multiLevelType w:val="hybridMultilevel"/>
    <w:tmpl w:val="54E8CC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attachedTemplate r:id="rId1"/>
  <w:stylePaneFormatFilter w:val="3F01"/>
  <w:defaultTabStop w:val="1304"/>
  <w:hyphenationZone w:val="425"/>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rsids>
    <w:rsidRoot w:val="00AB669A"/>
    <w:rsid w:val="00037137"/>
    <w:rsid w:val="0003796B"/>
    <w:rsid w:val="00072F00"/>
    <w:rsid w:val="000907D0"/>
    <w:rsid w:val="000A2017"/>
    <w:rsid w:val="000B37D9"/>
    <w:rsid w:val="000B635C"/>
    <w:rsid w:val="000F2133"/>
    <w:rsid w:val="001403F3"/>
    <w:rsid w:val="00173005"/>
    <w:rsid w:val="00181A07"/>
    <w:rsid w:val="001A6A50"/>
    <w:rsid w:val="001D5C31"/>
    <w:rsid w:val="0020099A"/>
    <w:rsid w:val="00246D74"/>
    <w:rsid w:val="00253CF4"/>
    <w:rsid w:val="00266B59"/>
    <w:rsid w:val="002A1BD8"/>
    <w:rsid w:val="002E5E10"/>
    <w:rsid w:val="002F5680"/>
    <w:rsid w:val="00313656"/>
    <w:rsid w:val="00345263"/>
    <w:rsid w:val="003A31FB"/>
    <w:rsid w:val="003B3681"/>
    <w:rsid w:val="003D0B44"/>
    <w:rsid w:val="003D450F"/>
    <w:rsid w:val="0041171A"/>
    <w:rsid w:val="004302AB"/>
    <w:rsid w:val="00464DFE"/>
    <w:rsid w:val="00481CA5"/>
    <w:rsid w:val="004915A7"/>
    <w:rsid w:val="004B674D"/>
    <w:rsid w:val="004C6242"/>
    <w:rsid w:val="004D5ADF"/>
    <w:rsid w:val="004F0BC7"/>
    <w:rsid w:val="005A0341"/>
    <w:rsid w:val="005B77ED"/>
    <w:rsid w:val="005E664F"/>
    <w:rsid w:val="0061042A"/>
    <w:rsid w:val="006E3249"/>
    <w:rsid w:val="006E6B7A"/>
    <w:rsid w:val="006F0466"/>
    <w:rsid w:val="00723A37"/>
    <w:rsid w:val="0074244B"/>
    <w:rsid w:val="00762A21"/>
    <w:rsid w:val="00776088"/>
    <w:rsid w:val="00777644"/>
    <w:rsid w:val="00807370"/>
    <w:rsid w:val="008348BA"/>
    <w:rsid w:val="008545F4"/>
    <w:rsid w:val="0087671F"/>
    <w:rsid w:val="00882F00"/>
    <w:rsid w:val="00892496"/>
    <w:rsid w:val="008A6747"/>
    <w:rsid w:val="008B6EB0"/>
    <w:rsid w:val="009342E5"/>
    <w:rsid w:val="009476AA"/>
    <w:rsid w:val="009737F8"/>
    <w:rsid w:val="0098414B"/>
    <w:rsid w:val="009A11EE"/>
    <w:rsid w:val="009A3670"/>
    <w:rsid w:val="009B2A29"/>
    <w:rsid w:val="009F5906"/>
    <w:rsid w:val="00A03664"/>
    <w:rsid w:val="00A25921"/>
    <w:rsid w:val="00A53814"/>
    <w:rsid w:val="00A66B48"/>
    <w:rsid w:val="00A712AA"/>
    <w:rsid w:val="00AB669A"/>
    <w:rsid w:val="00AE67B7"/>
    <w:rsid w:val="00B32558"/>
    <w:rsid w:val="00B53137"/>
    <w:rsid w:val="00BD4B53"/>
    <w:rsid w:val="00C45C19"/>
    <w:rsid w:val="00C61E29"/>
    <w:rsid w:val="00C63A86"/>
    <w:rsid w:val="00CC27E5"/>
    <w:rsid w:val="00CE2C47"/>
    <w:rsid w:val="00D3432B"/>
    <w:rsid w:val="00D40B16"/>
    <w:rsid w:val="00D53EDC"/>
    <w:rsid w:val="00D61678"/>
    <w:rsid w:val="00D65033"/>
    <w:rsid w:val="00DB3280"/>
    <w:rsid w:val="00DB7C46"/>
    <w:rsid w:val="00DC7FDA"/>
    <w:rsid w:val="00DD1EFE"/>
    <w:rsid w:val="00E523B5"/>
    <w:rsid w:val="00E85D05"/>
    <w:rsid w:val="00EB5927"/>
    <w:rsid w:val="00EC15F3"/>
    <w:rsid w:val="00EF09B9"/>
    <w:rsid w:val="00F03B2D"/>
    <w:rsid w:val="00F36201"/>
    <w:rsid w:val="00F52328"/>
    <w:rsid w:val="00FD1679"/>
    <w:rsid w:val="00FD500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5F3"/>
    <w:rPr>
      <w:rFonts w:ascii="Arial" w:hAnsi="Arial" w:cs="Arial"/>
      <w:sz w:val="24"/>
      <w:szCs w:val="24"/>
    </w:rPr>
  </w:style>
  <w:style w:type="paragraph" w:styleId="Rubrik1">
    <w:name w:val="heading 1"/>
    <w:basedOn w:val="Normal"/>
    <w:next w:val="Normal"/>
    <w:link w:val="Rubrik1Char"/>
    <w:qFormat/>
    <w:rsid w:val="000F21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qFormat/>
    <w:rsid w:val="00EC15F3"/>
    <w:pPr>
      <w:keepNext/>
      <w:tabs>
        <w:tab w:val="left" w:pos="3402"/>
        <w:tab w:val="left" w:pos="4253"/>
      </w:tabs>
      <w:spacing w:before="320"/>
      <w:outlineLvl w:val="1"/>
    </w:pPr>
    <w:rPr>
      <w:rFonts w:ascii="DINMittelschrift" w:eastAsia="Times" w:hAnsi="DINMittelschrift" w:cs="Times New Roman"/>
      <w:sz w:val="1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EC15F3"/>
    <w:pPr>
      <w:tabs>
        <w:tab w:val="center" w:pos="4536"/>
        <w:tab w:val="right" w:pos="9072"/>
      </w:tabs>
    </w:pPr>
  </w:style>
  <w:style w:type="paragraph" w:styleId="Sidfot">
    <w:name w:val="footer"/>
    <w:basedOn w:val="Normal"/>
    <w:rsid w:val="00EC15F3"/>
    <w:pPr>
      <w:tabs>
        <w:tab w:val="center" w:pos="4536"/>
        <w:tab w:val="right" w:pos="9072"/>
      </w:tabs>
    </w:pPr>
  </w:style>
  <w:style w:type="character" w:styleId="Sidnummer">
    <w:name w:val="page number"/>
    <w:basedOn w:val="Standardstycketeckensnitt"/>
    <w:rsid w:val="00EC15F3"/>
  </w:style>
  <w:style w:type="table" w:styleId="Tabellrutnt">
    <w:name w:val="Table Grid"/>
    <w:basedOn w:val="Normaltabell"/>
    <w:rsid w:val="007424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ark">
    <w:name w:val="Strong"/>
    <w:uiPriority w:val="22"/>
    <w:qFormat/>
    <w:rsid w:val="00464DFE"/>
    <w:rPr>
      <w:b/>
      <w:bCs/>
    </w:rPr>
  </w:style>
  <w:style w:type="paragraph" w:styleId="Normalwebb">
    <w:name w:val="Normal (Web)"/>
    <w:basedOn w:val="Normal"/>
    <w:uiPriority w:val="99"/>
    <w:unhideWhenUsed/>
    <w:rsid w:val="00464DFE"/>
    <w:pPr>
      <w:spacing w:before="100" w:beforeAutospacing="1" w:after="100" w:afterAutospacing="1"/>
    </w:pPr>
    <w:rPr>
      <w:rFonts w:ascii="Times New Roman" w:hAnsi="Times New Roman" w:cs="Times New Roman"/>
    </w:rPr>
  </w:style>
  <w:style w:type="paragraph" w:styleId="Ballongtext">
    <w:name w:val="Balloon Text"/>
    <w:basedOn w:val="Normal"/>
    <w:link w:val="BallongtextChar"/>
    <w:rsid w:val="00D61678"/>
    <w:rPr>
      <w:rFonts w:ascii="Tahoma" w:hAnsi="Tahoma" w:cs="Times New Roman"/>
      <w:sz w:val="16"/>
      <w:szCs w:val="16"/>
    </w:rPr>
  </w:style>
  <w:style w:type="character" w:customStyle="1" w:styleId="BallongtextChar">
    <w:name w:val="Ballongtext Char"/>
    <w:link w:val="Ballongtext"/>
    <w:rsid w:val="00D61678"/>
    <w:rPr>
      <w:rFonts w:ascii="Tahoma" w:hAnsi="Tahoma" w:cs="Tahoma"/>
      <w:sz w:val="16"/>
      <w:szCs w:val="16"/>
    </w:rPr>
  </w:style>
  <w:style w:type="character" w:customStyle="1" w:styleId="Rubrik1Char">
    <w:name w:val="Rubrik 1 Char"/>
    <w:basedOn w:val="Standardstycketeckensnitt"/>
    <w:link w:val="Rubrik1"/>
    <w:rsid w:val="000F2133"/>
    <w:rPr>
      <w:rFonts w:asciiTheme="majorHAnsi" w:eastAsiaTheme="majorEastAsia" w:hAnsiTheme="majorHAnsi" w:cstheme="majorBidi"/>
      <w:b/>
      <w:bCs/>
      <w:color w:val="365F91" w:themeColor="accent1" w:themeShade="BF"/>
      <w:sz w:val="28"/>
      <w:szCs w:val="28"/>
    </w:rPr>
  </w:style>
  <w:style w:type="character" w:styleId="Hyperlnk">
    <w:name w:val="Hyperlink"/>
    <w:basedOn w:val="Standardstycketeckensnitt"/>
    <w:rsid w:val="000F2133"/>
    <w:rPr>
      <w:color w:val="0000FF"/>
      <w:u w:val="single"/>
    </w:rPr>
  </w:style>
</w:styles>
</file>

<file path=word/webSettings.xml><?xml version="1.0" encoding="utf-8"?>
<w:webSettings xmlns:r="http://schemas.openxmlformats.org/officeDocument/2006/relationships" xmlns:w="http://schemas.openxmlformats.org/wordprocessingml/2006/main">
  <w:divs>
    <w:div w:id="2127119836">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kraftringen.se/Privat/"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Mallar\LEAB%202013\Wordmallar\landskrona_energi_word_pressmeddel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landskrona_energi_word_pressmeddelande</Template>
  <TotalTime>0</TotalTime>
  <Pages>2</Pages>
  <Words>648</Words>
  <Characters>4001</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Fax</vt:lpstr>
      <vt:lpstr>Fax</vt:lpstr>
    </vt:vector>
  </TitlesOfParts>
  <LinksUpToDate>false</LinksUpToDate>
  <CharactersWithSpaces>4640</CharactersWithSpaces>
  <SharedDoc>false</SharedDoc>
  <HLinks>
    <vt:vector size="18" baseType="variant">
      <vt:variant>
        <vt:i4>131089</vt:i4>
      </vt:variant>
      <vt:variant>
        <vt:i4>0</vt:i4>
      </vt:variant>
      <vt:variant>
        <vt:i4>0</vt:i4>
      </vt:variant>
      <vt:variant>
        <vt:i4>5</vt:i4>
      </vt:variant>
      <vt:variant>
        <vt:lpwstr>http://www.mynewsdesk.com/se/oresundskraft/pressreleases/vaestskaanskt-samarbete-tryggar-fjaerrvaermen-954846</vt:lpwstr>
      </vt:variant>
      <vt:variant>
        <vt:lpwstr/>
      </vt:variant>
      <vt:variant>
        <vt:i4>1638414</vt:i4>
      </vt:variant>
      <vt:variant>
        <vt:i4>0</vt:i4>
      </vt:variant>
      <vt:variant>
        <vt:i4>0</vt:i4>
      </vt:variant>
      <vt:variant>
        <vt:i4>5</vt:i4>
      </vt:variant>
      <vt:variant>
        <vt:lpwstr>http://www.kraftringen.se/Privat/</vt:lpwstr>
      </vt:variant>
      <vt:variant>
        <vt:lpwstr/>
      </vt:variant>
      <vt:variant>
        <vt:i4>1638414</vt:i4>
      </vt:variant>
      <vt:variant>
        <vt:i4>5239</vt:i4>
      </vt:variant>
      <vt:variant>
        <vt:i4>1026</vt:i4>
      </vt:variant>
      <vt:variant>
        <vt:i4>4</vt:i4>
      </vt:variant>
      <vt:variant>
        <vt:lpwstr>http://www.kraftringen.se/Privat/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
  <dc:description>Tsb: Pressmeddelande</dc:description>
  <cp:lastModifiedBy/>
  <cp:revision>1</cp:revision>
  <cp:lastPrinted>2002-04-19T14:31:00Z</cp:lastPrinted>
  <dcterms:created xsi:type="dcterms:W3CDTF">2015-11-30T09:41:00Z</dcterms:created>
  <dcterms:modified xsi:type="dcterms:W3CDTF">2015-12-01T08:36:00Z</dcterms:modified>
</cp:coreProperties>
</file>