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67" w:rsidRDefault="00492267" w:rsidP="00492267">
      <w:pPr>
        <w:pStyle w:val="Rubrik1"/>
        <w:rPr>
          <w:rFonts w:ascii="Times New Roman" w:hAnsi="Times New Roman"/>
          <w:sz w:val="40"/>
          <w:szCs w:val="40"/>
        </w:rPr>
      </w:pPr>
      <w:r>
        <w:rPr>
          <w:rFonts w:ascii="Times New Roman" w:hAnsi="Times New Roman"/>
          <w:sz w:val="40"/>
          <w:szCs w:val="40"/>
        </w:rPr>
        <w:t>Yttrande över Välfärdsutredningens delbetänkande Ordning och reda i välfärden (SOU 2016:78)</w:t>
      </w:r>
    </w:p>
    <w:p w:rsidR="00492267" w:rsidRDefault="00492267" w:rsidP="00492267">
      <w:pPr>
        <w:rPr>
          <w:lang w:eastAsia="sv-SE"/>
        </w:rPr>
      </w:pPr>
    </w:p>
    <w:p w:rsidR="00492267" w:rsidRDefault="00492267" w:rsidP="00492267">
      <w:pPr>
        <w:rPr>
          <w:rFonts w:ascii="Times New Roman" w:hAnsi="Times New Roman" w:cs="Times New Roman"/>
          <w:sz w:val="32"/>
          <w:szCs w:val="32"/>
        </w:rPr>
      </w:pPr>
      <w:r>
        <w:rPr>
          <w:rFonts w:ascii="Times New Roman" w:hAnsi="Times New Roman" w:cs="Times New Roman"/>
          <w:sz w:val="32"/>
          <w:szCs w:val="32"/>
        </w:rPr>
        <w:t>Centerpartiet i Stockholms stadshus, remissvar</w:t>
      </w:r>
    </w:p>
    <w:p w:rsidR="00492267" w:rsidRDefault="00492267" w:rsidP="00492267">
      <w:pPr>
        <w:rPr>
          <w:rFonts w:ascii="Times New Roman" w:hAnsi="Times New Roman" w:cs="Times New Roman"/>
          <w:sz w:val="24"/>
          <w:szCs w:val="24"/>
        </w:rPr>
      </w:pPr>
      <w:bookmarkStart w:id="0" w:name="_GoBack"/>
      <w:bookmarkEnd w:id="0"/>
      <w:r>
        <w:rPr>
          <w:rFonts w:ascii="Times New Roman" w:hAnsi="Times New Roman" w:cs="Times New Roman"/>
          <w:sz w:val="24"/>
          <w:szCs w:val="24"/>
        </w:rPr>
        <w:t>Utredningen har haft i uppdrag att föreslå ett nytt regelverk för offentlig finansiering av privat utförda välfärdstjänster. Utredningen föreslår en reglering av offentliga medel som är avsedda för välfärdsverksamhet som i praktiken innebär ett vinstförbud samt införandet av tillstånd för att ta emot offentlig finansiering inom välfärdssektorerna. Utredningens förslag är mycket långtgående och bedöms ha en fundamental påverkan på förutsättningen att organisera, finansiera och bedriva välfärdsverksamheter för samtliga kommuner och landsting i Sverige.</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 xml:space="preserve">Centerpartiet i Stockholms stad avstyrker utredningens förslag. Utredningens ensidiga fokus på vinstbegränsning adresserar inte de verkliga utmaningarna inom välfärdssektorn. </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 xml:space="preserve">Vi delar utredningens intention att verka för en välfärd präglad av socialt ansvarstagande, kvalitet och mångfald. Dock riskerar effekterna av förslagen i utredningen snarare bli de motsatta, med försämrad valfrihet och mångfald för stockholmarna, och att mattan rycks undan för de många duktiga entreprenörer inom välfärdssektorn. </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Fokus bör i stället riktas mot utvecklad uppföljning och utvärdering av kvalitet i välfärden, oavsett om den bedrivs i offentlig eller privat regi. Den styrning som sker och de krav som ställs på offentligt finansierad verksamhet bör vara lika för såväl privat som offentlig produktion. Konkurrens mellan olika utförare bör ske på lika villkor.</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Utredningens förslag om ett så kallat vinsttak innebär i praktiken ett vinstförbud för entreprenörer inom välfärdssektorn Den skarpa begränsningen av möjligheten att göra vinst försvårar möjligheten att bygga upp och bedriva verksamhet avsevärt</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Centerpartiet vill inte ha något vinsttak, utan fokuserar i stället på att säkerställa kvaliteten i välfärden. I stället för att attackera den valfrihet människor värdesätter högt vill Centerpartiet säkerställa en hög kvalitet i välfärden genom nationella kvalitetskrav och en skarpare tillsyn. Vidare anser vi att utredningen borde handla om hur välfärdssektorn ska leverera kvalitet. Det ska inte vara möjligt att bedriva en dålig verksamhet – oavsett om det sker i offentlig eller privat regi.</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Förslaget har kritiserats från många håll och av tunga aktörer, bland andra Riksrevisionen. Inte minst anses förslaget ha stora brister när det gäller att bedöma vilka konsekvenser en eventuell vinstbegränsning kan ge, både för branschen i sig och för kunderna. Det vill säga exempelvis skolelever, patienter och åldringar.</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Skulle utredningens förslag genomföras väntas effekterna för stockholmarna bli sämre kvalitet och minskad valfrihet. Förslagen skulle sannolikt innebära en omfattande nedläggning av privata verksamheter som i dag erbjuder välfärdstjänster av hög kvalitet.</w:t>
      </w:r>
    </w:p>
    <w:p w:rsidR="00492267" w:rsidRDefault="00492267" w:rsidP="00492267">
      <w:pPr>
        <w:rPr>
          <w:rFonts w:ascii="Times New Roman" w:hAnsi="Times New Roman" w:cs="Times New Roman"/>
          <w:sz w:val="24"/>
          <w:szCs w:val="24"/>
        </w:rPr>
      </w:pPr>
      <w:r>
        <w:rPr>
          <w:rFonts w:ascii="Times New Roman" w:hAnsi="Times New Roman" w:cs="Times New Roman"/>
          <w:sz w:val="24"/>
          <w:szCs w:val="24"/>
        </w:rPr>
        <w:t xml:space="preserve">Det viktigaste med välfärden är att den kännetecknas av hög kvalitet. För Centerpartiet är valet enkelt. Vi tror att stockholmarnas möjlighet att själva välja vilken skola som är bäst för våra barn, vilket äldreboende våra anhöriga ska bo på eller vilken vårdcentral som passar just </w:t>
      </w:r>
      <w:r>
        <w:rPr>
          <w:rFonts w:ascii="Times New Roman" w:hAnsi="Times New Roman" w:cs="Times New Roman"/>
          <w:sz w:val="24"/>
          <w:szCs w:val="24"/>
        </w:rPr>
        <w:lastRenderedPageBreak/>
        <w:t>vår livssituation bäst stärker såväl trygghet som kvalitet. Att kunna påverka själv är en större garant för att också trivas med det val vi gör. På så sätt flyttar vi makten över välfärden närmare de som berörs av den.</w:t>
      </w:r>
      <w:r>
        <w:rPr>
          <w:rFonts w:ascii="Times New Roman" w:hAnsi="Times New Roman" w:cs="Times New Roman"/>
          <w:sz w:val="24"/>
          <w:szCs w:val="24"/>
        </w:rPr>
        <w:tab/>
      </w:r>
    </w:p>
    <w:p w:rsidR="00492267" w:rsidRDefault="00492267" w:rsidP="00492267"/>
    <w:p w:rsidR="00492267" w:rsidRDefault="00492267" w:rsidP="00492267"/>
    <w:p w:rsidR="00492267" w:rsidRDefault="00492267" w:rsidP="00492267"/>
    <w:p w:rsidR="007A05FB" w:rsidRDefault="007A05FB"/>
    <w:sectPr w:rsidR="007A0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67"/>
    <w:rsid w:val="00117EFE"/>
    <w:rsid w:val="00492267"/>
    <w:rsid w:val="007A05FB"/>
    <w:rsid w:val="00D54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8935"/>
  <w15:chartTrackingRefBased/>
  <w15:docId w15:val="{4BB2FFEA-D239-4CDA-A38A-25D6ECAD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67"/>
    <w:pPr>
      <w:spacing w:line="256" w:lineRule="auto"/>
    </w:pPr>
  </w:style>
  <w:style w:type="paragraph" w:styleId="Rubrik1">
    <w:name w:val="heading 1"/>
    <w:basedOn w:val="Normal"/>
    <w:next w:val="Normal"/>
    <w:link w:val="Rubrik1Char"/>
    <w:qFormat/>
    <w:rsid w:val="00492267"/>
    <w:pPr>
      <w:keepNext/>
      <w:spacing w:before="240" w:after="60" w:line="240" w:lineRule="auto"/>
      <w:outlineLvl w:val="0"/>
    </w:pPr>
    <w:rPr>
      <w:rFonts w:ascii="Calibri Light" w:eastAsia="Times New Roman" w:hAnsi="Calibri Light" w:cs="Times New Roman"/>
      <w:b/>
      <w:bCs/>
      <w:kern w:val="32"/>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92267"/>
    <w:rPr>
      <w:rFonts w:ascii="Calibri Light" w:eastAsia="Times New Roman" w:hAnsi="Calibri Light" w:cs="Times New Roman"/>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Eriksson</dc:creator>
  <cp:keywords/>
  <dc:description/>
  <cp:lastModifiedBy>Andreas Eriksson</cp:lastModifiedBy>
  <cp:revision>1</cp:revision>
  <dcterms:created xsi:type="dcterms:W3CDTF">2017-02-23T13:50:00Z</dcterms:created>
  <dcterms:modified xsi:type="dcterms:W3CDTF">2017-02-23T13:50:00Z</dcterms:modified>
</cp:coreProperties>
</file>