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300795"/>
    <w:p w14:paraId="11C0D6B5" w14:textId="29DF7EB9" w:rsidR="00310F16" w:rsidRPr="00643B0C" w:rsidRDefault="00643B0C" w:rsidP="00295171">
      <w:pPr>
        <w:spacing w:before="240"/>
        <w:rPr>
          <w:rFonts w:cs="Arial"/>
          <w:b/>
          <w:sz w:val="36"/>
          <w:szCs w:val="36"/>
        </w:rPr>
      </w:pPr>
      <w:r>
        <w:rPr>
          <w:rFonts w:cs="Arial"/>
          <w:b/>
          <w:noProof/>
          <w:sz w:val="36"/>
          <w:szCs w:val="36"/>
        </w:rPr>
        <mc:AlternateContent>
          <mc:Choice Requires="wps">
            <w:drawing>
              <wp:anchor distT="0" distB="0" distL="114300" distR="114300" simplePos="0" relativeHeight="251660288" behindDoc="0" locked="0" layoutInCell="1" allowOverlap="1" wp14:anchorId="4714D4FF" wp14:editId="053C1EE5">
                <wp:simplePos x="0" y="0"/>
                <wp:positionH relativeFrom="margin">
                  <wp:align>right</wp:align>
                </wp:positionH>
                <wp:positionV relativeFrom="paragraph">
                  <wp:posOffset>852781</wp:posOffset>
                </wp:positionV>
                <wp:extent cx="5711750" cy="0"/>
                <wp:effectExtent l="0" t="19050" r="22860" b="19050"/>
                <wp:wrapNone/>
                <wp:docPr id="3" name="Straight Connector 3"/>
                <wp:cNvGraphicFramePr/>
                <a:graphic xmlns:a="http://schemas.openxmlformats.org/drawingml/2006/main">
                  <a:graphicData uri="http://schemas.microsoft.com/office/word/2010/wordprocessingShape">
                    <wps:wsp>
                      <wps:cNvCnPr/>
                      <wps:spPr>
                        <a:xfrm>
                          <a:off x="0" y="0"/>
                          <a:ext cx="5711750" cy="0"/>
                        </a:xfrm>
                        <a:prstGeom prst="line">
                          <a:avLst/>
                        </a:prstGeom>
                        <a:ln w="38100">
                          <a:solidFill>
                            <a:srgbClr val="F505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9C2366" id="Straight Connector 3"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8.55pt,67.15pt" to="848.3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" strokecolor="#f50514" strokeweight="3pt">
                <v:stroke joinstyle="miter"/>
                <w10:wrap anchorx="margin"/>
              </v:line>
            </w:pict>
          </mc:Fallback>
        </mc:AlternateContent>
      </w:r>
      <w:r>
        <w:rPr>
          <w:b/>
          <w:bCs/>
          <w:noProof/>
          <w:color w:val="4472C4" w:themeColor="accent1"/>
          <w:sz w:val="36"/>
          <w:szCs w:val="36"/>
        </w:rPr>
        <w:drawing>
          <wp:anchor distT="0" distB="0" distL="114300" distR="114300" simplePos="0" relativeHeight="251661312" behindDoc="0" locked="0" layoutInCell="1" allowOverlap="1" wp14:anchorId="6E79EC03" wp14:editId="56603177">
            <wp:simplePos x="0" y="0"/>
            <wp:positionH relativeFrom="margin">
              <wp:align>left</wp:align>
            </wp:positionH>
            <wp:positionV relativeFrom="paragraph">
              <wp:posOffset>296</wp:posOffset>
            </wp:positionV>
            <wp:extent cx="1998000" cy="813409"/>
            <wp:effectExtent l="0" t="0" r="2540" b="6350"/>
            <wp:wrapTopAndBottom/>
            <wp:docPr id="7" name="Picture 7" descr="C:\Users\Matthew.Salvidge\AppData\Local\Microsoft\Windows\INetCache\Content.Word\Rotork_RGB_ExclZONE_Bottom_20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ew.Salvidge\AppData\Local\Microsoft\Windows\INetCache\Content.Word\Rotork_RGB_ExclZONE_Bottom_2019-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000" cy="813409"/>
                    </a:xfrm>
                    <a:prstGeom prst="rect">
                      <a:avLst/>
                    </a:prstGeom>
                    <a:noFill/>
                    <a:ln>
                      <a:noFill/>
                    </a:ln>
                  </pic:spPr>
                </pic:pic>
              </a:graphicData>
            </a:graphic>
          </wp:anchor>
        </w:drawing>
      </w:r>
      <w:r w:rsidR="00B17890">
        <w:rPr>
          <w:rFonts w:cs="Arial"/>
          <w:b/>
          <w:sz w:val="36"/>
          <w:szCs w:val="36"/>
        </w:rPr>
        <w:t>APPROVED</w:t>
      </w:r>
      <w:r w:rsidR="00254985">
        <w:rPr>
          <w:rFonts w:cs="Arial"/>
          <w:b/>
          <w:sz w:val="36"/>
          <w:szCs w:val="36"/>
        </w:rPr>
        <w:t xml:space="preserve"> PRESS RELEASE</w:t>
      </w:r>
      <w:r w:rsidR="00493B1C">
        <w:rPr>
          <w:rFonts w:cs="Arial"/>
          <w:b/>
          <w:sz w:val="36"/>
          <w:szCs w:val="36"/>
        </w:rPr>
        <w:t xml:space="preserve"> (1.264</w:t>
      </w:r>
      <w:r w:rsidR="00FD5A70">
        <w:rPr>
          <w:rFonts w:cs="Arial"/>
          <w:b/>
          <w:sz w:val="36"/>
          <w:szCs w:val="36"/>
        </w:rPr>
        <w:t>)</w:t>
      </w:r>
      <w:r w:rsidR="00254985">
        <w:rPr>
          <w:rFonts w:cs="Arial"/>
          <w:b/>
          <w:sz w:val="36"/>
          <w:szCs w:val="36"/>
        </w:rPr>
        <w:t xml:space="preserve"> </w:t>
      </w:r>
      <w:r w:rsidR="00251CBA">
        <w:rPr>
          <w:rFonts w:cs="Arial"/>
          <w:b/>
          <w:sz w:val="44"/>
          <w:szCs w:val="44"/>
        </w:rPr>
        <w:tab/>
        <w:t xml:space="preserve">        </w:t>
      </w:r>
      <w:r w:rsidR="00B35C07">
        <w:rPr>
          <w:rFonts w:cs="Arial"/>
          <w:b/>
          <w:sz w:val="44"/>
          <w:szCs w:val="44"/>
        </w:rPr>
        <w:t xml:space="preserve">      </w:t>
      </w:r>
      <w:r w:rsidR="00C212F1">
        <w:rPr>
          <w:rFonts w:cs="Arial"/>
          <w:b/>
          <w:sz w:val="44"/>
          <w:szCs w:val="44"/>
        </w:rPr>
        <w:t xml:space="preserve">  </w:t>
      </w:r>
      <w:r w:rsidR="00B17890">
        <w:rPr>
          <w:rFonts w:cs="Arial"/>
          <w:b/>
          <w:szCs w:val="22"/>
        </w:rPr>
        <w:t>2</w:t>
      </w:r>
      <w:r w:rsidR="00F96C5C">
        <w:rPr>
          <w:rFonts w:cs="Arial"/>
          <w:b/>
          <w:szCs w:val="22"/>
        </w:rPr>
        <w:t>7</w:t>
      </w:r>
      <w:r w:rsidR="00B17890" w:rsidRPr="00C212F1">
        <w:rPr>
          <w:rFonts w:cs="Arial"/>
          <w:b/>
          <w:szCs w:val="22"/>
          <w:vertAlign w:val="superscript"/>
        </w:rPr>
        <w:t>th</w:t>
      </w:r>
      <w:r w:rsidR="00C212F1">
        <w:rPr>
          <w:rFonts w:cs="Arial"/>
          <w:b/>
          <w:szCs w:val="22"/>
        </w:rPr>
        <w:t xml:space="preserve"> </w:t>
      </w:r>
      <w:r w:rsidR="00385DCD">
        <w:rPr>
          <w:rFonts w:cs="Arial"/>
          <w:b/>
          <w:szCs w:val="22"/>
        </w:rPr>
        <w:t>A</w:t>
      </w:r>
      <w:r w:rsidR="00370491">
        <w:rPr>
          <w:rFonts w:cs="Arial"/>
          <w:b/>
          <w:szCs w:val="22"/>
        </w:rPr>
        <w:t>ugust</w:t>
      </w:r>
      <w:r w:rsidR="00385DCD">
        <w:rPr>
          <w:rFonts w:cs="Arial"/>
          <w:b/>
          <w:szCs w:val="22"/>
        </w:rPr>
        <w:t xml:space="preserve"> 2020</w:t>
      </w:r>
    </w:p>
    <w:p w14:paraId="2DF9A1DD" w14:textId="43DDDC1A" w:rsidR="00967E70" w:rsidRPr="00853E85" w:rsidRDefault="007B29AB" w:rsidP="00310F16">
      <w:pPr>
        <w:rPr>
          <w:rFonts w:eastAsia="PMingLiU" w:cs="Times New Roman"/>
          <w:b/>
          <w:bCs/>
          <w:spacing w:val="-20"/>
          <w:sz w:val="32"/>
          <w:szCs w:val="32"/>
          <w:lang w:eastAsia="zh-TW" w:bidi="ar-SA"/>
        </w:rPr>
      </w:pPr>
      <w:r w:rsidRPr="00853E85">
        <w:rPr>
          <w:rFonts w:eastAsia="PMingLiU" w:cs="Times New Roman"/>
          <w:b/>
          <w:bCs/>
          <w:spacing w:val="-20"/>
          <w:sz w:val="32"/>
          <w:szCs w:val="32"/>
          <w:lang w:eastAsia="zh-TW" w:bidi="ar-SA"/>
        </w:rPr>
        <w:t>Shutdown Battery option added to IQ range</w:t>
      </w:r>
      <w:r w:rsidR="001B5714" w:rsidRPr="00853E85">
        <w:rPr>
          <w:rFonts w:eastAsia="PMingLiU" w:cs="Times New Roman"/>
          <w:b/>
          <w:bCs/>
          <w:spacing w:val="-20"/>
          <w:sz w:val="32"/>
          <w:szCs w:val="32"/>
          <w:lang w:eastAsia="zh-TW" w:bidi="ar-SA"/>
        </w:rPr>
        <w:t xml:space="preserve"> to provide continued operations in a power outage</w:t>
      </w:r>
      <w:r w:rsidRPr="00853E85">
        <w:rPr>
          <w:rFonts w:eastAsia="PMingLiU" w:cs="Times New Roman"/>
          <w:b/>
          <w:bCs/>
          <w:spacing w:val="-20"/>
          <w:sz w:val="32"/>
          <w:szCs w:val="32"/>
          <w:lang w:eastAsia="zh-TW" w:bidi="ar-SA"/>
        </w:rPr>
        <w:t xml:space="preserve"> and fail-to-position functionality</w:t>
      </w:r>
    </w:p>
    <w:p w14:paraId="2954961E" w14:textId="77777777" w:rsidR="00EF46F1" w:rsidRDefault="00FF302D" w:rsidP="00545A1C">
      <w:pPr>
        <w:rPr>
          <w:szCs w:val="22"/>
          <w:lang w:bidi="ar-SA"/>
        </w:rPr>
      </w:pPr>
      <w:r w:rsidRPr="00853E85">
        <w:rPr>
          <w:szCs w:val="22"/>
          <w:lang w:bidi="ar-SA"/>
        </w:rPr>
        <w:t>Rotork has launc</w:t>
      </w:r>
      <w:r w:rsidR="00545A1C" w:rsidRPr="00853E85">
        <w:rPr>
          <w:szCs w:val="22"/>
          <w:lang w:bidi="ar-SA"/>
        </w:rPr>
        <w:t xml:space="preserve">hed the </w:t>
      </w:r>
      <w:r w:rsidR="00D21EEB" w:rsidRPr="00853E85">
        <w:rPr>
          <w:szCs w:val="22"/>
          <w:lang w:bidi="ar-SA"/>
        </w:rPr>
        <w:t xml:space="preserve">IQT </w:t>
      </w:r>
      <w:r w:rsidR="00FD3E2F" w:rsidRPr="00853E85">
        <w:rPr>
          <w:szCs w:val="22"/>
          <w:lang w:bidi="ar-SA"/>
        </w:rPr>
        <w:t>Shutdown Battery</w:t>
      </w:r>
      <w:r w:rsidR="00545A1C" w:rsidRPr="00853E85">
        <w:rPr>
          <w:szCs w:val="22"/>
          <w:lang w:bidi="ar-SA"/>
        </w:rPr>
        <w:t xml:space="preserve"> to provide </w:t>
      </w:r>
      <w:r w:rsidR="00507F13" w:rsidRPr="00853E85">
        <w:rPr>
          <w:szCs w:val="22"/>
          <w:lang w:bidi="ar-SA"/>
        </w:rPr>
        <w:t>further operational flexibility to</w:t>
      </w:r>
      <w:r w:rsidR="001E2969" w:rsidRPr="00853E85">
        <w:rPr>
          <w:szCs w:val="22"/>
          <w:lang w:bidi="ar-SA"/>
        </w:rPr>
        <w:t xml:space="preserve"> </w:t>
      </w:r>
      <w:r w:rsidR="00545A1C" w:rsidRPr="00853E85">
        <w:rPr>
          <w:szCs w:val="22"/>
          <w:lang w:bidi="ar-SA"/>
        </w:rPr>
        <w:t>the IQT3 range of part-turn 1-phase, 3-phase and DC electric actuators</w:t>
      </w:r>
      <w:r w:rsidR="00CA5553" w:rsidRPr="00853E85">
        <w:rPr>
          <w:szCs w:val="22"/>
          <w:lang w:bidi="ar-SA"/>
        </w:rPr>
        <w:t xml:space="preserve"> with the addition of a new </w:t>
      </w:r>
      <w:r w:rsidR="001E2969" w:rsidRPr="00853E85">
        <w:rPr>
          <w:szCs w:val="22"/>
          <w:lang w:bidi="ar-SA"/>
        </w:rPr>
        <w:t xml:space="preserve">integral </w:t>
      </w:r>
      <w:r w:rsidR="00D9635F" w:rsidRPr="00853E85">
        <w:rPr>
          <w:szCs w:val="22"/>
          <w:lang w:bidi="ar-SA"/>
        </w:rPr>
        <w:t xml:space="preserve">battery </w:t>
      </w:r>
      <w:r w:rsidR="003B3382" w:rsidRPr="00853E85">
        <w:rPr>
          <w:szCs w:val="22"/>
          <w:lang w:bidi="ar-SA"/>
        </w:rPr>
        <w:t>option</w:t>
      </w:r>
      <w:r w:rsidR="00006EE4" w:rsidRPr="00853E85">
        <w:rPr>
          <w:szCs w:val="22"/>
          <w:lang w:bidi="ar-SA"/>
        </w:rPr>
        <w:t xml:space="preserve"> </w:t>
      </w:r>
      <w:r w:rsidR="001B5714" w:rsidRPr="00853E85">
        <w:rPr>
          <w:szCs w:val="22"/>
          <w:lang w:bidi="ar-SA"/>
        </w:rPr>
        <w:t>that provides</w:t>
      </w:r>
      <w:r w:rsidR="00006EE4" w:rsidRPr="00853E85">
        <w:rPr>
          <w:szCs w:val="22"/>
          <w:lang w:bidi="ar-SA"/>
        </w:rPr>
        <w:t xml:space="preserve"> </w:t>
      </w:r>
      <w:r w:rsidR="003B3382" w:rsidRPr="00853E85">
        <w:rPr>
          <w:rFonts w:eastAsia="Times New Roman" w:cstheme="minorHAnsi"/>
          <w:szCs w:val="22"/>
          <w:lang w:val="x-none"/>
        </w:rPr>
        <w:t xml:space="preserve">fail-to-position </w:t>
      </w:r>
      <w:r w:rsidR="003B3382" w:rsidRPr="00853E85">
        <w:rPr>
          <w:rFonts w:eastAsia="Times New Roman" w:cstheme="minorHAnsi"/>
          <w:szCs w:val="22"/>
        </w:rPr>
        <w:t xml:space="preserve">functionality </w:t>
      </w:r>
      <w:r w:rsidR="00006EE4" w:rsidRPr="00853E85">
        <w:rPr>
          <w:szCs w:val="22"/>
          <w:lang w:bidi="ar-SA"/>
        </w:rPr>
        <w:t>in explosionproof applications</w:t>
      </w:r>
      <w:r w:rsidR="00545A1C" w:rsidRPr="00853E85">
        <w:rPr>
          <w:szCs w:val="22"/>
          <w:lang w:bidi="ar-SA"/>
        </w:rPr>
        <w:t>.</w:t>
      </w:r>
      <w:r w:rsidR="001B5714" w:rsidRPr="00853E85">
        <w:rPr>
          <w:szCs w:val="22"/>
          <w:lang w:bidi="ar-SA"/>
        </w:rPr>
        <w:t xml:space="preserve"> </w:t>
      </w:r>
    </w:p>
    <w:p w14:paraId="5214F6ED" w14:textId="2D0FCECC" w:rsidR="001815B2" w:rsidRPr="00853E85" w:rsidRDefault="001B5714" w:rsidP="00545A1C">
      <w:pPr>
        <w:rPr>
          <w:szCs w:val="22"/>
          <w:lang w:bidi="ar-SA"/>
        </w:rPr>
      </w:pPr>
      <w:r w:rsidRPr="00853E85">
        <w:rPr>
          <w:szCs w:val="22"/>
          <w:lang w:bidi="ar-SA"/>
        </w:rPr>
        <w:t>This pre-programmed movement of the valve on loss of power or communications means our customers retain important control over their operations during a power outage</w:t>
      </w:r>
      <w:r w:rsidR="001E155B" w:rsidRPr="00853E85">
        <w:rPr>
          <w:szCs w:val="22"/>
          <w:lang w:bidi="ar-SA"/>
        </w:rPr>
        <w:t xml:space="preserve"> or Emergency Shut-Down (ESD)</w:t>
      </w:r>
      <w:r w:rsidRPr="00853E85">
        <w:rPr>
          <w:szCs w:val="22"/>
          <w:lang w:bidi="ar-SA"/>
        </w:rPr>
        <w:t xml:space="preserve">. </w:t>
      </w:r>
      <w:r w:rsidR="00D9635F" w:rsidRPr="00853E85">
        <w:rPr>
          <w:szCs w:val="22"/>
          <w:lang w:bidi="ar-SA"/>
        </w:rPr>
        <w:t xml:space="preserve">This </w:t>
      </w:r>
      <w:r w:rsidR="00E6423C" w:rsidRPr="00853E85">
        <w:rPr>
          <w:szCs w:val="22"/>
          <w:lang w:bidi="ar-SA"/>
        </w:rPr>
        <w:t xml:space="preserve">is the first time that the IQT3 has been offered </w:t>
      </w:r>
      <w:r w:rsidR="002A6FB7" w:rsidRPr="00853E85">
        <w:rPr>
          <w:szCs w:val="22"/>
          <w:lang w:bidi="ar-SA"/>
        </w:rPr>
        <w:t xml:space="preserve">with </w:t>
      </w:r>
      <w:r w:rsidR="001E2969" w:rsidRPr="00853E85">
        <w:rPr>
          <w:szCs w:val="22"/>
          <w:lang w:bidi="ar-SA"/>
        </w:rPr>
        <w:t xml:space="preserve">a shutdown battery option in </w:t>
      </w:r>
      <w:r w:rsidR="002A6FB7" w:rsidRPr="00853E85">
        <w:rPr>
          <w:szCs w:val="22"/>
          <w:lang w:bidi="ar-SA"/>
        </w:rPr>
        <w:t>an explosionproof design</w:t>
      </w:r>
      <w:r w:rsidR="001E2969" w:rsidRPr="00853E85">
        <w:rPr>
          <w:szCs w:val="22"/>
          <w:lang w:bidi="ar-SA"/>
        </w:rPr>
        <w:t>.</w:t>
      </w:r>
      <w:r w:rsidR="000F49DB" w:rsidRPr="00853E85">
        <w:rPr>
          <w:szCs w:val="22"/>
          <w:lang w:bidi="ar-SA"/>
        </w:rPr>
        <w:t xml:space="preserve"> </w:t>
      </w:r>
      <w:bookmarkStart w:id="1" w:name="_Hlk47083487"/>
      <w:r w:rsidR="000F49DB" w:rsidRPr="00853E85">
        <w:rPr>
          <w:szCs w:val="22"/>
          <w:lang w:bidi="ar-SA"/>
        </w:rPr>
        <w:t xml:space="preserve">A lithium-ion battery supplies the potentially vital backup power from within the actuator enclosure. </w:t>
      </w:r>
      <w:r w:rsidR="000F49DB" w:rsidRPr="00853E85">
        <w:rPr>
          <w:rFonts w:eastAsia="Times New Roman" w:cstheme="minorHAnsi"/>
          <w:szCs w:val="22"/>
          <w:lang w:val="x-none"/>
        </w:rPr>
        <w:t>The integral</w:t>
      </w:r>
      <w:r w:rsidR="000F49DB" w:rsidRPr="00853E85">
        <w:rPr>
          <w:rFonts w:eastAsia="Times New Roman" w:cstheme="minorHAnsi"/>
          <w:szCs w:val="22"/>
        </w:rPr>
        <w:t xml:space="preserve"> </w:t>
      </w:r>
      <w:r w:rsidR="000F49DB" w:rsidRPr="00853E85">
        <w:rPr>
          <w:rFonts w:eastAsia="Times New Roman" w:cstheme="minorHAnsi"/>
          <w:szCs w:val="22"/>
          <w:lang w:val="x-none"/>
        </w:rPr>
        <w:t>battery pack provides a compact, explosionproof</w:t>
      </w:r>
      <w:r w:rsidR="000F49DB" w:rsidRPr="00853E85">
        <w:rPr>
          <w:rFonts w:eastAsia="Times New Roman" w:cstheme="minorHAnsi"/>
          <w:szCs w:val="22"/>
        </w:rPr>
        <w:t xml:space="preserve"> </w:t>
      </w:r>
      <w:r w:rsidR="000F49DB" w:rsidRPr="00853E85">
        <w:rPr>
          <w:rFonts w:eastAsia="Times New Roman" w:cstheme="minorHAnsi"/>
          <w:szCs w:val="22"/>
          <w:lang w:val="x-none"/>
        </w:rPr>
        <w:t>shutdown solution</w:t>
      </w:r>
      <w:r w:rsidR="000F49DB" w:rsidRPr="00853E85">
        <w:rPr>
          <w:rFonts w:eastAsia="Times New Roman" w:cstheme="minorHAnsi"/>
          <w:szCs w:val="22"/>
        </w:rPr>
        <w:t>.</w:t>
      </w:r>
      <w:r w:rsidR="000F49DB" w:rsidRPr="00853E85">
        <w:rPr>
          <w:rFonts w:cstheme="minorHAnsi"/>
          <w:szCs w:val="22"/>
        </w:rPr>
        <w:t xml:space="preserve"> </w:t>
      </w:r>
      <w:bookmarkEnd w:id="1"/>
    </w:p>
    <w:p w14:paraId="0951B6C5" w14:textId="2058650C" w:rsidR="00624A76" w:rsidRPr="00853E85" w:rsidRDefault="007732A5" w:rsidP="00545A1C">
      <w:pPr>
        <w:rPr>
          <w:szCs w:val="22"/>
          <w:lang w:bidi="ar-SA"/>
        </w:rPr>
      </w:pPr>
      <w:bookmarkStart w:id="2" w:name="_Hlk48310217"/>
      <w:bookmarkStart w:id="3" w:name="_Hlk48298389"/>
      <w:r w:rsidRPr="00853E85">
        <w:rPr>
          <w:szCs w:val="22"/>
          <w:lang w:bidi="ar-SA"/>
        </w:rPr>
        <w:t xml:space="preserve">In the event of mains power loss, </w:t>
      </w:r>
      <w:r w:rsidR="001B5714" w:rsidRPr="00853E85">
        <w:rPr>
          <w:szCs w:val="22"/>
          <w:lang w:bidi="ar-SA"/>
        </w:rPr>
        <w:t>the Shutdow</w:t>
      </w:r>
      <w:r w:rsidR="00546EDB" w:rsidRPr="00853E85">
        <w:rPr>
          <w:szCs w:val="22"/>
          <w:lang w:bidi="ar-SA"/>
        </w:rPr>
        <w:t>n</w:t>
      </w:r>
      <w:r w:rsidR="001B5714" w:rsidRPr="00853E85">
        <w:rPr>
          <w:szCs w:val="22"/>
          <w:lang w:bidi="ar-SA"/>
        </w:rPr>
        <w:t xml:space="preserve"> Battery</w:t>
      </w:r>
      <w:r w:rsidRPr="00853E85">
        <w:rPr>
          <w:szCs w:val="22"/>
          <w:lang w:bidi="ar-SA"/>
        </w:rPr>
        <w:t xml:space="preserve"> can continue to function automatically to a </w:t>
      </w:r>
      <w:r w:rsidR="001E155B" w:rsidRPr="00853E85">
        <w:rPr>
          <w:szCs w:val="22"/>
          <w:lang w:bidi="ar-SA"/>
        </w:rPr>
        <w:t xml:space="preserve">site </w:t>
      </w:r>
      <w:r w:rsidRPr="00853E85">
        <w:rPr>
          <w:szCs w:val="22"/>
          <w:lang w:bidi="ar-SA"/>
        </w:rPr>
        <w:t>configurable end of travel safe position</w:t>
      </w:r>
      <w:bookmarkEnd w:id="2"/>
      <w:r w:rsidR="00514CC6" w:rsidRPr="00853E85">
        <w:rPr>
          <w:szCs w:val="22"/>
          <w:lang w:bidi="ar-SA"/>
        </w:rPr>
        <w:t>, providing fail-to-position functionality on critical valves</w:t>
      </w:r>
      <w:bookmarkStart w:id="4" w:name="_Hlk48310238"/>
      <w:r w:rsidR="001B5714" w:rsidRPr="00853E85">
        <w:rPr>
          <w:szCs w:val="22"/>
          <w:lang w:bidi="ar-SA"/>
        </w:rPr>
        <w:t xml:space="preserve">. </w:t>
      </w:r>
      <w:r w:rsidR="00546EDB" w:rsidRPr="00853E85">
        <w:rPr>
          <w:szCs w:val="22"/>
          <w:lang w:bidi="ar-SA"/>
        </w:rPr>
        <w:t xml:space="preserve">The failure mode can change depending on customer </w:t>
      </w:r>
      <w:r w:rsidR="009E0275" w:rsidRPr="00853E85">
        <w:rPr>
          <w:szCs w:val="22"/>
          <w:lang w:bidi="ar-SA"/>
        </w:rPr>
        <w:t>requirements</w:t>
      </w:r>
      <w:r w:rsidR="00546EDB" w:rsidRPr="00853E85">
        <w:rPr>
          <w:szCs w:val="22"/>
          <w:lang w:bidi="ar-SA"/>
        </w:rPr>
        <w:t xml:space="preserve">. </w:t>
      </w:r>
      <w:bookmarkEnd w:id="3"/>
      <w:r w:rsidR="00624A76" w:rsidRPr="00853E85">
        <w:rPr>
          <w:szCs w:val="22"/>
          <w:lang w:bidi="ar-SA"/>
        </w:rPr>
        <w:t xml:space="preserve">This fail-to-position can be </w:t>
      </w:r>
      <w:bookmarkStart w:id="5" w:name="_Hlk48298470"/>
      <w:r w:rsidR="00624A76" w:rsidRPr="00853E85">
        <w:rPr>
          <w:szCs w:val="22"/>
          <w:lang w:bidi="ar-SA"/>
        </w:rPr>
        <w:t>fail</w:t>
      </w:r>
      <w:r w:rsidR="002A0F6D" w:rsidRPr="00853E85">
        <w:rPr>
          <w:szCs w:val="22"/>
          <w:lang w:bidi="ar-SA"/>
        </w:rPr>
        <w:t>-</w:t>
      </w:r>
      <w:r w:rsidR="00624A76" w:rsidRPr="00853E85">
        <w:rPr>
          <w:szCs w:val="22"/>
          <w:lang w:bidi="ar-SA"/>
        </w:rPr>
        <w:t xml:space="preserve">closed, open, </w:t>
      </w:r>
      <w:proofErr w:type="spellStart"/>
      <w:r w:rsidR="00624A76" w:rsidRPr="00853E85">
        <w:rPr>
          <w:szCs w:val="22"/>
          <w:lang w:bidi="ar-SA"/>
        </w:rPr>
        <w:t>stayput</w:t>
      </w:r>
      <w:proofErr w:type="spellEnd"/>
      <w:r w:rsidR="00624A76" w:rsidRPr="00853E85">
        <w:rPr>
          <w:szCs w:val="22"/>
          <w:lang w:bidi="ar-SA"/>
        </w:rPr>
        <w:t xml:space="preserve"> or </w:t>
      </w:r>
      <w:r w:rsidR="00EC18BF" w:rsidRPr="00853E85">
        <w:rPr>
          <w:szCs w:val="22"/>
          <w:lang w:bidi="ar-SA"/>
        </w:rPr>
        <w:t>go-to-a-per-</w:t>
      </w:r>
      <w:r w:rsidR="00624A76" w:rsidRPr="00853E85">
        <w:rPr>
          <w:szCs w:val="22"/>
          <w:lang w:bidi="ar-SA"/>
        </w:rPr>
        <w:t>cent position</w:t>
      </w:r>
      <w:bookmarkEnd w:id="5"/>
      <w:r w:rsidR="00624A76" w:rsidRPr="00853E85">
        <w:rPr>
          <w:szCs w:val="22"/>
          <w:lang w:bidi="ar-SA"/>
        </w:rPr>
        <w:t xml:space="preserve">, depending on what fail-to-position action is needed to ensure the process </w:t>
      </w:r>
      <w:r w:rsidR="002A0F6D" w:rsidRPr="00853E85">
        <w:rPr>
          <w:szCs w:val="22"/>
          <w:lang w:bidi="ar-SA"/>
        </w:rPr>
        <w:t>fails</w:t>
      </w:r>
      <w:r w:rsidR="00624A76" w:rsidRPr="00853E85">
        <w:rPr>
          <w:szCs w:val="22"/>
          <w:lang w:bidi="ar-SA"/>
        </w:rPr>
        <w:t xml:space="preserve"> </w:t>
      </w:r>
      <w:r w:rsidR="002A0F6D" w:rsidRPr="00853E85">
        <w:rPr>
          <w:szCs w:val="22"/>
          <w:lang w:bidi="ar-SA"/>
        </w:rPr>
        <w:t>to</w:t>
      </w:r>
      <w:r w:rsidR="00624A76" w:rsidRPr="00853E85">
        <w:rPr>
          <w:szCs w:val="22"/>
          <w:lang w:bidi="ar-SA"/>
        </w:rPr>
        <w:t xml:space="preserve"> a safe operating state. </w:t>
      </w:r>
      <w:r w:rsidR="001B5714" w:rsidRPr="00853E85">
        <w:rPr>
          <w:szCs w:val="22"/>
          <w:lang w:bidi="ar-SA"/>
        </w:rPr>
        <w:t xml:space="preserve">This </w:t>
      </w:r>
      <w:r w:rsidR="00546EDB" w:rsidRPr="00853E85">
        <w:rPr>
          <w:szCs w:val="22"/>
          <w:lang w:bidi="ar-SA"/>
        </w:rPr>
        <w:t xml:space="preserve">means the </w:t>
      </w:r>
      <w:r w:rsidR="001B5714" w:rsidRPr="00853E85">
        <w:rPr>
          <w:szCs w:val="22"/>
          <w:lang w:bidi="ar-SA"/>
        </w:rPr>
        <w:t>process finishes in a safe operating state</w:t>
      </w:r>
      <w:r w:rsidR="00546EDB" w:rsidRPr="00853E85">
        <w:rPr>
          <w:szCs w:val="22"/>
          <w:lang w:bidi="ar-SA"/>
        </w:rPr>
        <w:t xml:space="preserve">, preventing any safety </w:t>
      </w:r>
      <w:r w:rsidR="002E5A56" w:rsidRPr="00853E85">
        <w:rPr>
          <w:szCs w:val="22"/>
          <w:lang w:bidi="ar-SA"/>
        </w:rPr>
        <w:t xml:space="preserve">issues </w:t>
      </w:r>
      <w:r w:rsidR="00546EDB" w:rsidRPr="00853E85">
        <w:rPr>
          <w:szCs w:val="22"/>
          <w:lang w:bidi="ar-SA"/>
        </w:rPr>
        <w:t>and avoid</w:t>
      </w:r>
      <w:r w:rsidR="002E5A56" w:rsidRPr="00853E85">
        <w:rPr>
          <w:szCs w:val="22"/>
          <w:lang w:bidi="ar-SA"/>
        </w:rPr>
        <w:t>ing</w:t>
      </w:r>
      <w:r w:rsidR="00546EDB" w:rsidRPr="00853E85">
        <w:rPr>
          <w:szCs w:val="22"/>
          <w:lang w:bidi="ar-SA"/>
        </w:rPr>
        <w:t xml:space="preserve"> monetary consequences due to loss of control. </w:t>
      </w:r>
      <w:bookmarkEnd w:id="4"/>
      <w:r w:rsidR="008935E7" w:rsidRPr="00853E85">
        <w:rPr>
          <w:szCs w:val="22"/>
          <w:lang w:bidi="ar-SA"/>
        </w:rPr>
        <w:t>With the Shutdown Battery there is no need for additional back-up systems, such as compressors, to provide this functionality</w:t>
      </w:r>
      <w:r w:rsidR="00853E85">
        <w:rPr>
          <w:szCs w:val="22"/>
          <w:lang w:bidi="ar-SA"/>
        </w:rPr>
        <w:t>.</w:t>
      </w:r>
    </w:p>
    <w:p w14:paraId="25979942" w14:textId="1BAE9CD4" w:rsidR="000F49DB" w:rsidRPr="00853E85" w:rsidRDefault="002A0F6D" w:rsidP="00545A1C">
      <w:pPr>
        <w:rPr>
          <w:szCs w:val="22"/>
          <w:lang w:bidi="ar-SA"/>
        </w:rPr>
      </w:pPr>
      <w:bookmarkStart w:id="6" w:name="_Hlk48311164"/>
      <w:r w:rsidRPr="00853E85">
        <w:rPr>
          <w:szCs w:val="22"/>
          <w:lang w:bidi="ar-SA"/>
        </w:rPr>
        <w:t>The IQT Shutdown Battery also features an Uninterruptible Power Supply (UPS) mode. This ensures that there is continued control and operation of the actuator on loss of mains power until the battery charge has run out.</w:t>
      </w:r>
      <w:r w:rsidR="00823818" w:rsidRPr="00853E85">
        <w:rPr>
          <w:szCs w:val="22"/>
          <w:lang w:bidi="ar-SA"/>
        </w:rPr>
        <w:t xml:space="preserve"> Operations can continue as normal while the battery charge lasts</w:t>
      </w:r>
      <w:r w:rsidR="001E155B" w:rsidRPr="00853E85">
        <w:rPr>
          <w:szCs w:val="22"/>
          <w:lang w:bidi="ar-SA"/>
        </w:rPr>
        <w:t>, mitigating the risk of deferred or lost revenue due to power outages</w:t>
      </w:r>
      <w:bookmarkEnd w:id="6"/>
      <w:r w:rsidR="00546EDB" w:rsidRPr="00853E85">
        <w:rPr>
          <w:szCs w:val="22"/>
          <w:lang w:bidi="ar-SA"/>
        </w:rPr>
        <w:t>.</w:t>
      </w:r>
    </w:p>
    <w:p w14:paraId="1AFD9BB8" w14:textId="25391145" w:rsidR="001E155B" w:rsidRPr="00853E85" w:rsidRDefault="007233F6" w:rsidP="00545A1C">
      <w:pPr>
        <w:rPr>
          <w:szCs w:val="22"/>
          <w:lang w:bidi="ar-SA"/>
        </w:rPr>
      </w:pPr>
      <w:r w:rsidRPr="00853E85">
        <w:rPr>
          <w:szCs w:val="22"/>
          <w:lang w:bidi="ar-SA"/>
        </w:rPr>
        <w:t>S</w:t>
      </w:r>
      <w:r w:rsidR="001E155B" w:rsidRPr="00853E85">
        <w:rPr>
          <w:szCs w:val="22"/>
          <w:lang w:bidi="ar-SA"/>
        </w:rPr>
        <w:t xml:space="preserve">olar-powered installations are </w:t>
      </w:r>
      <w:r w:rsidRPr="00853E85">
        <w:rPr>
          <w:szCs w:val="22"/>
          <w:lang w:bidi="ar-SA"/>
        </w:rPr>
        <w:t xml:space="preserve">increasingly required for remote installations, such as pipeline pump stations. Here, the IQT Shutdown </w:t>
      </w:r>
      <w:r w:rsidR="00BD0EC6">
        <w:rPr>
          <w:szCs w:val="22"/>
          <w:lang w:bidi="ar-SA"/>
        </w:rPr>
        <w:t>Ba</w:t>
      </w:r>
      <w:r w:rsidRPr="00853E85">
        <w:rPr>
          <w:szCs w:val="22"/>
          <w:lang w:bidi="ar-SA"/>
        </w:rPr>
        <w:t>ttery mitigates</w:t>
      </w:r>
      <w:r w:rsidR="001E155B" w:rsidRPr="00853E85">
        <w:rPr>
          <w:szCs w:val="22"/>
          <w:lang w:bidi="ar-SA"/>
        </w:rPr>
        <w:t xml:space="preserve"> fluctuating solar power </w:t>
      </w:r>
      <w:r w:rsidRPr="00853E85">
        <w:rPr>
          <w:szCs w:val="22"/>
          <w:lang w:bidi="ar-SA"/>
        </w:rPr>
        <w:t>and eliminates the need for</w:t>
      </w:r>
      <w:r w:rsidR="001E155B" w:rsidRPr="00853E85">
        <w:rPr>
          <w:szCs w:val="22"/>
          <w:lang w:bidi="ar-SA"/>
        </w:rPr>
        <w:t xml:space="preserve"> expensive external batteries</w:t>
      </w:r>
      <w:r w:rsidR="00BD0EC6">
        <w:rPr>
          <w:szCs w:val="22"/>
          <w:lang w:bidi="ar-SA"/>
        </w:rPr>
        <w:t>.</w:t>
      </w:r>
    </w:p>
    <w:p w14:paraId="4B52412D" w14:textId="2A2B314D" w:rsidR="00446116" w:rsidRPr="00853E85" w:rsidRDefault="00A256F2" w:rsidP="00545A1C">
      <w:pPr>
        <w:rPr>
          <w:szCs w:val="22"/>
          <w:lang w:bidi="ar-SA"/>
        </w:rPr>
      </w:pPr>
      <w:r w:rsidRPr="00853E85">
        <w:rPr>
          <w:szCs w:val="22"/>
          <w:lang w:bidi="ar-SA"/>
        </w:rPr>
        <w:t xml:space="preserve">The IQT Shutdown Battery is ideally suited to </w:t>
      </w:r>
      <w:r w:rsidR="006B1AD5" w:rsidRPr="00853E85">
        <w:rPr>
          <w:szCs w:val="22"/>
          <w:lang w:bidi="ar-SA"/>
        </w:rPr>
        <w:t>unmanned</w:t>
      </w:r>
      <w:r w:rsidRPr="00853E85">
        <w:rPr>
          <w:szCs w:val="22"/>
          <w:lang w:bidi="ar-SA"/>
        </w:rPr>
        <w:t xml:space="preserve"> applications which require </w:t>
      </w:r>
      <w:r w:rsidR="006C6E67" w:rsidRPr="00853E85">
        <w:rPr>
          <w:szCs w:val="22"/>
          <w:lang w:bidi="ar-SA"/>
        </w:rPr>
        <w:t xml:space="preserve">further </w:t>
      </w:r>
      <w:r w:rsidRPr="00853E85">
        <w:rPr>
          <w:szCs w:val="22"/>
          <w:lang w:bidi="ar-SA"/>
        </w:rPr>
        <w:t xml:space="preserve">fail-safe functionality when power is lost; </w:t>
      </w:r>
      <w:r w:rsidR="00E30A81" w:rsidRPr="00853E85">
        <w:rPr>
          <w:szCs w:val="22"/>
          <w:lang w:bidi="ar-SA"/>
        </w:rPr>
        <w:t xml:space="preserve">it is </w:t>
      </w:r>
      <w:r w:rsidR="00863161" w:rsidRPr="00853E85">
        <w:rPr>
          <w:szCs w:val="22"/>
          <w:lang w:bidi="ar-SA"/>
        </w:rPr>
        <w:t xml:space="preserve">appropriate for applications on </w:t>
      </w:r>
      <w:r w:rsidR="006C6E67" w:rsidRPr="00853E85">
        <w:rPr>
          <w:szCs w:val="22"/>
          <w:lang w:bidi="ar-SA"/>
        </w:rPr>
        <w:t>PSD/</w:t>
      </w:r>
      <w:r w:rsidR="00863161" w:rsidRPr="00853E85">
        <w:rPr>
          <w:szCs w:val="22"/>
          <w:lang w:bidi="ar-SA"/>
        </w:rPr>
        <w:t>ES</w:t>
      </w:r>
      <w:r w:rsidR="00385DCD" w:rsidRPr="00853E85">
        <w:rPr>
          <w:szCs w:val="22"/>
          <w:lang w:bidi="ar-SA"/>
        </w:rPr>
        <w:t>D valves</w:t>
      </w:r>
      <w:r w:rsidR="00BE6A45" w:rsidRPr="00853E85">
        <w:rPr>
          <w:szCs w:val="22"/>
          <w:lang w:bidi="ar-SA"/>
        </w:rPr>
        <w:t xml:space="preserve"> such as well heads, line breaks and high/low pressure scenarios.</w:t>
      </w:r>
      <w:r w:rsidR="00446116" w:rsidRPr="00853E85">
        <w:rPr>
          <w:szCs w:val="22"/>
          <w:lang w:bidi="ar-SA"/>
        </w:rPr>
        <w:t xml:space="preserve"> </w:t>
      </w:r>
      <w:r w:rsidR="003D2D0C" w:rsidRPr="00853E85">
        <w:rPr>
          <w:szCs w:val="22"/>
          <w:lang w:bidi="ar-SA"/>
        </w:rPr>
        <w:t xml:space="preserve">Programmable logic allows for a delay before the fail operation occurs. </w:t>
      </w:r>
      <w:r w:rsidR="00446116" w:rsidRPr="00853E85">
        <w:rPr>
          <w:szCs w:val="22"/>
          <w:lang w:bidi="ar-SA"/>
        </w:rPr>
        <w:t>Local battery power at the actuator offers further operational flexibility unavailable with ‘hair-trigger’ spring-based ESD system</w:t>
      </w:r>
      <w:r w:rsidR="006B1AD5" w:rsidRPr="00853E85">
        <w:rPr>
          <w:szCs w:val="22"/>
          <w:lang w:bidi="ar-SA"/>
        </w:rPr>
        <w:t>s</w:t>
      </w:r>
      <w:r w:rsidR="00BC2E75" w:rsidRPr="00853E85">
        <w:rPr>
          <w:szCs w:val="22"/>
          <w:lang w:bidi="ar-SA"/>
        </w:rPr>
        <w:t>. If power or communications systems temporarily drop out</w:t>
      </w:r>
      <w:r w:rsidR="003D2D0C" w:rsidRPr="00853E85">
        <w:rPr>
          <w:szCs w:val="22"/>
          <w:lang w:bidi="ar-SA"/>
        </w:rPr>
        <w:t xml:space="preserve"> through unreliable power supplies</w:t>
      </w:r>
      <w:r w:rsidR="00BC2E75" w:rsidRPr="00853E85">
        <w:rPr>
          <w:szCs w:val="22"/>
          <w:lang w:bidi="ar-SA"/>
        </w:rPr>
        <w:t>, operation can continue; this maintains crucial operation time and prevents costly restarts.</w:t>
      </w:r>
    </w:p>
    <w:p w14:paraId="0FAF7C10" w14:textId="604A2650" w:rsidR="00A256F2" w:rsidRPr="00853E85" w:rsidRDefault="00A256F2" w:rsidP="00545A1C">
      <w:pPr>
        <w:rPr>
          <w:szCs w:val="22"/>
          <w:lang w:bidi="ar-SA"/>
        </w:rPr>
      </w:pPr>
      <w:r w:rsidRPr="00853E85">
        <w:rPr>
          <w:szCs w:val="22"/>
          <w:lang w:bidi="ar-SA"/>
        </w:rPr>
        <w:t>The IQT Shutdown Battery</w:t>
      </w:r>
      <w:r w:rsidR="00BE6A45" w:rsidRPr="00853E85">
        <w:rPr>
          <w:szCs w:val="22"/>
          <w:lang w:bidi="ar-SA"/>
        </w:rPr>
        <w:t xml:space="preserve"> is ideal for</w:t>
      </w:r>
      <w:r w:rsidR="00863161" w:rsidRPr="00853E85">
        <w:rPr>
          <w:szCs w:val="22"/>
          <w:lang w:bidi="ar-SA"/>
        </w:rPr>
        <w:t xml:space="preserve"> control valves</w:t>
      </w:r>
      <w:r w:rsidR="00BE6A45" w:rsidRPr="00853E85">
        <w:rPr>
          <w:szCs w:val="22"/>
          <w:lang w:bidi="ar-SA"/>
        </w:rPr>
        <w:t xml:space="preserve">, </w:t>
      </w:r>
      <w:r w:rsidR="00863161" w:rsidRPr="00853E85">
        <w:rPr>
          <w:szCs w:val="22"/>
          <w:lang w:bidi="ar-SA"/>
        </w:rPr>
        <w:t>bl</w:t>
      </w:r>
      <w:r w:rsidR="002A6FB7" w:rsidRPr="00853E85">
        <w:rPr>
          <w:szCs w:val="22"/>
          <w:lang w:bidi="ar-SA"/>
        </w:rPr>
        <w:t>ow down valves</w:t>
      </w:r>
      <w:r w:rsidR="00BE6A45" w:rsidRPr="00853E85">
        <w:rPr>
          <w:szCs w:val="22"/>
          <w:lang w:bidi="ar-SA"/>
        </w:rPr>
        <w:t xml:space="preserve"> and control process applications which </w:t>
      </w:r>
      <w:r w:rsidR="00E05802" w:rsidRPr="00853E85">
        <w:rPr>
          <w:szCs w:val="22"/>
          <w:lang w:bidi="ar-SA"/>
        </w:rPr>
        <w:t>must be</w:t>
      </w:r>
      <w:r w:rsidR="00BE6A45" w:rsidRPr="00853E85">
        <w:rPr>
          <w:szCs w:val="22"/>
          <w:lang w:bidi="ar-SA"/>
        </w:rPr>
        <w:t xml:space="preserve"> shut down in a phased or staged sequence. It </w:t>
      </w:r>
      <w:r w:rsidR="00804000" w:rsidRPr="00853E85">
        <w:rPr>
          <w:szCs w:val="22"/>
          <w:lang w:bidi="ar-SA"/>
        </w:rPr>
        <w:t>is</w:t>
      </w:r>
      <w:r w:rsidR="00BE6A45" w:rsidRPr="00853E85">
        <w:rPr>
          <w:szCs w:val="22"/>
          <w:lang w:bidi="ar-SA"/>
        </w:rPr>
        <w:t xml:space="preserve"> </w:t>
      </w:r>
      <w:r w:rsidR="00E05802" w:rsidRPr="00853E85">
        <w:rPr>
          <w:szCs w:val="22"/>
          <w:lang w:bidi="ar-SA"/>
        </w:rPr>
        <w:t xml:space="preserve">also </w:t>
      </w:r>
      <w:r w:rsidR="00BE6A45" w:rsidRPr="00853E85">
        <w:rPr>
          <w:szCs w:val="22"/>
          <w:lang w:bidi="ar-SA"/>
        </w:rPr>
        <w:t xml:space="preserve">perfectly suited for </w:t>
      </w:r>
      <w:r w:rsidR="00804000" w:rsidRPr="00853E85">
        <w:rPr>
          <w:szCs w:val="22"/>
          <w:lang w:bidi="ar-SA"/>
        </w:rPr>
        <w:lastRenderedPageBreak/>
        <w:t xml:space="preserve">the </w:t>
      </w:r>
      <w:r w:rsidR="00BE6A45" w:rsidRPr="00853E85">
        <w:rPr>
          <w:szCs w:val="22"/>
          <w:lang w:val="en-US" w:bidi="ar-SA"/>
        </w:rPr>
        <w:t xml:space="preserve">transfer of crude oil and valves at </w:t>
      </w:r>
      <w:r w:rsidR="00DD3F51" w:rsidRPr="00853E85">
        <w:rPr>
          <w:szCs w:val="22"/>
          <w:lang w:val="en-US" w:bidi="ar-SA"/>
        </w:rPr>
        <w:t xml:space="preserve">often unmanned </w:t>
      </w:r>
      <w:r w:rsidR="00BE6A45" w:rsidRPr="00853E85">
        <w:rPr>
          <w:szCs w:val="22"/>
          <w:lang w:val="en-US" w:bidi="ar-SA"/>
        </w:rPr>
        <w:t>natural gas custody transfer stations</w:t>
      </w:r>
      <w:r w:rsidR="001E2969" w:rsidRPr="00853E85">
        <w:rPr>
          <w:szCs w:val="22"/>
          <w:lang w:val="en-US" w:bidi="ar-SA"/>
        </w:rPr>
        <w:t xml:space="preserve">, where </w:t>
      </w:r>
      <w:r w:rsidR="00DD3F51" w:rsidRPr="00853E85">
        <w:rPr>
          <w:szCs w:val="22"/>
          <w:lang w:val="en-US" w:bidi="ar-SA"/>
        </w:rPr>
        <w:t>valves should ‘fail-to-divert’ process fluid back to the storage tanks on loss of power</w:t>
      </w:r>
      <w:r w:rsidR="00BE6A45" w:rsidRPr="00853E85">
        <w:rPr>
          <w:szCs w:val="22"/>
          <w:lang w:val="en-US" w:bidi="ar-SA"/>
        </w:rPr>
        <w:t>.</w:t>
      </w:r>
      <w:r w:rsidR="00804000" w:rsidRPr="00853E85">
        <w:rPr>
          <w:szCs w:val="22"/>
          <w:lang w:val="en-US" w:bidi="ar-SA"/>
        </w:rPr>
        <w:t xml:space="preserve"> </w:t>
      </w:r>
      <w:r w:rsidR="002A61DA" w:rsidRPr="00853E85">
        <w:rPr>
          <w:szCs w:val="22"/>
          <w:lang w:bidi="ar-SA"/>
        </w:rPr>
        <w:t>The Shutdown Battery can also be used as a compact alternative to spring-return fail</w:t>
      </w:r>
      <w:r w:rsidR="002A6FB7" w:rsidRPr="00853E85">
        <w:rPr>
          <w:szCs w:val="22"/>
          <w:lang w:bidi="ar-SA"/>
        </w:rPr>
        <w:t>-</w:t>
      </w:r>
      <w:r w:rsidR="002A61DA" w:rsidRPr="00853E85">
        <w:rPr>
          <w:szCs w:val="22"/>
          <w:lang w:bidi="ar-SA"/>
        </w:rPr>
        <w:t>safe actuators.</w:t>
      </w:r>
      <w:r w:rsidR="004F6205" w:rsidRPr="00853E85">
        <w:rPr>
          <w:szCs w:val="22"/>
          <w:lang w:bidi="ar-SA"/>
        </w:rPr>
        <w:t xml:space="preserve"> </w:t>
      </w:r>
    </w:p>
    <w:p w14:paraId="472AD58F" w14:textId="62D0A9F9" w:rsidR="00823818" w:rsidRPr="00853E85" w:rsidDel="00EC18BF" w:rsidRDefault="00823818" w:rsidP="00823818">
      <w:pPr>
        <w:rPr>
          <w:szCs w:val="22"/>
          <w:lang w:bidi="ar-SA"/>
        </w:rPr>
      </w:pPr>
      <w:r w:rsidRPr="00853E85" w:rsidDel="00EC18BF">
        <w:rPr>
          <w:szCs w:val="22"/>
          <w:lang w:bidi="ar-SA"/>
        </w:rPr>
        <w:t xml:space="preserve">The new models are able to provide the same functionality as the existing IQT3 range. </w:t>
      </w:r>
      <w:r w:rsidR="004C5C7C" w:rsidRPr="00853E85">
        <w:rPr>
          <w:szCs w:val="22"/>
          <w:lang w:bidi="ar-SA"/>
        </w:rPr>
        <w:t xml:space="preserve">Applications with many valve functions, such as </w:t>
      </w:r>
      <w:r w:rsidR="003C7768" w:rsidRPr="00853E85">
        <w:rPr>
          <w:szCs w:val="22"/>
          <w:lang w:bidi="ar-SA"/>
        </w:rPr>
        <w:t>tank farms</w:t>
      </w:r>
      <w:r w:rsidR="004C5C7C" w:rsidRPr="00853E85">
        <w:rPr>
          <w:szCs w:val="22"/>
          <w:lang w:bidi="ar-SA"/>
        </w:rPr>
        <w:t xml:space="preserve">, </w:t>
      </w:r>
      <w:r w:rsidR="003C7768" w:rsidRPr="00853E85">
        <w:rPr>
          <w:szCs w:val="22"/>
          <w:lang w:bidi="ar-SA"/>
        </w:rPr>
        <w:t>will benefit from the commonality of the</w:t>
      </w:r>
      <w:r w:rsidR="004C5C7C" w:rsidRPr="00853E85">
        <w:rPr>
          <w:szCs w:val="22"/>
          <w:lang w:bidi="ar-SA"/>
        </w:rPr>
        <w:t xml:space="preserve"> IQT3 Shutdown Battery with other IQ </w:t>
      </w:r>
      <w:r w:rsidR="003C7768" w:rsidRPr="00853E85">
        <w:rPr>
          <w:szCs w:val="22"/>
          <w:lang w:bidi="ar-SA"/>
        </w:rPr>
        <w:t xml:space="preserve">and Rotork actuators, as an integrated change control network </w:t>
      </w:r>
      <w:r w:rsidR="0085748C" w:rsidRPr="00853E85">
        <w:rPr>
          <w:szCs w:val="22"/>
          <w:lang w:bidi="ar-SA"/>
        </w:rPr>
        <w:t>with common user-interfaces and diagnostics</w:t>
      </w:r>
      <w:r w:rsidR="004C5C7C" w:rsidRPr="00853E85">
        <w:rPr>
          <w:szCs w:val="22"/>
          <w:lang w:bidi="ar-SA"/>
        </w:rPr>
        <w:t>.</w:t>
      </w:r>
      <w:r w:rsidR="0085748C" w:rsidRPr="00853E85">
        <w:rPr>
          <w:szCs w:val="22"/>
          <w:lang w:bidi="ar-SA"/>
        </w:rPr>
        <w:t xml:space="preserve"> </w:t>
      </w:r>
      <w:r w:rsidR="003A0942" w:rsidRPr="00853E85">
        <w:rPr>
          <w:szCs w:val="22"/>
          <w:lang w:bidi="ar-SA"/>
        </w:rPr>
        <w:t xml:space="preserve">This interchangeability </w:t>
      </w:r>
      <w:r w:rsidR="003C7768" w:rsidRPr="00853E85">
        <w:rPr>
          <w:szCs w:val="22"/>
          <w:lang w:bidi="ar-SA"/>
        </w:rPr>
        <w:t xml:space="preserve">also </w:t>
      </w:r>
      <w:r w:rsidR="003A0942" w:rsidRPr="00853E85">
        <w:rPr>
          <w:szCs w:val="22"/>
          <w:lang w:bidi="ar-SA"/>
        </w:rPr>
        <w:t xml:space="preserve">reduces training and commissioning time. </w:t>
      </w:r>
      <w:r w:rsidRPr="00853E85" w:rsidDel="00EC18BF">
        <w:rPr>
          <w:szCs w:val="22"/>
          <w:lang w:bidi="ar-SA"/>
        </w:rPr>
        <w:t xml:space="preserve">Ingress protection and hazardous area classification to ATEX, </w:t>
      </w:r>
      <w:proofErr w:type="spellStart"/>
      <w:r w:rsidRPr="00853E85" w:rsidDel="00EC18BF">
        <w:rPr>
          <w:szCs w:val="22"/>
          <w:lang w:bidi="ar-SA"/>
        </w:rPr>
        <w:t>ICEx</w:t>
      </w:r>
      <w:proofErr w:type="spellEnd"/>
      <w:r w:rsidRPr="00853E85" w:rsidDel="00EC18BF">
        <w:rPr>
          <w:szCs w:val="22"/>
          <w:lang w:bidi="ar-SA"/>
        </w:rPr>
        <w:t xml:space="preserve">, CSA and </w:t>
      </w:r>
      <w:proofErr w:type="spellStart"/>
      <w:r w:rsidRPr="00853E85" w:rsidDel="00EC18BF">
        <w:rPr>
          <w:szCs w:val="22"/>
          <w:lang w:bidi="ar-SA"/>
        </w:rPr>
        <w:t>CSAus</w:t>
      </w:r>
      <w:proofErr w:type="spellEnd"/>
      <w:r w:rsidRPr="00853E85" w:rsidDel="00EC18BF">
        <w:rPr>
          <w:szCs w:val="22"/>
          <w:lang w:bidi="ar-SA"/>
        </w:rPr>
        <w:t xml:space="preserve"> </w:t>
      </w:r>
      <w:r w:rsidR="003A0942" w:rsidRPr="00853E85">
        <w:rPr>
          <w:szCs w:val="22"/>
          <w:lang w:bidi="ar-SA"/>
        </w:rPr>
        <w:t xml:space="preserve">from IQT actuators </w:t>
      </w:r>
      <w:r w:rsidRPr="00853E85" w:rsidDel="00EC18BF">
        <w:rPr>
          <w:szCs w:val="22"/>
          <w:lang w:bidi="ar-SA"/>
        </w:rPr>
        <w:t>is maintained, providing increased flexibility and reliability. Partial stroking, site configurable speed setting, a non-intrusive IP68 double sealed enclosure and Bluetooth® Communications remain. They are capable of up to 1,200 starts per hour and are fully compatible with all networks.</w:t>
      </w:r>
    </w:p>
    <w:p w14:paraId="37557ABF" w14:textId="07C20166" w:rsidR="00310F16" w:rsidRPr="001A3D5A" w:rsidRDefault="00310F16" w:rsidP="00251CBA">
      <w:pPr>
        <w:jc w:val="center"/>
        <w:rPr>
          <w:b/>
          <w:color w:val="262626" w:themeColor="text1" w:themeTint="D9"/>
          <w:sz w:val="24"/>
          <w:szCs w:val="24"/>
        </w:rPr>
      </w:pPr>
      <w:r w:rsidRPr="001A3D5A">
        <w:rPr>
          <w:b/>
          <w:color w:val="262626" w:themeColor="text1" w:themeTint="D9"/>
          <w:sz w:val="24"/>
          <w:szCs w:val="24"/>
        </w:rPr>
        <w:t>END</w:t>
      </w:r>
    </w:p>
    <w:p w14:paraId="6F08D0DF" w14:textId="77777777" w:rsidR="00275379" w:rsidRDefault="00275379" w:rsidP="00310F16">
      <w:pPr>
        <w:spacing w:after="0" w:line="276" w:lineRule="auto"/>
        <w:rPr>
          <w:rFonts w:eastAsia="PMingLiU" w:cs="Times New Roman"/>
          <w:b/>
          <w:bCs/>
          <w:iCs/>
          <w:szCs w:val="22"/>
          <w:lang w:eastAsia="zh-TW" w:bidi="ar-SA"/>
        </w:rPr>
      </w:pPr>
      <w:r>
        <w:rPr>
          <w:b/>
          <w:noProof/>
          <w:color w:val="262626" w:themeColor="text1" w:themeTint="D9"/>
          <w:sz w:val="24"/>
          <w:szCs w:val="24"/>
        </w:rPr>
        <w:drawing>
          <wp:inline distT="0" distB="0" distL="0" distR="0" wp14:anchorId="02B4CE75" wp14:editId="5FD16563">
            <wp:extent cx="4206240" cy="284144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207971" cy="2842618"/>
                    </a:xfrm>
                    <a:prstGeom prst="rect">
                      <a:avLst/>
                    </a:prstGeom>
                    <a:noFill/>
                    <a:ln>
                      <a:noFill/>
                    </a:ln>
                  </pic:spPr>
                </pic:pic>
              </a:graphicData>
            </a:graphic>
          </wp:inline>
        </w:drawing>
      </w:r>
      <w:bookmarkStart w:id="7" w:name="_GoBack"/>
      <w:bookmarkEnd w:id="7"/>
    </w:p>
    <w:p w14:paraId="26922709" w14:textId="269C9373" w:rsidR="00275379"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w:t>
      </w:r>
    </w:p>
    <w:p w14:paraId="269FA86E" w14:textId="2220C385" w:rsidR="001137D7" w:rsidRDefault="00275379" w:rsidP="00310F16">
      <w:pPr>
        <w:spacing w:after="0" w:line="276" w:lineRule="auto"/>
        <w:rPr>
          <w:rFonts w:eastAsia="PMingLiU" w:cs="Times New Roman"/>
          <w:b/>
          <w:bCs/>
          <w:iCs/>
          <w:szCs w:val="22"/>
          <w:lang w:eastAsia="zh-TW" w:bidi="ar-SA"/>
        </w:rPr>
      </w:pPr>
      <w:r>
        <w:rPr>
          <w:szCs w:val="22"/>
          <w:lang w:bidi="ar-SA"/>
        </w:rPr>
        <w:t xml:space="preserve">A </w:t>
      </w:r>
      <w:r w:rsidRPr="00853E85">
        <w:rPr>
          <w:szCs w:val="22"/>
          <w:lang w:bidi="ar-SA"/>
        </w:rPr>
        <w:t xml:space="preserve">new integral battery option provides </w:t>
      </w:r>
      <w:r w:rsidRPr="00853E85">
        <w:rPr>
          <w:rFonts w:eastAsia="Times New Roman" w:cstheme="minorHAnsi"/>
          <w:szCs w:val="22"/>
          <w:lang w:val="x-none"/>
        </w:rPr>
        <w:t xml:space="preserve">fail-to-position </w:t>
      </w:r>
      <w:r w:rsidRPr="00853E85">
        <w:rPr>
          <w:rFonts w:eastAsia="Times New Roman" w:cstheme="minorHAnsi"/>
          <w:szCs w:val="22"/>
        </w:rPr>
        <w:t xml:space="preserve">functionality </w:t>
      </w:r>
      <w:r w:rsidRPr="00853E85">
        <w:rPr>
          <w:szCs w:val="22"/>
          <w:lang w:bidi="ar-SA"/>
        </w:rPr>
        <w:t>in explosionproof applications</w:t>
      </w:r>
      <w:r w:rsidR="008C4401">
        <w:rPr>
          <w:szCs w:val="22"/>
          <w:lang w:bidi="ar-SA"/>
        </w:rPr>
        <w:t>.</w:t>
      </w:r>
    </w:p>
    <w:p w14:paraId="6B1AA075" w14:textId="77777777" w:rsidR="00275379" w:rsidRDefault="00275379" w:rsidP="00310F16">
      <w:pPr>
        <w:spacing w:after="0" w:line="276" w:lineRule="auto"/>
        <w:rPr>
          <w:rFonts w:eastAsia="PMingLiU" w:cs="Times New Roman"/>
          <w:b/>
          <w:bCs/>
          <w:iCs/>
          <w:szCs w:val="22"/>
          <w:lang w:eastAsia="zh-TW" w:bidi="ar-SA"/>
        </w:rPr>
      </w:pPr>
    </w:p>
    <w:p w14:paraId="560D558F" w14:textId="5CF62C9E"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14:paraId="5898215F" w14:textId="77777777" w:rsidR="00310F16" w:rsidRPr="002C6F0E" w:rsidRDefault="00310F16" w:rsidP="00310F16">
      <w:pPr>
        <w:spacing w:after="0" w:line="276" w:lineRule="auto"/>
        <w:rPr>
          <w:rFonts w:eastAsia="PMingLiU" w:cs="Times New Roman"/>
          <w:iCs/>
          <w:sz w:val="20"/>
          <w:szCs w:val="20"/>
          <w:lang w:eastAsia="zh-TW" w:bidi="ar-SA"/>
        </w:rPr>
      </w:pPr>
      <w:r w:rsidRPr="002C6F0E">
        <w:rPr>
          <w:rFonts w:eastAsia="PMingLiU" w:cs="Times New Roman"/>
          <w:iCs/>
          <w:sz w:val="20"/>
          <w:szCs w:val="20"/>
          <w:lang w:eastAsia="zh-TW" w:bidi="ar-SA"/>
        </w:rPr>
        <w:t>Sarah Kellett</w:t>
      </w:r>
      <w:r w:rsidR="002C6F0E">
        <w:rPr>
          <w:rFonts w:eastAsia="PMingLiU" w:cs="Times New Roman"/>
          <w:iCs/>
          <w:sz w:val="20"/>
          <w:szCs w:val="20"/>
          <w:lang w:eastAsia="zh-TW" w:bidi="ar-SA"/>
        </w:rPr>
        <w:tab/>
      </w:r>
      <w:r w:rsidR="002C6F0E">
        <w:rPr>
          <w:rFonts w:eastAsia="PMingLiU" w:cs="Times New Roman"/>
          <w:iCs/>
          <w:sz w:val="20"/>
          <w:szCs w:val="20"/>
          <w:lang w:eastAsia="zh-TW" w:bidi="ar-SA"/>
        </w:rPr>
        <w:tab/>
      </w:r>
      <w:r w:rsidR="002C6F0E">
        <w:rPr>
          <w:rFonts w:eastAsia="PMingLiU" w:cs="Times New Roman"/>
          <w:iCs/>
          <w:sz w:val="20"/>
          <w:szCs w:val="20"/>
          <w:lang w:eastAsia="zh-TW" w:bidi="ar-SA"/>
        </w:rPr>
        <w:tab/>
      </w:r>
      <w:r w:rsidR="002C6F0E">
        <w:rPr>
          <w:rFonts w:eastAsia="PMingLiU" w:cs="Times New Roman"/>
          <w:iCs/>
          <w:sz w:val="20"/>
          <w:szCs w:val="20"/>
          <w:lang w:eastAsia="zh-TW" w:bidi="ar-SA"/>
        </w:rPr>
        <w:tab/>
      </w:r>
      <w:r w:rsidR="002C6F0E">
        <w:rPr>
          <w:rFonts w:eastAsia="PMingLiU" w:cs="Times New Roman"/>
          <w:iCs/>
          <w:sz w:val="20"/>
          <w:szCs w:val="20"/>
          <w:lang w:eastAsia="zh-TW" w:bidi="ar-SA"/>
        </w:rPr>
        <w:tab/>
      </w:r>
      <w:r w:rsidR="003B3382">
        <w:rPr>
          <w:rFonts w:eastAsia="PMingLiU" w:cs="Times New Roman"/>
          <w:iCs/>
          <w:sz w:val="20"/>
          <w:szCs w:val="20"/>
          <w:lang w:eastAsia="zh-TW" w:bidi="ar-SA"/>
        </w:rPr>
        <w:tab/>
      </w:r>
      <w:r w:rsidR="003B3382">
        <w:rPr>
          <w:rFonts w:eastAsia="PMingLiU" w:cs="Times New Roman"/>
          <w:iCs/>
          <w:sz w:val="20"/>
          <w:szCs w:val="20"/>
          <w:lang w:eastAsia="zh-TW" w:bidi="ar-SA"/>
        </w:rPr>
        <w:tab/>
      </w:r>
      <w:r w:rsidRPr="002C6F0E">
        <w:rPr>
          <w:rFonts w:eastAsia="PMingLiU" w:cs="Times New Roman"/>
          <w:iCs/>
          <w:sz w:val="20"/>
          <w:szCs w:val="20"/>
          <w:lang w:eastAsia="zh-TW" w:bidi="ar-SA"/>
        </w:rPr>
        <w:t>Brassmill Lane</w:t>
      </w:r>
    </w:p>
    <w:p w14:paraId="5F450BDB" w14:textId="77777777"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14:paraId="76E4C24C" w14:textId="77777777"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14:paraId="40FED379" w14:textId="77777777" w:rsidR="00310F16" w:rsidRPr="002C6F0E" w:rsidRDefault="00310F16" w:rsidP="00310F16">
      <w:pPr>
        <w:spacing w:after="0" w:line="276" w:lineRule="auto"/>
        <w:rPr>
          <w:rFonts w:eastAsia="PMingLiU" w:cs="Times New Roman"/>
          <w:iCs/>
          <w:sz w:val="20"/>
          <w:szCs w:val="20"/>
          <w:lang w:eastAsia="zh-TW" w:bidi="ar-SA"/>
        </w:rPr>
      </w:pPr>
      <w:r w:rsidRPr="002C6F0E">
        <w:rPr>
          <w:rFonts w:eastAsia="PMingLiU" w:cs="Times New Roman"/>
          <w:iCs/>
          <w:sz w:val="20"/>
          <w:szCs w:val="20"/>
          <w:lang w:eastAsia="zh-TW" w:bidi="ar-SA"/>
        </w:rPr>
        <w:t xml:space="preserve">Email: </w:t>
      </w:r>
      <w:hyperlink r:id="rId9" w:history="1">
        <w:r w:rsidR="002C6F0E" w:rsidRPr="002C6F0E">
          <w:rPr>
            <w:rStyle w:val="Hyperlink"/>
            <w:rFonts w:eastAsia="PMingLiU" w:cs="Times New Roman"/>
            <w:sz w:val="20"/>
            <w:szCs w:val="20"/>
            <w:lang w:eastAsia="zh-TW" w:bidi="ar-SA"/>
          </w:rPr>
          <w:t>Sarah.Kellett@rotork.com</w:t>
        </w:r>
      </w:hyperlink>
      <w:r w:rsidRPr="002C6F0E">
        <w:rPr>
          <w:rFonts w:eastAsia="PMingLiU" w:cs="Times New Roman"/>
          <w:iCs/>
          <w:sz w:val="20"/>
          <w:szCs w:val="20"/>
          <w:lang w:eastAsia="zh-TW" w:bidi="ar-SA"/>
        </w:rPr>
        <w:t xml:space="preserve"> </w:t>
      </w:r>
      <w:r w:rsidR="003B3382">
        <w:rPr>
          <w:rFonts w:eastAsia="PMingLiU" w:cs="Times New Roman"/>
          <w:iCs/>
          <w:sz w:val="20"/>
          <w:szCs w:val="20"/>
          <w:lang w:eastAsia="zh-TW" w:bidi="ar-SA"/>
        </w:rPr>
        <w:tab/>
      </w:r>
      <w:r w:rsidR="003B3382">
        <w:rPr>
          <w:rFonts w:eastAsia="PMingLiU" w:cs="Times New Roman"/>
          <w:iCs/>
          <w:sz w:val="20"/>
          <w:szCs w:val="20"/>
          <w:lang w:eastAsia="zh-TW" w:bidi="ar-SA"/>
        </w:rPr>
        <w:tab/>
      </w:r>
      <w:r w:rsidR="003B3382">
        <w:rPr>
          <w:rFonts w:eastAsia="PMingLiU" w:cs="Times New Roman"/>
          <w:iCs/>
          <w:sz w:val="20"/>
          <w:szCs w:val="20"/>
          <w:lang w:eastAsia="zh-TW" w:bidi="ar-SA"/>
        </w:rPr>
        <w:tab/>
      </w:r>
      <w:r w:rsidR="003B3382">
        <w:rPr>
          <w:rFonts w:eastAsia="PMingLiU" w:cs="Times New Roman"/>
          <w:iCs/>
          <w:sz w:val="20"/>
          <w:szCs w:val="20"/>
          <w:lang w:eastAsia="zh-TW" w:bidi="ar-SA"/>
        </w:rPr>
        <w:tab/>
      </w:r>
      <w:r w:rsidR="003B3382">
        <w:rPr>
          <w:rFonts w:eastAsia="PMingLiU" w:cs="Times New Roman"/>
          <w:iCs/>
          <w:sz w:val="20"/>
          <w:szCs w:val="20"/>
          <w:lang w:eastAsia="zh-TW" w:bidi="ar-SA"/>
        </w:rPr>
        <w:tab/>
      </w:r>
      <w:r w:rsidRPr="002C6F0E">
        <w:rPr>
          <w:rFonts w:eastAsia="PMingLiU" w:cs="Times New Roman"/>
          <w:iCs/>
          <w:sz w:val="20"/>
          <w:szCs w:val="20"/>
          <w:lang w:eastAsia="zh-TW" w:bidi="ar-SA"/>
        </w:rPr>
        <w:t>UK</w:t>
      </w:r>
    </w:p>
    <w:p w14:paraId="0B039829" w14:textId="77777777" w:rsidR="00310F16" w:rsidRPr="002C6F0E" w:rsidRDefault="00310F16" w:rsidP="00310F16">
      <w:pPr>
        <w:spacing w:after="0" w:line="276" w:lineRule="auto"/>
        <w:rPr>
          <w:rFonts w:eastAsia="PMingLiU" w:cs="Times New Roman"/>
          <w:iCs/>
          <w:szCs w:val="22"/>
          <w:lang w:eastAsia="zh-TW" w:bidi="ar-SA"/>
        </w:rPr>
      </w:pPr>
    </w:p>
    <w:p w14:paraId="23F11026" w14:textId="77777777" w:rsidR="00310F16" w:rsidRPr="002C6F0E" w:rsidRDefault="00310F16" w:rsidP="00310F16">
      <w:pPr>
        <w:spacing w:after="0" w:line="276" w:lineRule="auto"/>
        <w:rPr>
          <w:rFonts w:eastAsia="PMingLiU" w:cs="Times New Roman"/>
          <w:iCs/>
          <w:szCs w:val="22"/>
          <w:lang w:eastAsia="zh-TW" w:bidi="ar-SA"/>
        </w:rPr>
      </w:pPr>
    </w:p>
    <w:p w14:paraId="72053E92" w14:textId="77777777"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14:paraId="4E3E4CCB" w14:textId="2636F968" w:rsidR="00B21B02" w:rsidRDefault="00EB45C2" w:rsidP="00EB45C2">
      <w:pPr>
        <w:rPr>
          <w:rFonts w:eastAsia="PMingLiU" w:cs="Times New Roman"/>
          <w:iCs/>
          <w:sz w:val="20"/>
          <w:szCs w:val="20"/>
          <w:lang w:eastAsia="zh-TW" w:bidi="ar-SA"/>
        </w:rPr>
      </w:pPr>
      <w:r w:rsidRPr="00924DAA">
        <w:rPr>
          <w:rFonts w:eastAsia="PMingLiU" w:cs="Times New Roman"/>
          <w:iCs/>
          <w:sz w:val="20"/>
          <w:szCs w:val="20"/>
          <w:lang w:eastAsia="zh-TW" w:bidi="ar-SA"/>
        </w:rPr>
        <w:t>Rotork is a market-leading</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global provider of mission</w:t>
      </w:r>
      <w:r>
        <w:rPr>
          <w:rFonts w:eastAsia="PMingLiU" w:cs="Times New Roman"/>
          <w:iCs/>
          <w:sz w:val="20"/>
          <w:szCs w:val="20"/>
          <w:lang w:eastAsia="zh-TW" w:bidi="ar-SA"/>
        </w:rPr>
        <w:t>-</w:t>
      </w:r>
      <w:r w:rsidRPr="00924DAA">
        <w:rPr>
          <w:rFonts w:eastAsia="PMingLiU" w:cs="Times New Roman"/>
          <w:iCs/>
          <w:sz w:val="20"/>
          <w:szCs w:val="20"/>
          <w:lang w:eastAsia="zh-TW" w:bidi="ar-SA"/>
        </w:rPr>
        <w:t>critical</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flow control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instrumentation solutions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for oil and gas, water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wastewater, power,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chemical process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industrial applications.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We help customers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around the world to</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improve efficiency, reduce</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emissions, minimise their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environmental impact</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assure safety.</w:t>
      </w:r>
    </w:p>
    <w:bookmarkEnd w:id="0"/>
    <w:p w14:paraId="260AC946" w14:textId="06D848A4" w:rsidR="001C79F4" w:rsidRDefault="001C79F4" w:rsidP="00EB45C2">
      <w:pPr>
        <w:rPr>
          <w:rFonts w:eastAsia="PMingLiU" w:cs="Times New Roman"/>
          <w:iCs/>
          <w:sz w:val="20"/>
          <w:szCs w:val="20"/>
          <w:lang w:eastAsia="zh-TW" w:bidi="ar-SA"/>
        </w:rPr>
      </w:pPr>
    </w:p>
    <w:sectPr w:rsidR="001C79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24DB0" w14:textId="77777777" w:rsidR="00BD6E56" w:rsidRDefault="00BD6E56" w:rsidP="00310F16">
      <w:pPr>
        <w:spacing w:after="0" w:line="240" w:lineRule="auto"/>
      </w:pPr>
      <w:r>
        <w:separator/>
      </w:r>
    </w:p>
  </w:endnote>
  <w:endnote w:type="continuationSeparator" w:id="0">
    <w:p w14:paraId="3253EAEF" w14:textId="77777777" w:rsidR="00BD6E56" w:rsidRDefault="00BD6E56" w:rsidP="0031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F1ABE" w14:textId="77777777" w:rsidR="00BD6E56" w:rsidRDefault="00BD6E56" w:rsidP="00310F16">
      <w:pPr>
        <w:spacing w:after="0" w:line="240" w:lineRule="auto"/>
      </w:pPr>
      <w:r>
        <w:separator/>
      </w:r>
    </w:p>
  </w:footnote>
  <w:footnote w:type="continuationSeparator" w:id="0">
    <w:p w14:paraId="50FAC171" w14:textId="77777777" w:rsidR="00BD6E56" w:rsidRDefault="00BD6E56" w:rsidP="00310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D6567"/>
    <w:multiLevelType w:val="hybridMultilevel"/>
    <w:tmpl w:val="C6B2239A"/>
    <w:lvl w:ilvl="0" w:tplc="0F7C7C42">
      <w:start w:val="1"/>
      <w:numFmt w:val="bullet"/>
      <w:lvlText w:val="•"/>
      <w:lvlJc w:val="left"/>
      <w:pPr>
        <w:tabs>
          <w:tab w:val="num" w:pos="720"/>
        </w:tabs>
        <w:ind w:left="720" w:hanging="360"/>
      </w:pPr>
      <w:rPr>
        <w:rFonts w:ascii="Arial" w:hAnsi="Arial" w:hint="default"/>
      </w:rPr>
    </w:lvl>
    <w:lvl w:ilvl="1" w:tplc="95685BC8" w:tentative="1">
      <w:start w:val="1"/>
      <w:numFmt w:val="bullet"/>
      <w:lvlText w:val="•"/>
      <w:lvlJc w:val="left"/>
      <w:pPr>
        <w:tabs>
          <w:tab w:val="num" w:pos="1440"/>
        </w:tabs>
        <w:ind w:left="1440" w:hanging="360"/>
      </w:pPr>
      <w:rPr>
        <w:rFonts w:ascii="Arial" w:hAnsi="Arial" w:hint="default"/>
      </w:rPr>
    </w:lvl>
    <w:lvl w:ilvl="2" w:tplc="A23C8890" w:tentative="1">
      <w:start w:val="1"/>
      <w:numFmt w:val="bullet"/>
      <w:lvlText w:val="•"/>
      <w:lvlJc w:val="left"/>
      <w:pPr>
        <w:tabs>
          <w:tab w:val="num" w:pos="2160"/>
        </w:tabs>
        <w:ind w:left="2160" w:hanging="360"/>
      </w:pPr>
      <w:rPr>
        <w:rFonts w:ascii="Arial" w:hAnsi="Arial" w:hint="default"/>
      </w:rPr>
    </w:lvl>
    <w:lvl w:ilvl="3" w:tplc="8EACED7C" w:tentative="1">
      <w:start w:val="1"/>
      <w:numFmt w:val="bullet"/>
      <w:lvlText w:val="•"/>
      <w:lvlJc w:val="left"/>
      <w:pPr>
        <w:tabs>
          <w:tab w:val="num" w:pos="2880"/>
        </w:tabs>
        <w:ind w:left="2880" w:hanging="360"/>
      </w:pPr>
      <w:rPr>
        <w:rFonts w:ascii="Arial" w:hAnsi="Arial" w:hint="default"/>
      </w:rPr>
    </w:lvl>
    <w:lvl w:ilvl="4" w:tplc="50A64A32" w:tentative="1">
      <w:start w:val="1"/>
      <w:numFmt w:val="bullet"/>
      <w:lvlText w:val="•"/>
      <w:lvlJc w:val="left"/>
      <w:pPr>
        <w:tabs>
          <w:tab w:val="num" w:pos="3600"/>
        </w:tabs>
        <w:ind w:left="3600" w:hanging="360"/>
      </w:pPr>
      <w:rPr>
        <w:rFonts w:ascii="Arial" w:hAnsi="Arial" w:hint="default"/>
      </w:rPr>
    </w:lvl>
    <w:lvl w:ilvl="5" w:tplc="E7900216" w:tentative="1">
      <w:start w:val="1"/>
      <w:numFmt w:val="bullet"/>
      <w:lvlText w:val="•"/>
      <w:lvlJc w:val="left"/>
      <w:pPr>
        <w:tabs>
          <w:tab w:val="num" w:pos="4320"/>
        </w:tabs>
        <w:ind w:left="4320" w:hanging="360"/>
      </w:pPr>
      <w:rPr>
        <w:rFonts w:ascii="Arial" w:hAnsi="Arial" w:hint="default"/>
      </w:rPr>
    </w:lvl>
    <w:lvl w:ilvl="6" w:tplc="79E84048" w:tentative="1">
      <w:start w:val="1"/>
      <w:numFmt w:val="bullet"/>
      <w:lvlText w:val="•"/>
      <w:lvlJc w:val="left"/>
      <w:pPr>
        <w:tabs>
          <w:tab w:val="num" w:pos="5040"/>
        </w:tabs>
        <w:ind w:left="5040" w:hanging="360"/>
      </w:pPr>
      <w:rPr>
        <w:rFonts w:ascii="Arial" w:hAnsi="Arial" w:hint="default"/>
      </w:rPr>
    </w:lvl>
    <w:lvl w:ilvl="7" w:tplc="8A847AA0" w:tentative="1">
      <w:start w:val="1"/>
      <w:numFmt w:val="bullet"/>
      <w:lvlText w:val="•"/>
      <w:lvlJc w:val="left"/>
      <w:pPr>
        <w:tabs>
          <w:tab w:val="num" w:pos="5760"/>
        </w:tabs>
        <w:ind w:left="5760" w:hanging="360"/>
      </w:pPr>
      <w:rPr>
        <w:rFonts w:ascii="Arial" w:hAnsi="Arial" w:hint="default"/>
      </w:rPr>
    </w:lvl>
    <w:lvl w:ilvl="8" w:tplc="C492C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593D80"/>
    <w:multiLevelType w:val="hybridMultilevel"/>
    <w:tmpl w:val="21D2F468"/>
    <w:lvl w:ilvl="0" w:tplc="C8D89958">
      <w:start w:val="1"/>
      <w:numFmt w:val="bullet"/>
      <w:lvlText w:val="•"/>
      <w:lvlJc w:val="left"/>
      <w:pPr>
        <w:tabs>
          <w:tab w:val="num" w:pos="720"/>
        </w:tabs>
        <w:ind w:left="720" w:hanging="360"/>
      </w:pPr>
      <w:rPr>
        <w:rFonts w:ascii="Arial" w:hAnsi="Arial" w:hint="default"/>
      </w:rPr>
    </w:lvl>
    <w:lvl w:ilvl="1" w:tplc="472E425A" w:tentative="1">
      <w:start w:val="1"/>
      <w:numFmt w:val="bullet"/>
      <w:lvlText w:val="•"/>
      <w:lvlJc w:val="left"/>
      <w:pPr>
        <w:tabs>
          <w:tab w:val="num" w:pos="1440"/>
        </w:tabs>
        <w:ind w:left="1440" w:hanging="360"/>
      </w:pPr>
      <w:rPr>
        <w:rFonts w:ascii="Arial" w:hAnsi="Arial" w:hint="default"/>
      </w:rPr>
    </w:lvl>
    <w:lvl w:ilvl="2" w:tplc="FA402238" w:tentative="1">
      <w:start w:val="1"/>
      <w:numFmt w:val="bullet"/>
      <w:lvlText w:val="•"/>
      <w:lvlJc w:val="left"/>
      <w:pPr>
        <w:tabs>
          <w:tab w:val="num" w:pos="2160"/>
        </w:tabs>
        <w:ind w:left="2160" w:hanging="360"/>
      </w:pPr>
      <w:rPr>
        <w:rFonts w:ascii="Arial" w:hAnsi="Arial" w:hint="default"/>
      </w:rPr>
    </w:lvl>
    <w:lvl w:ilvl="3" w:tplc="432EA714" w:tentative="1">
      <w:start w:val="1"/>
      <w:numFmt w:val="bullet"/>
      <w:lvlText w:val="•"/>
      <w:lvlJc w:val="left"/>
      <w:pPr>
        <w:tabs>
          <w:tab w:val="num" w:pos="2880"/>
        </w:tabs>
        <w:ind w:left="2880" w:hanging="360"/>
      </w:pPr>
      <w:rPr>
        <w:rFonts w:ascii="Arial" w:hAnsi="Arial" w:hint="default"/>
      </w:rPr>
    </w:lvl>
    <w:lvl w:ilvl="4" w:tplc="46B03212" w:tentative="1">
      <w:start w:val="1"/>
      <w:numFmt w:val="bullet"/>
      <w:lvlText w:val="•"/>
      <w:lvlJc w:val="left"/>
      <w:pPr>
        <w:tabs>
          <w:tab w:val="num" w:pos="3600"/>
        </w:tabs>
        <w:ind w:left="3600" w:hanging="360"/>
      </w:pPr>
      <w:rPr>
        <w:rFonts w:ascii="Arial" w:hAnsi="Arial" w:hint="default"/>
      </w:rPr>
    </w:lvl>
    <w:lvl w:ilvl="5" w:tplc="3670F290" w:tentative="1">
      <w:start w:val="1"/>
      <w:numFmt w:val="bullet"/>
      <w:lvlText w:val="•"/>
      <w:lvlJc w:val="left"/>
      <w:pPr>
        <w:tabs>
          <w:tab w:val="num" w:pos="4320"/>
        </w:tabs>
        <w:ind w:left="4320" w:hanging="360"/>
      </w:pPr>
      <w:rPr>
        <w:rFonts w:ascii="Arial" w:hAnsi="Arial" w:hint="default"/>
      </w:rPr>
    </w:lvl>
    <w:lvl w:ilvl="6" w:tplc="0E6222EE" w:tentative="1">
      <w:start w:val="1"/>
      <w:numFmt w:val="bullet"/>
      <w:lvlText w:val="•"/>
      <w:lvlJc w:val="left"/>
      <w:pPr>
        <w:tabs>
          <w:tab w:val="num" w:pos="5040"/>
        </w:tabs>
        <w:ind w:left="5040" w:hanging="360"/>
      </w:pPr>
      <w:rPr>
        <w:rFonts w:ascii="Arial" w:hAnsi="Arial" w:hint="default"/>
      </w:rPr>
    </w:lvl>
    <w:lvl w:ilvl="7" w:tplc="810896F2" w:tentative="1">
      <w:start w:val="1"/>
      <w:numFmt w:val="bullet"/>
      <w:lvlText w:val="•"/>
      <w:lvlJc w:val="left"/>
      <w:pPr>
        <w:tabs>
          <w:tab w:val="num" w:pos="5760"/>
        </w:tabs>
        <w:ind w:left="5760" w:hanging="360"/>
      </w:pPr>
      <w:rPr>
        <w:rFonts w:ascii="Arial" w:hAnsi="Arial" w:hint="default"/>
      </w:rPr>
    </w:lvl>
    <w:lvl w:ilvl="8" w:tplc="5340542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C3"/>
    <w:rsid w:val="00006EE4"/>
    <w:rsid w:val="00026069"/>
    <w:rsid w:val="000F49DB"/>
    <w:rsid w:val="00106211"/>
    <w:rsid w:val="001137D7"/>
    <w:rsid w:val="00116388"/>
    <w:rsid w:val="001403FD"/>
    <w:rsid w:val="001759A4"/>
    <w:rsid w:val="001815B2"/>
    <w:rsid w:val="0018180A"/>
    <w:rsid w:val="00187F60"/>
    <w:rsid w:val="001B221E"/>
    <w:rsid w:val="001B5714"/>
    <w:rsid w:val="001C79F4"/>
    <w:rsid w:val="001E155B"/>
    <w:rsid w:val="001E2969"/>
    <w:rsid w:val="0022445B"/>
    <w:rsid w:val="00237A30"/>
    <w:rsid w:val="00250549"/>
    <w:rsid w:val="00251CBA"/>
    <w:rsid w:val="00254985"/>
    <w:rsid w:val="00275379"/>
    <w:rsid w:val="00295171"/>
    <w:rsid w:val="002A0F6D"/>
    <w:rsid w:val="002A61DA"/>
    <w:rsid w:val="002A6FB7"/>
    <w:rsid w:val="002C6F0E"/>
    <w:rsid w:val="002E38EF"/>
    <w:rsid w:val="002E5A56"/>
    <w:rsid w:val="002F6612"/>
    <w:rsid w:val="00310F16"/>
    <w:rsid w:val="00370491"/>
    <w:rsid w:val="003716A4"/>
    <w:rsid w:val="00385DCD"/>
    <w:rsid w:val="003A0942"/>
    <w:rsid w:val="003A0DEF"/>
    <w:rsid w:val="003B3382"/>
    <w:rsid w:val="003C7768"/>
    <w:rsid w:val="003D2D0C"/>
    <w:rsid w:val="003E648C"/>
    <w:rsid w:val="00446116"/>
    <w:rsid w:val="004725BE"/>
    <w:rsid w:val="00493B1C"/>
    <w:rsid w:val="004C5C7C"/>
    <w:rsid w:val="004F6205"/>
    <w:rsid w:val="00507F13"/>
    <w:rsid w:val="00514CC6"/>
    <w:rsid w:val="00545A1C"/>
    <w:rsid w:val="00546EDB"/>
    <w:rsid w:val="005A229D"/>
    <w:rsid w:val="005B4159"/>
    <w:rsid w:val="00615CBC"/>
    <w:rsid w:val="006247BA"/>
    <w:rsid w:val="00624A76"/>
    <w:rsid w:val="0063607F"/>
    <w:rsid w:val="00643B0C"/>
    <w:rsid w:val="006B1AD5"/>
    <w:rsid w:val="006C6E67"/>
    <w:rsid w:val="006E209F"/>
    <w:rsid w:val="006F2299"/>
    <w:rsid w:val="007043AD"/>
    <w:rsid w:val="007233F6"/>
    <w:rsid w:val="0076186F"/>
    <w:rsid w:val="007732A5"/>
    <w:rsid w:val="007B29AB"/>
    <w:rsid w:val="00804000"/>
    <w:rsid w:val="00821DFE"/>
    <w:rsid w:val="00823818"/>
    <w:rsid w:val="00853E85"/>
    <w:rsid w:val="0085748C"/>
    <w:rsid w:val="00863161"/>
    <w:rsid w:val="008914D5"/>
    <w:rsid w:val="008935E7"/>
    <w:rsid w:val="008B31CB"/>
    <w:rsid w:val="008C4401"/>
    <w:rsid w:val="00945D31"/>
    <w:rsid w:val="00967E70"/>
    <w:rsid w:val="009A7BEB"/>
    <w:rsid w:val="009E0275"/>
    <w:rsid w:val="00A004B1"/>
    <w:rsid w:val="00A256F2"/>
    <w:rsid w:val="00A30EDE"/>
    <w:rsid w:val="00A36BF2"/>
    <w:rsid w:val="00A74FEB"/>
    <w:rsid w:val="00B17890"/>
    <w:rsid w:val="00B21B02"/>
    <w:rsid w:val="00B35C07"/>
    <w:rsid w:val="00BC2E75"/>
    <w:rsid w:val="00BD0EC6"/>
    <w:rsid w:val="00BD6E56"/>
    <w:rsid w:val="00BE6A45"/>
    <w:rsid w:val="00C01786"/>
    <w:rsid w:val="00C212F1"/>
    <w:rsid w:val="00C246B8"/>
    <w:rsid w:val="00C445BE"/>
    <w:rsid w:val="00C914EA"/>
    <w:rsid w:val="00CA5553"/>
    <w:rsid w:val="00CC3834"/>
    <w:rsid w:val="00CF5A69"/>
    <w:rsid w:val="00D21EEB"/>
    <w:rsid w:val="00D9635F"/>
    <w:rsid w:val="00DD232F"/>
    <w:rsid w:val="00DD3F51"/>
    <w:rsid w:val="00E05802"/>
    <w:rsid w:val="00E12E5B"/>
    <w:rsid w:val="00E30A81"/>
    <w:rsid w:val="00E6423C"/>
    <w:rsid w:val="00EB219B"/>
    <w:rsid w:val="00EB45C2"/>
    <w:rsid w:val="00EB4C70"/>
    <w:rsid w:val="00EC18BF"/>
    <w:rsid w:val="00EF46F1"/>
    <w:rsid w:val="00F4548B"/>
    <w:rsid w:val="00F75731"/>
    <w:rsid w:val="00F96C5C"/>
    <w:rsid w:val="00FB408F"/>
    <w:rsid w:val="00FC3CC3"/>
    <w:rsid w:val="00FD3E2F"/>
    <w:rsid w:val="00FD5A70"/>
    <w:rsid w:val="00FD63B7"/>
    <w:rsid w:val="00FF302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73AB5"/>
  <w15:chartTrackingRefBased/>
  <w15:docId w15:val="{0101E71F-E88B-4F4C-81C7-240B1E1E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16"/>
  </w:style>
  <w:style w:type="paragraph" w:styleId="Footer">
    <w:name w:val="footer"/>
    <w:basedOn w:val="Normal"/>
    <w:link w:val="FooterChar"/>
    <w:uiPriority w:val="99"/>
    <w:unhideWhenUsed/>
    <w:rsid w:val="0031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16"/>
  </w:style>
  <w:style w:type="character" w:styleId="Hyperlink">
    <w:name w:val="Hyperlink"/>
    <w:basedOn w:val="DefaultParagraphFont"/>
    <w:uiPriority w:val="99"/>
    <w:unhideWhenUsed/>
    <w:rsid w:val="00310F16"/>
    <w:rPr>
      <w:color w:val="0563C1" w:themeColor="hyperlink"/>
      <w:u w:val="single"/>
    </w:rPr>
  </w:style>
  <w:style w:type="character" w:styleId="Mention">
    <w:name w:val="Mention"/>
    <w:basedOn w:val="DefaultParagraphFont"/>
    <w:uiPriority w:val="99"/>
    <w:semiHidden/>
    <w:unhideWhenUsed/>
    <w:rsid w:val="002C6F0E"/>
    <w:rPr>
      <w:color w:val="2B579A"/>
      <w:shd w:val="clear" w:color="auto" w:fill="E6E6E6"/>
    </w:rPr>
  </w:style>
  <w:style w:type="paragraph" w:styleId="BalloonText">
    <w:name w:val="Balloon Text"/>
    <w:basedOn w:val="Normal"/>
    <w:link w:val="BalloonTextChar"/>
    <w:uiPriority w:val="99"/>
    <w:semiHidden/>
    <w:unhideWhenUsed/>
    <w:rsid w:val="0002606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26069"/>
    <w:rPr>
      <w:rFonts w:ascii="Segoe UI" w:hAnsi="Segoe UI" w:cs="Angsana New"/>
      <w:sz w:val="18"/>
      <w:szCs w:val="22"/>
    </w:rPr>
  </w:style>
  <w:style w:type="character" w:styleId="CommentReference">
    <w:name w:val="annotation reference"/>
    <w:basedOn w:val="DefaultParagraphFont"/>
    <w:uiPriority w:val="99"/>
    <w:semiHidden/>
    <w:unhideWhenUsed/>
    <w:rsid w:val="00514CC6"/>
    <w:rPr>
      <w:sz w:val="16"/>
      <w:szCs w:val="16"/>
    </w:rPr>
  </w:style>
  <w:style w:type="paragraph" w:styleId="CommentText">
    <w:name w:val="annotation text"/>
    <w:basedOn w:val="Normal"/>
    <w:link w:val="CommentTextChar"/>
    <w:uiPriority w:val="99"/>
    <w:semiHidden/>
    <w:unhideWhenUsed/>
    <w:rsid w:val="00514CC6"/>
    <w:pPr>
      <w:spacing w:line="240" w:lineRule="auto"/>
    </w:pPr>
    <w:rPr>
      <w:sz w:val="20"/>
      <w:szCs w:val="25"/>
    </w:rPr>
  </w:style>
  <w:style w:type="character" w:customStyle="1" w:styleId="CommentTextChar">
    <w:name w:val="Comment Text Char"/>
    <w:basedOn w:val="DefaultParagraphFont"/>
    <w:link w:val="CommentText"/>
    <w:uiPriority w:val="99"/>
    <w:semiHidden/>
    <w:rsid w:val="00514CC6"/>
    <w:rPr>
      <w:sz w:val="20"/>
      <w:szCs w:val="25"/>
    </w:rPr>
  </w:style>
  <w:style w:type="paragraph" w:styleId="NormalWeb">
    <w:name w:val="Normal (Web)"/>
    <w:basedOn w:val="Normal"/>
    <w:uiPriority w:val="99"/>
    <w:semiHidden/>
    <w:unhideWhenUsed/>
    <w:rsid w:val="00BE6A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6A45"/>
    <w:pPr>
      <w:spacing w:after="0" w:line="240" w:lineRule="auto"/>
      <w:ind w:left="720"/>
      <w:contextualSpacing/>
    </w:pPr>
    <w:rPr>
      <w:rFonts w:ascii="Times New Roman" w:eastAsia="Times New Roman" w:hAnsi="Times New Roman" w:cs="Angsana New"/>
      <w:sz w:val="24"/>
      <w:szCs w:val="30"/>
    </w:rPr>
  </w:style>
  <w:style w:type="paragraph" w:styleId="CommentSubject">
    <w:name w:val="annotation subject"/>
    <w:basedOn w:val="CommentText"/>
    <w:next w:val="CommentText"/>
    <w:link w:val="CommentSubjectChar"/>
    <w:uiPriority w:val="99"/>
    <w:semiHidden/>
    <w:unhideWhenUsed/>
    <w:rsid w:val="006C6E67"/>
    <w:rPr>
      <w:b/>
      <w:bCs/>
    </w:rPr>
  </w:style>
  <w:style w:type="character" w:customStyle="1" w:styleId="CommentSubjectChar">
    <w:name w:val="Comment Subject Char"/>
    <w:basedOn w:val="CommentTextChar"/>
    <w:link w:val="CommentSubject"/>
    <w:uiPriority w:val="99"/>
    <w:semiHidden/>
    <w:rsid w:val="006C6E67"/>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959">
      <w:bodyDiv w:val="1"/>
      <w:marLeft w:val="0"/>
      <w:marRight w:val="0"/>
      <w:marTop w:val="0"/>
      <w:marBottom w:val="0"/>
      <w:divBdr>
        <w:top w:val="none" w:sz="0" w:space="0" w:color="auto"/>
        <w:left w:val="none" w:sz="0" w:space="0" w:color="auto"/>
        <w:bottom w:val="none" w:sz="0" w:space="0" w:color="auto"/>
        <w:right w:val="none" w:sz="0" w:space="0" w:color="auto"/>
      </w:divBdr>
      <w:divsChild>
        <w:div w:id="2047293217">
          <w:marLeft w:val="446"/>
          <w:marRight w:val="0"/>
          <w:marTop w:val="200"/>
          <w:marBottom w:val="60"/>
          <w:divBdr>
            <w:top w:val="none" w:sz="0" w:space="0" w:color="auto"/>
            <w:left w:val="none" w:sz="0" w:space="0" w:color="auto"/>
            <w:bottom w:val="none" w:sz="0" w:space="0" w:color="auto"/>
            <w:right w:val="none" w:sz="0" w:space="0" w:color="auto"/>
          </w:divBdr>
        </w:div>
      </w:divsChild>
    </w:div>
    <w:div w:id="692727994">
      <w:bodyDiv w:val="1"/>
      <w:marLeft w:val="0"/>
      <w:marRight w:val="0"/>
      <w:marTop w:val="0"/>
      <w:marBottom w:val="0"/>
      <w:divBdr>
        <w:top w:val="none" w:sz="0" w:space="0" w:color="auto"/>
        <w:left w:val="none" w:sz="0" w:space="0" w:color="auto"/>
        <w:bottom w:val="none" w:sz="0" w:space="0" w:color="auto"/>
        <w:right w:val="none" w:sz="0" w:space="0" w:color="auto"/>
      </w:divBdr>
      <w:divsChild>
        <w:div w:id="414595487">
          <w:marLeft w:val="446"/>
          <w:marRight w:val="0"/>
          <w:marTop w:val="200"/>
          <w:marBottom w:val="60"/>
          <w:divBdr>
            <w:top w:val="none" w:sz="0" w:space="0" w:color="auto"/>
            <w:left w:val="none" w:sz="0" w:space="0" w:color="auto"/>
            <w:bottom w:val="none" w:sz="0" w:space="0" w:color="auto"/>
            <w:right w:val="none" w:sz="0" w:space="0" w:color="auto"/>
          </w:divBdr>
        </w:div>
      </w:divsChild>
    </w:div>
    <w:div w:id="1850633118">
      <w:bodyDiv w:val="1"/>
      <w:marLeft w:val="0"/>
      <w:marRight w:val="0"/>
      <w:marTop w:val="0"/>
      <w:marBottom w:val="0"/>
      <w:divBdr>
        <w:top w:val="none" w:sz="0" w:space="0" w:color="auto"/>
        <w:left w:val="none" w:sz="0" w:space="0" w:color="auto"/>
        <w:bottom w:val="none" w:sz="0" w:space="0" w:color="auto"/>
        <w:right w:val="none" w:sz="0" w:space="0" w:color="auto"/>
      </w:divBdr>
    </w:div>
    <w:div w:id="1929459286">
      <w:bodyDiv w:val="1"/>
      <w:marLeft w:val="0"/>
      <w:marRight w:val="0"/>
      <w:marTop w:val="0"/>
      <w:marBottom w:val="0"/>
      <w:divBdr>
        <w:top w:val="none" w:sz="0" w:space="0" w:color="auto"/>
        <w:left w:val="none" w:sz="0" w:space="0" w:color="auto"/>
        <w:bottom w:val="none" w:sz="0" w:space="0" w:color="auto"/>
        <w:right w:val="none" w:sz="0" w:space="0" w:color="auto"/>
      </w:divBdr>
      <w:divsChild>
        <w:div w:id="384260305">
          <w:marLeft w:val="44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Kellett@rot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Sarah.Kellett@rotork.com</dc:creator>
  <cp:keywords/>
  <dc:description/>
  <cp:lastModifiedBy>Kellett, Sarah</cp:lastModifiedBy>
  <cp:revision>8</cp:revision>
  <cp:lastPrinted>2019-12-18T14:15:00Z</cp:lastPrinted>
  <dcterms:created xsi:type="dcterms:W3CDTF">2020-08-18T15:12:00Z</dcterms:created>
  <dcterms:modified xsi:type="dcterms:W3CDTF">2020-08-27T07:33:00Z</dcterms:modified>
</cp:coreProperties>
</file>