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C0F2B" w14:textId="1BAEE1B9" w:rsidR="0000144E" w:rsidRPr="0000144E" w:rsidRDefault="001453F5" w:rsidP="0000144E">
      <w:pPr>
        <w:pStyle w:val="NormalWeb"/>
        <w:spacing w:before="0" w:beforeAutospacing="0" w:line="270" w:lineRule="atLeast"/>
        <w:rPr>
          <w:rFonts w:ascii="Helvetica Neue" w:hAnsi="Helvetica Neue"/>
          <w:b/>
          <w:bCs/>
          <w:color w:val="555555"/>
          <w:sz w:val="24"/>
          <w:szCs w:val="24"/>
          <w:lang w:val="sv-SE"/>
        </w:rPr>
      </w:pPr>
      <w:r w:rsidRPr="00617F9D">
        <w:rPr>
          <w:rStyle w:val="Strong"/>
          <w:rFonts w:ascii="Helvetica Neue" w:hAnsi="Helvetica Neue"/>
          <w:color w:val="555555"/>
          <w:sz w:val="24"/>
          <w:szCs w:val="24"/>
          <w:lang w:val="sv-SE"/>
        </w:rPr>
        <w:t xml:space="preserve">PRESS RELEASE </w:t>
      </w:r>
      <w:r w:rsidR="00AE467D">
        <w:rPr>
          <w:rStyle w:val="Strong"/>
          <w:rFonts w:ascii="Helvetica Neue" w:hAnsi="Helvetica Neue"/>
          <w:color w:val="555555"/>
          <w:sz w:val="24"/>
          <w:szCs w:val="24"/>
          <w:lang w:val="sv-SE"/>
        </w:rPr>
        <w:t xml:space="preserve">– </w:t>
      </w:r>
      <w:r w:rsidR="003301AB">
        <w:rPr>
          <w:rStyle w:val="Strong"/>
          <w:rFonts w:ascii="Helvetica Neue" w:hAnsi="Helvetica Neue"/>
          <w:color w:val="555555"/>
          <w:sz w:val="24"/>
          <w:szCs w:val="24"/>
          <w:lang w:val="sv-SE"/>
        </w:rPr>
        <w:t xml:space="preserve">allabrf.se granskar </w:t>
      </w:r>
      <w:r w:rsidR="00185AED">
        <w:rPr>
          <w:rStyle w:val="Strong"/>
          <w:rFonts w:ascii="Helvetica Neue" w:hAnsi="Helvetica Neue"/>
          <w:color w:val="555555"/>
          <w:sz w:val="24"/>
          <w:szCs w:val="24"/>
          <w:lang w:val="sv-SE"/>
        </w:rPr>
        <w:t xml:space="preserve">föreningars </w:t>
      </w:r>
      <w:r w:rsidR="003301AB">
        <w:rPr>
          <w:rStyle w:val="Strong"/>
          <w:rFonts w:ascii="Helvetica Neue" w:hAnsi="Helvetica Neue"/>
          <w:color w:val="555555"/>
          <w:sz w:val="24"/>
          <w:szCs w:val="24"/>
          <w:lang w:val="sv-SE"/>
        </w:rPr>
        <w:t>årsavgifter</w:t>
      </w:r>
      <w:r w:rsidR="009B5442">
        <w:rPr>
          <w:rStyle w:val="Strong"/>
          <w:rFonts w:ascii="Helvetica Neue" w:hAnsi="Helvetica Neue"/>
          <w:color w:val="555555"/>
          <w:sz w:val="24"/>
          <w:szCs w:val="24"/>
          <w:lang w:val="sv-SE"/>
        </w:rPr>
        <w:t xml:space="preserve"> 2014-2015: </w:t>
      </w:r>
      <w:r w:rsidR="00B32801">
        <w:rPr>
          <w:rStyle w:val="Strong"/>
          <w:rFonts w:ascii="Helvetica Neue" w:hAnsi="Helvetica Neue"/>
          <w:color w:val="555555"/>
          <w:sz w:val="24"/>
          <w:szCs w:val="24"/>
          <w:lang w:val="sv-SE"/>
        </w:rPr>
        <w:t xml:space="preserve">Lista </w:t>
      </w:r>
      <w:bookmarkStart w:id="0" w:name="_GoBack"/>
      <w:bookmarkEnd w:id="0"/>
      <w:r w:rsidR="009B5442">
        <w:rPr>
          <w:rStyle w:val="Strong"/>
          <w:rFonts w:ascii="Helvetica Neue" w:hAnsi="Helvetica Neue"/>
          <w:color w:val="555555"/>
          <w:sz w:val="24"/>
          <w:szCs w:val="24"/>
          <w:lang w:val="sv-SE"/>
        </w:rPr>
        <w:t xml:space="preserve">Top 5 ökning </w:t>
      </w:r>
      <w:r w:rsidR="003301AB">
        <w:rPr>
          <w:rStyle w:val="Strong"/>
          <w:rFonts w:ascii="Helvetica Neue" w:hAnsi="Helvetica Neue"/>
          <w:color w:val="555555"/>
          <w:sz w:val="24"/>
          <w:szCs w:val="24"/>
          <w:lang w:val="sv-SE"/>
        </w:rPr>
        <w:t>vs</w:t>
      </w:r>
      <w:r w:rsidR="009B5442">
        <w:rPr>
          <w:rStyle w:val="Strong"/>
          <w:rFonts w:ascii="Helvetica Neue" w:hAnsi="Helvetica Neue"/>
          <w:color w:val="555555"/>
          <w:sz w:val="24"/>
          <w:szCs w:val="24"/>
          <w:lang w:val="sv-SE"/>
        </w:rPr>
        <w:t>. Top</w:t>
      </w:r>
      <w:r w:rsidR="00A50742">
        <w:rPr>
          <w:rStyle w:val="Strong"/>
          <w:rFonts w:ascii="Helvetica Neue" w:hAnsi="Helvetica Neue"/>
          <w:color w:val="555555"/>
          <w:sz w:val="24"/>
          <w:szCs w:val="24"/>
          <w:lang w:val="sv-SE"/>
        </w:rPr>
        <w:t xml:space="preserve"> 5</w:t>
      </w:r>
      <w:r w:rsidR="009B5442">
        <w:rPr>
          <w:rStyle w:val="Strong"/>
          <w:rFonts w:ascii="Helvetica Neue" w:hAnsi="Helvetica Neue"/>
          <w:color w:val="555555"/>
          <w:sz w:val="24"/>
          <w:szCs w:val="24"/>
          <w:lang w:val="sv-SE"/>
        </w:rPr>
        <w:t xml:space="preserve"> minskning</w:t>
      </w:r>
      <w:r w:rsidR="003301AB">
        <w:rPr>
          <w:rStyle w:val="Strong"/>
          <w:rFonts w:ascii="Helvetica Neue" w:hAnsi="Helvetica Neue"/>
          <w:color w:val="555555"/>
          <w:sz w:val="24"/>
          <w:szCs w:val="24"/>
          <w:lang w:val="sv-SE"/>
        </w:rPr>
        <w:t xml:space="preserve"> </w:t>
      </w:r>
    </w:p>
    <w:p w14:paraId="34DFF2F0" w14:textId="7D536CDA" w:rsidR="00AE467D" w:rsidRDefault="00B136FC" w:rsidP="00AE467D">
      <w:pPr>
        <w:spacing w:after="100" w:afterAutospacing="1" w:line="270" w:lineRule="atLeast"/>
        <w:rPr>
          <w:rFonts w:ascii="Helvetica Neue" w:hAnsi="Helvetica Neue" w:cs="Times New Roman"/>
          <w:b/>
          <w:color w:val="555555"/>
          <w:sz w:val="20"/>
          <w:szCs w:val="20"/>
        </w:rPr>
      </w:pPr>
      <w:r>
        <w:rPr>
          <w:rFonts w:ascii="Helvetica Neue" w:hAnsi="Helvetica Neue" w:cs="Times New Roman"/>
          <w:b/>
          <w:color w:val="555555"/>
          <w:sz w:val="20"/>
          <w:szCs w:val="20"/>
        </w:rPr>
        <w:t>Under hösten granskar allabrf.se 2015 års bokslut för bostadsrättsföreningar</w:t>
      </w:r>
      <w:r w:rsidR="00AE467D" w:rsidRPr="00AE467D">
        <w:rPr>
          <w:rFonts w:ascii="Helvetica Neue" w:hAnsi="Helvetica Neue" w:cs="Times New Roman"/>
          <w:b/>
          <w:color w:val="555555"/>
          <w:sz w:val="20"/>
          <w:szCs w:val="20"/>
        </w:rPr>
        <w:t xml:space="preserve">. </w:t>
      </w:r>
      <w:r>
        <w:rPr>
          <w:rFonts w:ascii="Helvetica Neue" w:hAnsi="Helvetica Neue" w:cs="Times New Roman"/>
          <w:b/>
          <w:color w:val="555555"/>
          <w:sz w:val="20"/>
          <w:szCs w:val="20"/>
        </w:rPr>
        <w:t>Först ut är föreningars avgiftsnivå. I</w:t>
      </w:r>
      <w:r w:rsidR="00AE467D" w:rsidRPr="00AE467D">
        <w:rPr>
          <w:rFonts w:ascii="Helvetica Neue" w:hAnsi="Helvetica Neue" w:cs="Times New Roman"/>
          <w:b/>
          <w:color w:val="555555"/>
          <w:sz w:val="20"/>
          <w:szCs w:val="20"/>
        </w:rPr>
        <w:t xml:space="preserve"> sni</w:t>
      </w:r>
      <w:r w:rsidR="003301AB">
        <w:rPr>
          <w:rFonts w:ascii="Helvetica Neue" w:hAnsi="Helvetica Neue" w:cs="Times New Roman"/>
          <w:b/>
          <w:color w:val="555555"/>
          <w:sz w:val="20"/>
          <w:szCs w:val="20"/>
        </w:rPr>
        <w:t>tt har månads</w:t>
      </w:r>
      <w:r w:rsidR="00AE467D">
        <w:rPr>
          <w:rFonts w:ascii="Helvetica Neue" w:hAnsi="Helvetica Neue" w:cs="Times New Roman"/>
          <w:b/>
          <w:color w:val="555555"/>
          <w:sz w:val="20"/>
          <w:szCs w:val="20"/>
        </w:rPr>
        <w:t xml:space="preserve">avgifterna mellan 2014 och 2015 ökat med </w:t>
      </w:r>
      <w:r w:rsidR="00706B7A">
        <w:rPr>
          <w:rFonts w:ascii="Helvetica Neue" w:hAnsi="Helvetica Neue" w:cs="Times New Roman"/>
          <w:b/>
          <w:color w:val="555555"/>
          <w:sz w:val="20"/>
          <w:szCs w:val="20"/>
        </w:rPr>
        <w:t>1,5</w:t>
      </w:r>
      <w:r w:rsidR="00AE467D">
        <w:rPr>
          <w:rFonts w:ascii="Helvetica Neue" w:hAnsi="Helvetica Neue" w:cs="Times New Roman"/>
          <w:b/>
          <w:color w:val="555555"/>
          <w:sz w:val="20"/>
          <w:szCs w:val="20"/>
        </w:rPr>
        <w:t>%, samtid</w:t>
      </w:r>
      <w:r>
        <w:rPr>
          <w:rFonts w:ascii="Helvetica Neue" w:hAnsi="Helvetica Neue" w:cs="Times New Roman"/>
          <w:b/>
          <w:color w:val="555555"/>
          <w:sz w:val="20"/>
          <w:szCs w:val="20"/>
        </w:rPr>
        <w:t xml:space="preserve">igt finns exempel på föreningar som har ökat månadsavgiften med upp till </w:t>
      </w:r>
      <w:r w:rsidR="000B1EF2">
        <w:rPr>
          <w:rFonts w:ascii="Helvetica Neue" w:hAnsi="Helvetica Neue" w:cs="Times New Roman"/>
          <w:b/>
          <w:color w:val="555555"/>
          <w:sz w:val="20"/>
          <w:szCs w:val="20"/>
        </w:rPr>
        <w:t>100</w:t>
      </w:r>
      <w:r>
        <w:rPr>
          <w:rFonts w:ascii="Helvetica Neue" w:hAnsi="Helvetica Neue" w:cs="Times New Roman"/>
          <w:b/>
          <w:color w:val="555555"/>
          <w:sz w:val="20"/>
          <w:szCs w:val="20"/>
        </w:rPr>
        <w:t xml:space="preserve">% eller sänkt den med </w:t>
      </w:r>
      <w:r w:rsidR="000B1EF2">
        <w:rPr>
          <w:rFonts w:ascii="Helvetica Neue" w:hAnsi="Helvetica Neue" w:cs="Times New Roman"/>
          <w:b/>
          <w:color w:val="555555"/>
          <w:sz w:val="20"/>
          <w:szCs w:val="20"/>
        </w:rPr>
        <w:t>36</w:t>
      </w:r>
      <w:r>
        <w:rPr>
          <w:rFonts w:ascii="Helvetica Neue" w:hAnsi="Helvetica Neue" w:cs="Times New Roman"/>
          <w:b/>
          <w:color w:val="555555"/>
          <w:sz w:val="20"/>
          <w:szCs w:val="20"/>
        </w:rPr>
        <w:t>%.</w:t>
      </w:r>
    </w:p>
    <w:p w14:paraId="31160F63" w14:textId="13ECDA6E" w:rsidR="00B136FC" w:rsidRDefault="00B136FC" w:rsidP="00AE467D">
      <w:pPr>
        <w:spacing w:after="100" w:afterAutospacing="1" w:line="270" w:lineRule="atLeast"/>
        <w:rPr>
          <w:rFonts w:ascii="Helvetica Neue" w:hAnsi="Helvetica Neue" w:cs="Times New Roman"/>
          <w:color w:val="555555"/>
          <w:sz w:val="20"/>
          <w:szCs w:val="20"/>
        </w:rPr>
      </w:pPr>
      <w:r w:rsidRPr="00617F9D">
        <w:rPr>
          <w:rFonts w:ascii="Helvetica Neue" w:hAnsi="Helvetica Neue" w:cs="Times New Roman"/>
          <w:color w:val="555555"/>
          <w:sz w:val="20"/>
          <w:szCs w:val="20"/>
        </w:rPr>
        <w:t>allabrf.se har Sveriges största datab</w:t>
      </w:r>
      <w:r w:rsidR="0023511E">
        <w:rPr>
          <w:rFonts w:ascii="Helvetica Neue" w:hAnsi="Helvetica Neue" w:cs="Times New Roman"/>
          <w:color w:val="555555"/>
          <w:sz w:val="20"/>
          <w:szCs w:val="20"/>
        </w:rPr>
        <w:t>as med ekonomisk information om b</w:t>
      </w:r>
      <w:r w:rsidRPr="00617F9D">
        <w:rPr>
          <w:rFonts w:ascii="Helvetica Neue" w:hAnsi="Helvetica Neue" w:cs="Times New Roman"/>
          <w:color w:val="555555"/>
          <w:sz w:val="20"/>
          <w:szCs w:val="20"/>
        </w:rPr>
        <w:t xml:space="preserve">ostadsrättsföreningar. </w:t>
      </w:r>
      <w:r>
        <w:rPr>
          <w:rFonts w:ascii="Helvetica Neue" w:hAnsi="Helvetica Neue" w:cs="Times New Roman"/>
          <w:color w:val="555555"/>
          <w:sz w:val="20"/>
          <w:szCs w:val="20"/>
        </w:rPr>
        <w:t>Det senaste åren</w:t>
      </w:r>
      <w:r w:rsidRPr="00617F9D">
        <w:rPr>
          <w:rFonts w:ascii="Helvetica Neue" w:hAnsi="Helvetica Neue" w:cs="Times New Roman"/>
          <w:color w:val="555555"/>
          <w:sz w:val="20"/>
          <w:szCs w:val="20"/>
        </w:rPr>
        <w:t xml:space="preserve"> har allabrf.se har gjort en rad olika undersökningar om föreningsekonomi genom att belysa viktiga ekonomiska faktorer hos en bostadsrättsförening. </w:t>
      </w:r>
      <w:r w:rsidR="00AE467D" w:rsidRPr="00AE467D">
        <w:rPr>
          <w:rFonts w:ascii="Helvetica Neue" w:hAnsi="Helvetica Neue" w:cs="Times New Roman"/>
          <w:color w:val="555555"/>
          <w:sz w:val="20"/>
          <w:szCs w:val="20"/>
        </w:rPr>
        <w:t>allabrf.se har tidigare visat på ett samband mellan föreningen</w:t>
      </w:r>
      <w:r w:rsidR="00AE467D">
        <w:rPr>
          <w:rFonts w:ascii="Helvetica Neue" w:hAnsi="Helvetica Neue" w:cs="Times New Roman"/>
          <w:color w:val="555555"/>
          <w:sz w:val="20"/>
          <w:szCs w:val="20"/>
        </w:rPr>
        <w:t>s</w:t>
      </w:r>
      <w:r w:rsidR="00AE467D" w:rsidRPr="00AE467D">
        <w:rPr>
          <w:rFonts w:ascii="Helvetica Neue" w:hAnsi="Helvetica Neue" w:cs="Times New Roman"/>
          <w:color w:val="555555"/>
          <w:sz w:val="20"/>
          <w:szCs w:val="20"/>
        </w:rPr>
        <w:t xml:space="preserve"> </w:t>
      </w:r>
      <w:r>
        <w:rPr>
          <w:rFonts w:ascii="Helvetica Neue" w:hAnsi="Helvetica Neue" w:cs="Times New Roman"/>
          <w:color w:val="555555"/>
          <w:sz w:val="20"/>
          <w:szCs w:val="20"/>
        </w:rPr>
        <w:t>avgiftsnivå</w:t>
      </w:r>
      <w:r w:rsidR="00AE467D" w:rsidRPr="00AE467D">
        <w:rPr>
          <w:rFonts w:ascii="Helvetica Neue" w:hAnsi="Helvetica Neue" w:cs="Times New Roman"/>
          <w:color w:val="555555"/>
          <w:sz w:val="20"/>
          <w:szCs w:val="20"/>
        </w:rPr>
        <w:t xml:space="preserve"> och ind</w:t>
      </w:r>
      <w:r>
        <w:rPr>
          <w:rFonts w:ascii="Helvetica Neue" w:hAnsi="Helvetica Neue" w:cs="Times New Roman"/>
          <w:color w:val="555555"/>
          <w:sz w:val="20"/>
          <w:szCs w:val="20"/>
        </w:rPr>
        <w:t>ividuella priser på lägenheter.</w:t>
      </w:r>
    </w:p>
    <w:p w14:paraId="4B7F824B" w14:textId="30E8A533" w:rsidR="0052553E" w:rsidRPr="001436F0" w:rsidRDefault="0052553E" w:rsidP="0052553E">
      <w:pPr>
        <w:spacing w:after="100" w:afterAutospacing="1" w:line="270" w:lineRule="atLeast"/>
        <w:rPr>
          <w:rFonts w:ascii="Helvetica Neue" w:hAnsi="Helvetica Neue" w:cs="Times New Roman"/>
          <w:color w:val="555555"/>
          <w:sz w:val="20"/>
          <w:szCs w:val="20"/>
          <w:lang w:val="en-US"/>
        </w:rPr>
      </w:pPr>
      <w:r w:rsidRPr="001436F0">
        <w:rPr>
          <w:rFonts w:ascii="Helvetica Neue" w:hAnsi="Helvetica Neue" w:cs="Times New Roman"/>
          <w:i/>
          <w:iCs/>
          <w:color w:val="555555"/>
          <w:sz w:val="20"/>
          <w:szCs w:val="20"/>
          <w:lang w:val="en-US"/>
        </w:rPr>
        <w:t>- Om</w:t>
      </w:r>
      <w:r w:rsidR="0000144E">
        <w:rPr>
          <w:rFonts w:ascii="Helvetica Neue" w:hAnsi="Helvetica Neue" w:cs="Times New Roman"/>
          <w:i/>
          <w:iCs/>
          <w:color w:val="555555"/>
          <w:sz w:val="20"/>
          <w:szCs w:val="20"/>
          <w:lang w:val="en-US"/>
        </w:rPr>
        <w:t xml:space="preserve"> föreninge</w:t>
      </w:r>
      <w:r w:rsidR="0023511E">
        <w:rPr>
          <w:rFonts w:ascii="Helvetica Neue" w:hAnsi="Helvetica Neue" w:cs="Times New Roman"/>
          <w:i/>
          <w:iCs/>
          <w:color w:val="555555"/>
          <w:sz w:val="20"/>
          <w:szCs w:val="20"/>
          <w:lang w:val="en-US"/>
        </w:rPr>
        <w:t>n höjer eller sänker avgifterna</w:t>
      </w:r>
      <w:r w:rsidR="0000144E">
        <w:rPr>
          <w:rFonts w:ascii="Helvetica Neue" w:hAnsi="Helvetica Neue" w:cs="Times New Roman"/>
          <w:i/>
          <w:iCs/>
          <w:color w:val="555555"/>
          <w:sz w:val="20"/>
          <w:szCs w:val="20"/>
          <w:lang w:val="en-US"/>
        </w:rPr>
        <w:t xml:space="preserve"> </w:t>
      </w:r>
      <w:r w:rsidR="00391D54">
        <w:rPr>
          <w:rFonts w:ascii="Helvetica Neue" w:hAnsi="Helvetica Neue" w:cs="Times New Roman"/>
          <w:i/>
          <w:iCs/>
          <w:color w:val="555555"/>
          <w:sz w:val="20"/>
          <w:szCs w:val="20"/>
          <w:lang w:val="en-US"/>
        </w:rPr>
        <w:t xml:space="preserve">slår det </w:t>
      </w:r>
      <w:r w:rsidR="0000144E">
        <w:rPr>
          <w:rFonts w:ascii="Helvetica Neue" w:hAnsi="Helvetica Neue" w:cs="Times New Roman"/>
          <w:i/>
          <w:iCs/>
          <w:color w:val="555555"/>
          <w:sz w:val="20"/>
          <w:szCs w:val="20"/>
          <w:lang w:val="en-US"/>
        </w:rPr>
        <w:t xml:space="preserve">direkt </w:t>
      </w:r>
      <w:r w:rsidR="00391D54">
        <w:rPr>
          <w:rFonts w:ascii="Helvetica Neue" w:hAnsi="Helvetica Neue" w:cs="Times New Roman"/>
          <w:i/>
          <w:iCs/>
          <w:color w:val="555555"/>
          <w:sz w:val="20"/>
          <w:szCs w:val="20"/>
          <w:lang w:val="en-US"/>
        </w:rPr>
        <w:t>på slutpriserna. Det är därför viktigt att förstå lite mer om förenin</w:t>
      </w:r>
      <w:r w:rsidR="00645854">
        <w:rPr>
          <w:rFonts w:ascii="Helvetica Neue" w:hAnsi="Helvetica Neue" w:cs="Times New Roman"/>
          <w:i/>
          <w:iCs/>
          <w:color w:val="555555"/>
          <w:sz w:val="20"/>
          <w:szCs w:val="20"/>
          <w:lang w:val="en-US"/>
        </w:rPr>
        <w:t>gens ekonomi för att kunna föru</w:t>
      </w:r>
      <w:r w:rsidR="00391D54">
        <w:rPr>
          <w:rFonts w:ascii="Helvetica Neue" w:hAnsi="Helvetica Neue" w:cs="Times New Roman"/>
          <w:i/>
          <w:iCs/>
          <w:color w:val="555555"/>
          <w:sz w:val="20"/>
          <w:szCs w:val="20"/>
          <w:lang w:val="en-US"/>
        </w:rPr>
        <w:t>t</w:t>
      </w:r>
      <w:r w:rsidR="00645854">
        <w:rPr>
          <w:rFonts w:ascii="Helvetica Neue" w:hAnsi="Helvetica Neue" w:cs="Times New Roman"/>
          <w:i/>
          <w:iCs/>
          <w:color w:val="555555"/>
          <w:sz w:val="20"/>
          <w:szCs w:val="20"/>
          <w:lang w:val="en-US"/>
        </w:rPr>
        <w:t>s</w:t>
      </w:r>
      <w:r w:rsidR="00391D54">
        <w:rPr>
          <w:rFonts w:ascii="Helvetica Neue" w:hAnsi="Helvetica Neue" w:cs="Times New Roman"/>
          <w:i/>
          <w:iCs/>
          <w:color w:val="555555"/>
          <w:sz w:val="20"/>
          <w:szCs w:val="20"/>
          <w:lang w:val="en-US"/>
        </w:rPr>
        <w:t>på en</w:t>
      </w:r>
      <w:r w:rsidR="00645854">
        <w:rPr>
          <w:rFonts w:ascii="Helvetica Neue" w:hAnsi="Helvetica Neue" w:cs="Times New Roman"/>
          <w:i/>
          <w:iCs/>
          <w:color w:val="555555"/>
          <w:sz w:val="20"/>
          <w:szCs w:val="20"/>
          <w:lang w:val="en-US"/>
        </w:rPr>
        <w:t xml:space="preserve"> avgifts</w:t>
      </w:r>
      <w:r w:rsidR="00391D54">
        <w:rPr>
          <w:rFonts w:ascii="Helvetica Neue" w:hAnsi="Helvetica Neue" w:cs="Times New Roman"/>
          <w:i/>
          <w:iCs/>
          <w:color w:val="555555"/>
          <w:sz w:val="20"/>
          <w:szCs w:val="20"/>
          <w:lang w:val="en-US"/>
        </w:rPr>
        <w:t>förändring och ligga steget före</w:t>
      </w:r>
      <w:r w:rsidRPr="001436F0">
        <w:rPr>
          <w:rFonts w:ascii="Helvetica Neue" w:hAnsi="Helvetica Neue" w:cs="Times New Roman"/>
          <w:i/>
          <w:iCs/>
          <w:color w:val="555555"/>
          <w:sz w:val="20"/>
          <w:szCs w:val="20"/>
          <w:lang w:val="en-US"/>
        </w:rPr>
        <w:t>, säger Hampus Dahlstedt, VD allabrf.se</w:t>
      </w:r>
    </w:p>
    <w:p w14:paraId="01D3F2FA" w14:textId="0FAE8C8F" w:rsidR="0000144E" w:rsidRDefault="0000144E" w:rsidP="0000144E">
      <w:pPr>
        <w:spacing w:after="100" w:afterAutospacing="1" w:line="270" w:lineRule="atLeast"/>
        <w:rPr>
          <w:rFonts w:ascii="Helvetica Neue" w:hAnsi="Helvetica Neue" w:cs="Times New Roman"/>
          <w:color w:val="555555"/>
          <w:sz w:val="20"/>
          <w:szCs w:val="20"/>
        </w:rPr>
      </w:pPr>
      <w:r w:rsidRPr="00F20DC1">
        <w:rPr>
          <w:rFonts w:ascii="Helvetica Neue" w:hAnsi="Helvetica Neue" w:cs="Times New Roman"/>
          <w:color w:val="555555"/>
          <w:sz w:val="20"/>
          <w:szCs w:val="20"/>
        </w:rPr>
        <w:t xml:space="preserve">En hög årsavgift betyder ofta att föreningen har en stor kostnadsmassa, t.e.x stora lån eller dyra leverantörer, samt att man saknar övriga intäkter, t.e.x hyresintäkter från lokaler. Det betyder dock inte alltid att en förening är dåligt skött. Det viktigaste målet i en förening är att ha ekonomin </w:t>
      </w:r>
      <w:r w:rsidR="00E6394C">
        <w:rPr>
          <w:rFonts w:ascii="Helvetica Neue" w:hAnsi="Helvetica Neue" w:cs="Times New Roman"/>
          <w:color w:val="555555"/>
          <w:sz w:val="20"/>
          <w:szCs w:val="20"/>
        </w:rPr>
        <w:t xml:space="preserve">i </w:t>
      </w:r>
      <w:r w:rsidRPr="00F20DC1">
        <w:rPr>
          <w:rFonts w:ascii="Helvetica Neue" w:hAnsi="Helvetica Neue" w:cs="Times New Roman"/>
          <w:color w:val="555555"/>
          <w:sz w:val="20"/>
          <w:szCs w:val="20"/>
        </w:rPr>
        <w:t>balans, därefter, om ekonomin tillåter kan föreningen erbjuda låga årsavgifter till dess medlemmar.</w:t>
      </w:r>
    </w:p>
    <w:p w14:paraId="16A0DCA8" w14:textId="556CED53" w:rsidR="00F12C75" w:rsidRDefault="00F12C75" w:rsidP="00F12C75">
      <w:pPr>
        <w:spacing w:after="100" w:afterAutospacing="1" w:line="270" w:lineRule="atLeast"/>
        <w:rPr>
          <w:rFonts w:ascii="Helvetica Neue" w:hAnsi="Helvetica Neue" w:cs="Times New Roman"/>
          <w:i/>
          <w:iCs/>
          <w:color w:val="555555"/>
          <w:sz w:val="20"/>
          <w:szCs w:val="20"/>
          <w:lang w:val="en-US"/>
        </w:rPr>
      </w:pPr>
      <w:r w:rsidRPr="00F12C75">
        <w:rPr>
          <w:rFonts w:ascii="Helvetica Neue" w:hAnsi="Helvetica Neue" w:cs="Times New Roman"/>
          <w:i/>
          <w:iCs/>
          <w:color w:val="555555"/>
          <w:sz w:val="20"/>
          <w:szCs w:val="20"/>
          <w:lang w:val="en-US"/>
        </w:rPr>
        <w:t>-</w:t>
      </w:r>
      <w:r>
        <w:rPr>
          <w:rFonts w:ascii="Helvetica Neue" w:hAnsi="Helvetica Neue" w:cs="Times New Roman"/>
          <w:i/>
          <w:iCs/>
          <w:color w:val="555555"/>
          <w:sz w:val="20"/>
          <w:szCs w:val="20"/>
          <w:lang w:val="en-US"/>
        </w:rPr>
        <w:t xml:space="preserve"> </w:t>
      </w:r>
      <w:r w:rsidR="00580D7D">
        <w:rPr>
          <w:rFonts w:ascii="Helvetica Neue" w:hAnsi="Helvetica Neue" w:cs="Times New Roman"/>
          <w:i/>
          <w:iCs/>
          <w:color w:val="555555"/>
          <w:sz w:val="20"/>
          <w:szCs w:val="20"/>
          <w:lang w:val="en-US"/>
        </w:rPr>
        <w:t>En vanlig orsak</w:t>
      </w:r>
      <w:r w:rsidRPr="00F12C75">
        <w:rPr>
          <w:rFonts w:ascii="Helvetica Neue" w:hAnsi="Helvetica Neue" w:cs="Times New Roman"/>
          <w:i/>
          <w:iCs/>
          <w:color w:val="555555"/>
          <w:sz w:val="20"/>
          <w:szCs w:val="20"/>
          <w:lang w:val="en-US"/>
        </w:rPr>
        <w:t xml:space="preserve"> till att </w:t>
      </w:r>
      <w:r w:rsidR="00580D7D">
        <w:rPr>
          <w:rFonts w:ascii="Helvetica Neue" w:hAnsi="Helvetica Neue" w:cs="Times New Roman"/>
          <w:i/>
          <w:iCs/>
          <w:color w:val="555555"/>
          <w:sz w:val="20"/>
          <w:szCs w:val="20"/>
          <w:lang w:val="en-US"/>
        </w:rPr>
        <w:t xml:space="preserve">en förening </w:t>
      </w:r>
      <w:r w:rsidRPr="00F12C75">
        <w:rPr>
          <w:rFonts w:ascii="Helvetica Neue" w:hAnsi="Helvetica Neue" w:cs="Times New Roman"/>
          <w:i/>
          <w:iCs/>
          <w:color w:val="555555"/>
          <w:sz w:val="20"/>
          <w:szCs w:val="20"/>
          <w:lang w:val="en-US"/>
        </w:rPr>
        <w:t>höjer sina årsavgifter är att man står inför stora underhåll och reperationen på fastigheten, exe</w:t>
      </w:r>
      <w:r w:rsidR="00E64DD0">
        <w:rPr>
          <w:rFonts w:ascii="Helvetica Neue" w:hAnsi="Helvetica Neue" w:cs="Times New Roman"/>
          <w:i/>
          <w:iCs/>
          <w:color w:val="555555"/>
          <w:sz w:val="20"/>
          <w:szCs w:val="20"/>
          <w:lang w:val="en-US"/>
        </w:rPr>
        <w:t>mpelvis stambyte eller takrenovering</w:t>
      </w:r>
      <w:r w:rsidRPr="00F12C75">
        <w:rPr>
          <w:rFonts w:ascii="Helvetica Neue" w:hAnsi="Helvetica Neue" w:cs="Times New Roman"/>
          <w:i/>
          <w:iCs/>
          <w:color w:val="555555"/>
          <w:sz w:val="20"/>
          <w:szCs w:val="20"/>
          <w:lang w:val="en-US"/>
        </w:rPr>
        <w:t xml:space="preserve">. Men det kan också handla om att man har förlorat en </w:t>
      </w:r>
      <w:r w:rsidR="00E64DD0">
        <w:rPr>
          <w:rFonts w:ascii="Helvetica Neue" w:hAnsi="Helvetica Neue" w:cs="Times New Roman"/>
          <w:i/>
          <w:iCs/>
          <w:color w:val="555555"/>
          <w:sz w:val="20"/>
          <w:szCs w:val="20"/>
          <w:lang w:val="en-US"/>
        </w:rPr>
        <w:t xml:space="preserve">viktig </w:t>
      </w:r>
      <w:r w:rsidRPr="00F12C75">
        <w:rPr>
          <w:rFonts w:ascii="Helvetica Neue" w:hAnsi="Helvetica Neue" w:cs="Times New Roman"/>
          <w:i/>
          <w:iCs/>
          <w:color w:val="555555"/>
          <w:sz w:val="20"/>
          <w:szCs w:val="20"/>
          <w:lang w:val="en-US"/>
        </w:rPr>
        <w:t>hyresgäst för lokaler eller att kommunen</w:t>
      </w:r>
      <w:r>
        <w:rPr>
          <w:rFonts w:ascii="Helvetica Neue" w:hAnsi="Helvetica Neue" w:cs="Times New Roman"/>
          <w:i/>
          <w:iCs/>
          <w:color w:val="555555"/>
          <w:sz w:val="20"/>
          <w:szCs w:val="20"/>
          <w:lang w:val="en-US"/>
        </w:rPr>
        <w:t xml:space="preserve"> </w:t>
      </w:r>
      <w:r w:rsidR="0023511E">
        <w:rPr>
          <w:rFonts w:ascii="Helvetica Neue" w:hAnsi="Helvetica Neue" w:cs="Times New Roman"/>
          <w:i/>
          <w:iCs/>
          <w:color w:val="555555"/>
          <w:sz w:val="20"/>
          <w:szCs w:val="20"/>
          <w:lang w:val="en-US"/>
        </w:rPr>
        <w:t xml:space="preserve">har ökat </w:t>
      </w:r>
      <w:r w:rsidR="00580D7D">
        <w:rPr>
          <w:rFonts w:ascii="Helvetica Neue" w:hAnsi="Helvetica Neue" w:cs="Times New Roman"/>
          <w:i/>
          <w:iCs/>
          <w:color w:val="555555"/>
          <w:sz w:val="20"/>
          <w:szCs w:val="20"/>
          <w:lang w:val="en-US"/>
        </w:rPr>
        <w:t>kostnaden</w:t>
      </w:r>
      <w:r w:rsidR="0023511E">
        <w:rPr>
          <w:rFonts w:ascii="Helvetica Neue" w:hAnsi="Helvetica Neue" w:cs="Times New Roman"/>
          <w:i/>
          <w:iCs/>
          <w:color w:val="555555"/>
          <w:sz w:val="20"/>
          <w:szCs w:val="20"/>
          <w:lang w:val="en-US"/>
        </w:rPr>
        <w:t xml:space="preserve"> för en tomträtt, säger Hampus Dahlstedt.</w:t>
      </w:r>
    </w:p>
    <w:tbl>
      <w:tblPr>
        <w:tblW w:w="8296" w:type="dxa"/>
        <w:tblLayout w:type="fixed"/>
        <w:tblCellMar>
          <w:top w:w="15" w:type="dxa"/>
          <w:left w:w="15" w:type="dxa"/>
          <w:bottom w:w="15" w:type="dxa"/>
          <w:right w:w="15" w:type="dxa"/>
        </w:tblCellMar>
        <w:tblLook w:val="04A0" w:firstRow="1" w:lastRow="0" w:firstColumn="1" w:lastColumn="0" w:noHBand="0" w:noVBand="1"/>
      </w:tblPr>
      <w:tblGrid>
        <w:gridCol w:w="1149"/>
        <w:gridCol w:w="3828"/>
        <w:gridCol w:w="1897"/>
        <w:gridCol w:w="1422"/>
      </w:tblGrid>
      <w:tr w:rsidR="00B23CF6" w:rsidRPr="00C45C3D" w14:paraId="6C679C5D" w14:textId="77777777" w:rsidTr="00E50EE1">
        <w:trPr>
          <w:trHeight w:val="599"/>
        </w:trPr>
        <w:tc>
          <w:tcPr>
            <w:tcW w:w="1149" w:type="dxa"/>
            <w:tcBorders>
              <w:top w:val="single" w:sz="6" w:space="0" w:color="DDDDDD"/>
              <w:left w:val="single" w:sz="6" w:space="0" w:color="DDDDDD"/>
              <w:bottom w:val="single" w:sz="6" w:space="0" w:color="DDDDDD"/>
              <w:right w:val="single" w:sz="6" w:space="0" w:color="DDDDDD"/>
            </w:tcBorders>
            <w:hideMark/>
          </w:tcPr>
          <w:p w14:paraId="024EE88D" w14:textId="283C23F8" w:rsidR="00B23CF6" w:rsidRPr="00185AED" w:rsidRDefault="00B23CF6" w:rsidP="00B23CF6">
            <w:pPr>
              <w:spacing w:line="270" w:lineRule="atLeast"/>
              <w:rPr>
                <w:rFonts w:ascii="Helvetica Neue" w:eastAsia="Times New Roman" w:hAnsi="Helvetica Neue" w:cs="Times New Roman"/>
                <w:b/>
                <w:bCs/>
                <w:sz w:val="20"/>
                <w:szCs w:val="20"/>
                <w:lang w:val="en-US"/>
              </w:rPr>
            </w:pPr>
            <w:r w:rsidRPr="00185AED">
              <w:rPr>
                <w:rFonts w:ascii="Helvetica Neue" w:eastAsia="Times New Roman" w:hAnsi="Helvetica Neue" w:cs="Times New Roman"/>
                <w:b/>
                <w:bCs/>
                <w:sz w:val="20"/>
                <w:szCs w:val="20"/>
                <w:lang w:val="en-US"/>
              </w:rPr>
              <w:t xml:space="preserve">Top 5 </w:t>
            </w:r>
          </w:p>
          <w:p w14:paraId="23E496AA" w14:textId="263CA429" w:rsidR="00B23CF6" w:rsidRPr="00185AED" w:rsidRDefault="00B23CF6"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b/>
                <w:bCs/>
                <w:sz w:val="20"/>
                <w:szCs w:val="20"/>
                <w:lang w:val="en-US"/>
              </w:rPr>
              <w:t>ökning</w:t>
            </w:r>
            <w:r w:rsidRPr="00185AED">
              <w:rPr>
                <w:rFonts w:ascii="Helvetica Neue" w:eastAsia="Times New Roman" w:hAnsi="Helvetica Neue" w:cs="Times New Roman"/>
                <w:sz w:val="20"/>
                <w:szCs w:val="20"/>
                <w:lang w:val="en-US"/>
              </w:rPr>
              <w:t xml:space="preserve"> </w:t>
            </w:r>
          </w:p>
        </w:tc>
        <w:tc>
          <w:tcPr>
            <w:tcW w:w="3828" w:type="dxa"/>
            <w:tcBorders>
              <w:top w:val="single" w:sz="6" w:space="0" w:color="DDDDDD"/>
              <w:left w:val="single" w:sz="6" w:space="0" w:color="DDDDDD"/>
              <w:bottom w:val="single" w:sz="6" w:space="0" w:color="DDDDDD"/>
              <w:right w:val="single" w:sz="6" w:space="0" w:color="DDDDDD"/>
            </w:tcBorders>
            <w:hideMark/>
          </w:tcPr>
          <w:p w14:paraId="01DF002D" w14:textId="77777777" w:rsidR="00B23CF6" w:rsidRPr="00185AED" w:rsidRDefault="00B23CF6"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b/>
                <w:bCs/>
                <w:sz w:val="20"/>
                <w:szCs w:val="20"/>
                <w:lang w:val="en-US"/>
              </w:rPr>
              <w:t>Bostadsrättsförening</w:t>
            </w:r>
          </w:p>
        </w:tc>
        <w:tc>
          <w:tcPr>
            <w:tcW w:w="1897" w:type="dxa"/>
            <w:tcBorders>
              <w:top w:val="single" w:sz="6" w:space="0" w:color="DDDDDD"/>
              <w:left w:val="single" w:sz="6" w:space="0" w:color="DDDDDD"/>
              <w:bottom w:val="single" w:sz="6" w:space="0" w:color="DDDDDD"/>
              <w:right w:val="single" w:sz="6" w:space="0" w:color="DDDDDD"/>
            </w:tcBorders>
          </w:tcPr>
          <w:p w14:paraId="0B1D79A6" w14:textId="46927E25" w:rsidR="00B23CF6" w:rsidRPr="00185AED" w:rsidRDefault="00B23CF6" w:rsidP="00B23CF6">
            <w:pPr>
              <w:spacing w:line="270" w:lineRule="atLeast"/>
              <w:rPr>
                <w:rFonts w:ascii="Helvetica Neue" w:eastAsia="Times New Roman" w:hAnsi="Helvetica Neue" w:cs="Times New Roman"/>
                <w:b/>
                <w:bCs/>
                <w:sz w:val="20"/>
                <w:szCs w:val="20"/>
                <w:lang w:val="en-US"/>
              </w:rPr>
            </w:pPr>
            <w:r w:rsidRPr="00185AED">
              <w:rPr>
                <w:rFonts w:ascii="Helvetica Neue" w:eastAsia="Times New Roman" w:hAnsi="Helvetica Neue" w:cs="Times New Roman"/>
                <w:b/>
                <w:bCs/>
                <w:sz w:val="20"/>
                <w:szCs w:val="20"/>
                <w:lang w:val="en-US"/>
              </w:rPr>
              <w:t>Förändring av årsavgift (14-15) %</w:t>
            </w:r>
          </w:p>
        </w:tc>
        <w:tc>
          <w:tcPr>
            <w:tcW w:w="1422" w:type="dxa"/>
            <w:tcBorders>
              <w:top w:val="single" w:sz="6" w:space="0" w:color="DDDDDD"/>
              <w:left w:val="single" w:sz="6" w:space="0" w:color="DDDDDD"/>
              <w:bottom w:val="single" w:sz="6" w:space="0" w:color="DDDDDD"/>
              <w:right w:val="single" w:sz="6" w:space="0" w:color="DDDDDD"/>
            </w:tcBorders>
            <w:hideMark/>
          </w:tcPr>
          <w:p w14:paraId="63165FD7" w14:textId="0D21D81D" w:rsidR="00B23CF6" w:rsidRPr="00185AED" w:rsidRDefault="00B23CF6"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b/>
                <w:bCs/>
                <w:sz w:val="20"/>
                <w:szCs w:val="20"/>
                <w:lang w:val="en-US"/>
              </w:rPr>
              <w:t>Kommun</w:t>
            </w:r>
          </w:p>
        </w:tc>
      </w:tr>
      <w:tr w:rsidR="00E50EE1" w:rsidRPr="00C45C3D" w14:paraId="6B9276CE" w14:textId="77777777" w:rsidTr="00E50EE1">
        <w:trPr>
          <w:trHeight w:val="293"/>
        </w:trPr>
        <w:tc>
          <w:tcPr>
            <w:tcW w:w="1149" w:type="dxa"/>
            <w:tcBorders>
              <w:top w:val="single" w:sz="6" w:space="0" w:color="DDDDDD"/>
              <w:left w:val="single" w:sz="6" w:space="0" w:color="DDDDDD"/>
              <w:bottom w:val="single" w:sz="6" w:space="0" w:color="DDDDDD"/>
              <w:right w:val="single" w:sz="6" w:space="0" w:color="DDDDDD"/>
            </w:tcBorders>
            <w:hideMark/>
          </w:tcPr>
          <w:p w14:paraId="5DE683C9" w14:textId="69CAA1B5"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sz w:val="20"/>
                <w:szCs w:val="20"/>
                <w:lang w:val="en-US"/>
              </w:rPr>
              <w:t>1</w:t>
            </w:r>
          </w:p>
        </w:tc>
        <w:tc>
          <w:tcPr>
            <w:tcW w:w="3828" w:type="dxa"/>
            <w:tcBorders>
              <w:top w:val="single" w:sz="6" w:space="0" w:color="DDDDDD"/>
              <w:left w:val="single" w:sz="6" w:space="0" w:color="DDDDDD"/>
              <w:bottom w:val="single" w:sz="6" w:space="0" w:color="DDDDDD"/>
              <w:right w:val="single" w:sz="6" w:space="0" w:color="DDDDDD"/>
            </w:tcBorders>
            <w:vAlign w:val="bottom"/>
            <w:hideMark/>
          </w:tcPr>
          <w:p w14:paraId="00FA34D7" w14:textId="0AD67DFF"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BRF Kumlet 18</w:t>
            </w:r>
            <w:r w:rsidRPr="00185AED">
              <w:rPr>
                <w:rFonts w:ascii="Helvetica Neue" w:eastAsia="Times New Roman" w:hAnsi="Helvetica Neue" w:cs="Arial"/>
                <w:sz w:val="20"/>
                <w:szCs w:val="20"/>
                <w:vertAlign w:val="superscript"/>
              </w:rPr>
              <w:t>1</w:t>
            </w:r>
          </w:p>
        </w:tc>
        <w:tc>
          <w:tcPr>
            <w:tcW w:w="1897" w:type="dxa"/>
            <w:tcBorders>
              <w:top w:val="single" w:sz="6" w:space="0" w:color="DDDDDD"/>
              <w:left w:val="single" w:sz="6" w:space="0" w:color="DDDDDD"/>
              <w:bottom w:val="single" w:sz="6" w:space="0" w:color="DDDDDD"/>
              <w:right w:val="single" w:sz="6" w:space="0" w:color="DDDDDD"/>
            </w:tcBorders>
            <w:vAlign w:val="bottom"/>
          </w:tcPr>
          <w:p w14:paraId="4FF6A880" w14:textId="1ADCF1AB"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+100%</w:t>
            </w:r>
          </w:p>
        </w:tc>
        <w:tc>
          <w:tcPr>
            <w:tcW w:w="1422" w:type="dxa"/>
            <w:tcBorders>
              <w:top w:val="single" w:sz="6" w:space="0" w:color="DDDDDD"/>
              <w:left w:val="single" w:sz="6" w:space="0" w:color="DDDDDD"/>
              <w:bottom w:val="single" w:sz="6" w:space="0" w:color="DDDDDD"/>
              <w:right w:val="single" w:sz="6" w:space="0" w:color="DDDDDD"/>
            </w:tcBorders>
            <w:vAlign w:val="bottom"/>
            <w:hideMark/>
          </w:tcPr>
          <w:p w14:paraId="19C9BE33" w14:textId="14CA21D7"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Stockholm</w:t>
            </w:r>
          </w:p>
        </w:tc>
      </w:tr>
      <w:tr w:rsidR="00E50EE1" w:rsidRPr="00C45C3D" w14:paraId="5F763F4C" w14:textId="77777777" w:rsidTr="00E50EE1">
        <w:trPr>
          <w:trHeight w:val="293"/>
        </w:trPr>
        <w:tc>
          <w:tcPr>
            <w:tcW w:w="1149" w:type="dxa"/>
            <w:tcBorders>
              <w:top w:val="single" w:sz="6" w:space="0" w:color="DDDDDD"/>
              <w:left w:val="single" w:sz="6" w:space="0" w:color="DDDDDD"/>
              <w:bottom w:val="single" w:sz="6" w:space="0" w:color="DDDDDD"/>
              <w:right w:val="single" w:sz="6" w:space="0" w:color="DDDDDD"/>
            </w:tcBorders>
            <w:hideMark/>
          </w:tcPr>
          <w:p w14:paraId="6CE49EBA" w14:textId="77777777"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sz w:val="20"/>
                <w:szCs w:val="20"/>
                <w:lang w:val="en-US"/>
              </w:rPr>
              <w:t>2</w:t>
            </w:r>
          </w:p>
        </w:tc>
        <w:tc>
          <w:tcPr>
            <w:tcW w:w="3828" w:type="dxa"/>
            <w:tcBorders>
              <w:top w:val="single" w:sz="6" w:space="0" w:color="DDDDDD"/>
              <w:left w:val="single" w:sz="6" w:space="0" w:color="DDDDDD"/>
              <w:bottom w:val="single" w:sz="6" w:space="0" w:color="DDDDDD"/>
              <w:right w:val="single" w:sz="6" w:space="0" w:color="DDDDDD"/>
            </w:tcBorders>
            <w:vAlign w:val="bottom"/>
            <w:hideMark/>
          </w:tcPr>
          <w:p w14:paraId="33355AD6" w14:textId="24C091FB"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BRF Västra Brattåskärrsvägen</w:t>
            </w:r>
          </w:p>
        </w:tc>
        <w:tc>
          <w:tcPr>
            <w:tcW w:w="1897" w:type="dxa"/>
            <w:tcBorders>
              <w:top w:val="single" w:sz="6" w:space="0" w:color="DDDDDD"/>
              <w:left w:val="single" w:sz="6" w:space="0" w:color="DDDDDD"/>
              <w:bottom w:val="single" w:sz="6" w:space="0" w:color="DDDDDD"/>
              <w:right w:val="single" w:sz="6" w:space="0" w:color="DDDDDD"/>
            </w:tcBorders>
            <w:vAlign w:val="bottom"/>
          </w:tcPr>
          <w:p w14:paraId="709BF6EA" w14:textId="292FDD9A"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+73%</w:t>
            </w:r>
          </w:p>
        </w:tc>
        <w:tc>
          <w:tcPr>
            <w:tcW w:w="1422" w:type="dxa"/>
            <w:tcBorders>
              <w:top w:val="single" w:sz="6" w:space="0" w:color="DDDDDD"/>
              <w:left w:val="single" w:sz="6" w:space="0" w:color="DDDDDD"/>
              <w:bottom w:val="single" w:sz="6" w:space="0" w:color="DDDDDD"/>
              <w:right w:val="single" w:sz="6" w:space="0" w:color="DDDDDD"/>
            </w:tcBorders>
            <w:vAlign w:val="bottom"/>
            <w:hideMark/>
          </w:tcPr>
          <w:p w14:paraId="20EA817C" w14:textId="526A2229"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Göteborg</w:t>
            </w:r>
          </w:p>
        </w:tc>
      </w:tr>
      <w:tr w:rsidR="00E50EE1" w:rsidRPr="00C45C3D" w14:paraId="51C901E0" w14:textId="77777777" w:rsidTr="00E50EE1">
        <w:trPr>
          <w:trHeight w:val="293"/>
        </w:trPr>
        <w:tc>
          <w:tcPr>
            <w:tcW w:w="1149" w:type="dxa"/>
            <w:tcBorders>
              <w:top w:val="single" w:sz="6" w:space="0" w:color="DDDDDD"/>
              <w:left w:val="single" w:sz="6" w:space="0" w:color="DDDDDD"/>
              <w:bottom w:val="single" w:sz="6" w:space="0" w:color="DDDDDD"/>
              <w:right w:val="single" w:sz="6" w:space="0" w:color="DDDDDD"/>
            </w:tcBorders>
            <w:hideMark/>
          </w:tcPr>
          <w:p w14:paraId="56672ADD" w14:textId="77777777"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sz w:val="20"/>
                <w:szCs w:val="20"/>
                <w:lang w:val="en-US"/>
              </w:rPr>
              <w:t>3</w:t>
            </w:r>
          </w:p>
        </w:tc>
        <w:tc>
          <w:tcPr>
            <w:tcW w:w="3828" w:type="dxa"/>
            <w:tcBorders>
              <w:top w:val="single" w:sz="6" w:space="0" w:color="DDDDDD"/>
              <w:left w:val="single" w:sz="6" w:space="0" w:color="DDDDDD"/>
              <w:bottom w:val="single" w:sz="6" w:space="0" w:color="DDDDDD"/>
              <w:right w:val="single" w:sz="6" w:space="0" w:color="DDDDDD"/>
            </w:tcBorders>
            <w:vAlign w:val="bottom"/>
            <w:hideMark/>
          </w:tcPr>
          <w:p w14:paraId="24CA6CF9" w14:textId="2F2F0D25"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BRF Torparen 29</w:t>
            </w:r>
          </w:p>
        </w:tc>
        <w:tc>
          <w:tcPr>
            <w:tcW w:w="1897" w:type="dxa"/>
            <w:tcBorders>
              <w:top w:val="single" w:sz="6" w:space="0" w:color="DDDDDD"/>
              <w:left w:val="single" w:sz="6" w:space="0" w:color="DDDDDD"/>
              <w:bottom w:val="single" w:sz="6" w:space="0" w:color="DDDDDD"/>
              <w:right w:val="single" w:sz="6" w:space="0" w:color="DDDDDD"/>
            </w:tcBorders>
            <w:vAlign w:val="bottom"/>
          </w:tcPr>
          <w:p w14:paraId="35295320" w14:textId="2C55246E"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+63%</w:t>
            </w:r>
          </w:p>
        </w:tc>
        <w:tc>
          <w:tcPr>
            <w:tcW w:w="1422" w:type="dxa"/>
            <w:tcBorders>
              <w:top w:val="single" w:sz="6" w:space="0" w:color="DDDDDD"/>
              <w:left w:val="single" w:sz="6" w:space="0" w:color="DDDDDD"/>
              <w:bottom w:val="single" w:sz="6" w:space="0" w:color="DDDDDD"/>
              <w:right w:val="single" w:sz="6" w:space="0" w:color="DDDDDD"/>
            </w:tcBorders>
            <w:vAlign w:val="bottom"/>
            <w:hideMark/>
          </w:tcPr>
          <w:p w14:paraId="04C34209" w14:textId="330960C3"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Stockholm</w:t>
            </w:r>
          </w:p>
        </w:tc>
      </w:tr>
      <w:tr w:rsidR="00E50EE1" w:rsidRPr="00C45C3D" w14:paraId="68467AE8" w14:textId="77777777" w:rsidTr="00E50EE1">
        <w:trPr>
          <w:trHeight w:val="293"/>
        </w:trPr>
        <w:tc>
          <w:tcPr>
            <w:tcW w:w="1149" w:type="dxa"/>
            <w:tcBorders>
              <w:top w:val="single" w:sz="6" w:space="0" w:color="DDDDDD"/>
              <w:left w:val="single" w:sz="6" w:space="0" w:color="DDDDDD"/>
              <w:bottom w:val="single" w:sz="6" w:space="0" w:color="DDDDDD"/>
              <w:right w:val="single" w:sz="6" w:space="0" w:color="DDDDDD"/>
            </w:tcBorders>
            <w:hideMark/>
          </w:tcPr>
          <w:p w14:paraId="2759C777" w14:textId="77777777"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sz w:val="20"/>
                <w:szCs w:val="20"/>
                <w:lang w:val="en-US"/>
              </w:rPr>
              <w:t>4</w:t>
            </w:r>
          </w:p>
        </w:tc>
        <w:tc>
          <w:tcPr>
            <w:tcW w:w="3828" w:type="dxa"/>
            <w:tcBorders>
              <w:top w:val="single" w:sz="6" w:space="0" w:color="DDDDDD"/>
              <w:left w:val="single" w:sz="6" w:space="0" w:color="DDDDDD"/>
              <w:bottom w:val="single" w:sz="6" w:space="0" w:color="DDDDDD"/>
              <w:right w:val="single" w:sz="6" w:space="0" w:color="DDDDDD"/>
            </w:tcBorders>
            <w:vAlign w:val="bottom"/>
            <w:hideMark/>
          </w:tcPr>
          <w:p w14:paraId="296C3827" w14:textId="27AA7DB1"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BRF Gallionsbilden 1</w:t>
            </w:r>
          </w:p>
        </w:tc>
        <w:tc>
          <w:tcPr>
            <w:tcW w:w="1897" w:type="dxa"/>
            <w:tcBorders>
              <w:top w:val="single" w:sz="6" w:space="0" w:color="DDDDDD"/>
              <w:left w:val="single" w:sz="6" w:space="0" w:color="DDDDDD"/>
              <w:bottom w:val="single" w:sz="6" w:space="0" w:color="DDDDDD"/>
              <w:right w:val="single" w:sz="6" w:space="0" w:color="DDDDDD"/>
            </w:tcBorders>
            <w:vAlign w:val="bottom"/>
          </w:tcPr>
          <w:p w14:paraId="3C2EDDDC" w14:textId="59634E60"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+32%</w:t>
            </w:r>
          </w:p>
        </w:tc>
        <w:tc>
          <w:tcPr>
            <w:tcW w:w="1422" w:type="dxa"/>
            <w:tcBorders>
              <w:top w:val="single" w:sz="6" w:space="0" w:color="DDDDDD"/>
              <w:left w:val="single" w:sz="6" w:space="0" w:color="DDDDDD"/>
              <w:bottom w:val="single" w:sz="6" w:space="0" w:color="DDDDDD"/>
              <w:right w:val="single" w:sz="6" w:space="0" w:color="DDDDDD"/>
            </w:tcBorders>
            <w:vAlign w:val="bottom"/>
            <w:hideMark/>
          </w:tcPr>
          <w:p w14:paraId="37B2FAA6" w14:textId="52BA3886"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Trosa</w:t>
            </w:r>
          </w:p>
        </w:tc>
      </w:tr>
      <w:tr w:rsidR="00E50EE1" w:rsidRPr="00C45C3D" w14:paraId="3E233A4E" w14:textId="77777777" w:rsidTr="00E50EE1">
        <w:trPr>
          <w:trHeight w:val="293"/>
        </w:trPr>
        <w:tc>
          <w:tcPr>
            <w:tcW w:w="1149" w:type="dxa"/>
            <w:tcBorders>
              <w:top w:val="single" w:sz="6" w:space="0" w:color="DDDDDD"/>
              <w:left w:val="single" w:sz="6" w:space="0" w:color="DDDDDD"/>
              <w:bottom w:val="single" w:sz="6" w:space="0" w:color="DDDDDD"/>
              <w:right w:val="single" w:sz="6" w:space="0" w:color="DDDDDD"/>
            </w:tcBorders>
            <w:hideMark/>
          </w:tcPr>
          <w:p w14:paraId="72E616DB" w14:textId="77777777"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sz w:val="20"/>
                <w:szCs w:val="20"/>
                <w:lang w:val="en-US"/>
              </w:rPr>
              <w:t>5</w:t>
            </w:r>
          </w:p>
        </w:tc>
        <w:tc>
          <w:tcPr>
            <w:tcW w:w="3828" w:type="dxa"/>
            <w:tcBorders>
              <w:top w:val="single" w:sz="6" w:space="0" w:color="DDDDDD"/>
              <w:left w:val="single" w:sz="6" w:space="0" w:color="DDDDDD"/>
              <w:bottom w:val="single" w:sz="6" w:space="0" w:color="DDDDDD"/>
              <w:right w:val="single" w:sz="6" w:space="0" w:color="DDDDDD"/>
            </w:tcBorders>
            <w:vAlign w:val="bottom"/>
            <w:hideMark/>
          </w:tcPr>
          <w:p w14:paraId="44F9D1C3" w14:textId="1430197F"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BRF Tuben 12</w:t>
            </w:r>
          </w:p>
        </w:tc>
        <w:tc>
          <w:tcPr>
            <w:tcW w:w="1897" w:type="dxa"/>
            <w:tcBorders>
              <w:top w:val="single" w:sz="6" w:space="0" w:color="DDDDDD"/>
              <w:left w:val="single" w:sz="6" w:space="0" w:color="DDDDDD"/>
              <w:bottom w:val="single" w:sz="6" w:space="0" w:color="DDDDDD"/>
              <w:right w:val="single" w:sz="6" w:space="0" w:color="DDDDDD"/>
            </w:tcBorders>
            <w:vAlign w:val="bottom"/>
          </w:tcPr>
          <w:p w14:paraId="03A169D6" w14:textId="51C29E7A"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+29%</w:t>
            </w:r>
          </w:p>
        </w:tc>
        <w:tc>
          <w:tcPr>
            <w:tcW w:w="1422" w:type="dxa"/>
            <w:tcBorders>
              <w:top w:val="single" w:sz="6" w:space="0" w:color="DDDDDD"/>
              <w:left w:val="single" w:sz="6" w:space="0" w:color="DDDDDD"/>
              <w:bottom w:val="single" w:sz="6" w:space="0" w:color="DDDDDD"/>
              <w:right w:val="single" w:sz="6" w:space="0" w:color="DDDDDD"/>
            </w:tcBorders>
            <w:vAlign w:val="bottom"/>
            <w:hideMark/>
          </w:tcPr>
          <w:p w14:paraId="3EF0FCE9" w14:textId="144C07B6" w:rsidR="00E50EE1" w:rsidRPr="00185AED" w:rsidRDefault="00E50EE1" w:rsidP="00B23CF6">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Stockholm</w:t>
            </w:r>
          </w:p>
        </w:tc>
      </w:tr>
    </w:tbl>
    <w:p w14:paraId="62BF5AA2" w14:textId="1906F359" w:rsidR="00B23CF6" w:rsidRPr="00E50EE1" w:rsidRDefault="00E50EE1" w:rsidP="0000144E">
      <w:pPr>
        <w:spacing w:after="100" w:afterAutospacing="1" w:line="270" w:lineRule="atLeast"/>
        <w:rPr>
          <w:rFonts w:ascii="Helvetica Neue" w:hAnsi="Helvetica Neue" w:cs="Times New Roman"/>
          <w:color w:val="555555"/>
          <w:sz w:val="20"/>
          <w:szCs w:val="20"/>
        </w:rPr>
      </w:pPr>
      <w:r w:rsidRPr="00617F9D">
        <w:rPr>
          <w:rFonts w:ascii="Helvetica Neue" w:hAnsi="Helvetica Neue" w:cs="Times New Roman"/>
          <w:color w:val="555555"/>
          <w:sz w:val="20"/>
          <w:szCs w:val="20"/>
        </w:rPr>
        <w:t xml:space="preserve">(källa: </w:t>
      </w:r>
      <w:r w:rsidR="00FC5A21">
        <w:rPr>
          <w:rFonts w:ascii="Helvetica Neue" w:hAnsi="Helvetica Neue" w:cs="Times New Roman"/>
          <w:color w:val="555555"/>
          <w:sz w:val="20"/>
          <w:szCs w:val="20"/>
        </w:rPr>
        <w:t>allabrf.se, 2016-09</w:t>
      </w:r>
      <w:r>
        <w:rPr>
          <w:rFonts w:ascii="Helvetica Neue" w:hAnsi="Helvetica Neue" w:cs="Times New Roman"/>
          <w:color w:val="555555"/>
          <w:sz w:val="20"/>
          <w:szCs w:val="20"/>
        </w:rPr>
        <w:t>-20</w:t>
      </w:r>
      <w:r w:rsidR="008176D1">
        <w:rPr>
          <w:rFonts w:ascii="Helvetica Neue" w:hAnsi="Helvetica Neue" w:cs="Times New Roman"/>
          <w:color w:val="555555"/>
          <w:sz w:val="20"/>
          <w:szCs w:val="20"/>
        </w:rPr>
        <w:t>,</w:t>
      </w:r>
      <w:r>
        <w:rPr>
          <w:rFonts w:ascii="Helvetica Neue" w:hAnsi="Helvetica Neue" w:cs="Times New Roman"/>
          <w:color w:val="555555"/>
          <w:sz w:val="20"/>
          <w:szCs w:val="20"/>
        </w:rPr>
        <w:t xml:space="preserve"> Not 1: BRF Kumlet</w:t>
      </w:r>
      <w:r w:rsidR="008176D1">
        <w:rPr>
          <w:rFonts w:ascii="Helvetica Neue" w:hAnsi="Helvetica Neue" w:cs="Times New Roman"/>
          <w:color w:val="555555"/>
          <w:sz w:val="20"/>
          <w:szCs w:val="20"/>
        </w:rPr>
        <w:t xml:space="preserve"> 18</w:t>
      </w:r>
      <w:r>
        <w:rPr>
          <w:rFonts w:ascii="Helvetica Neue" w:hAnsi="Helvetica Neue" w:cs="Times New Roman"/>
          <w:color w:val="555555"/>
          <w:sz w:val="20"/>
          <w:szCs w:val="20"/>
        </w:rPr>
        <w:t xml:space="preserve"> </w:t>
      </w:r>
      <w:r w:rsidR="008176D1">
        <w:rPr>
          <w:rFonts w:ascii="Helvetica Neue" w:hAnsi="Helvetica Neue" w:cs="Times New Roman"/>
          <w:color w:val="555555"/>
          <w:sz w:val="20"/>
          <w:szCs w:val="20"/>
        </w:rPr>
        <w:t>hade ex</w:t>
      </w:r>
      <w:r w:rsidR="00E6394C">
        <w:rPr>
          <w:rFonts w:ascii="Helvetica Neue" w:hAnsi="Helvetica Neue" w:cs="Times New Roman"/>
          <w:color w:val="555555"/>
          <w:sz w:val="20"/>
          <w:szCs w:val="20"/>
        </w:rPr>
        <w:t>tremt låg avgiftsnivå under 2014</w:t>
      </w:r>
      <w:r w:rsidR="008176D1">
        <w:rPr>
          <w:rFonts w:ascii="Helvetica Neue" w:hAnsi="Helvetica Neue" w:cs="Times New Roman"/>
          <w:color w:val="555555"/>
          <w:sz w:val="20"/>
          <w:szCs w:val="20"/>
        </w:rPr>
        <w:t xml:space="preserve"> (69 kr per kvm)</w:t>
      </w:r>
      <w:r w:rsidRPr="00617F9D">
        <w:rPr>
          <w:rFonts w:ascii="Helvetica Neue" w:hAnsi="Helvetica Neue" w:cs="Times New Roman"/>
          <w:color w:val="555555"/>
          <w:sz w:val="20"/>
          <w:szCs w:val="20"/>
        </w:rPr>
        <w:t>)</w:t>
      </w:r>
    </w:p>
    <w:p w14:paraId="30C9FBCE" w14:textId="3B0BD6BD" w:rsidR="00F12C75" w:rsidRDefault="00E64DD0" w:rsidP="0000144E">
      <w:pPr>
        <w:spacing w:after="100" w:afterAutospacing="1" w:line="270" w:lineRule="atLeast"/>
        <w:rPr>
          <w:rFonts w:ascii="Helvetica Neue" w:hAnsi="Helvetica Neue" w:cs="Times New Roman"/>
          <w:i/>
          <w:iCs/>
          <w:color w:val="555555"/>
          <w:sz w:val="20"/>
          <w:szCs w:val="20"/>
          <w:lang w:val="en-US"/>
        </w:rPr>
      </w:pPr>
      <w:r w:rsidRPr="00F12C75">
        <w:rPr>
          <w:rFonts w:ascii="Helvetica Neue" w:hAnsi="Helvetica Neue" w:cs="Times New Roman"/>
          <w:i/>
          <w:iCs/>
          <w:color w:val="555555"/>
          <w:sz w:val="20"/>
          <w:szCs w:val="20"/>
          <w:lang w:val="en-US"/>
        </w:rPr>
        <w:t>-</w:t>
      </w:r>
      <w:r>
        <w:rPr>
          <w:rFonts w:ascii="Helvetica Neue" w:hAnsi="Helvetica Neue" w:cs="Times New Roman"/>
          <w:i/>
          <w:iCs/>
          <w:color w:val="555555"/>
          <w:sz w:val="20"/>
          <w:szCs w:val="20"/>
          <w:lang w:val="en-US"/>
        </w:rPr>
        <w:t xml:space="preserve"> </w:t>
      </w:r>
      <w:r w:rsidR="00F12C75">
        <w:rPr>
          <w:rFonts w:ascii="Helvetica Neue" w:hAnsi="Helvetica Neue" w:cs="Times New Roman"/>
          <w:i/>
          <w:iCs/>
          <w:color w:val="555555"/>
          <w:sz w:val="20"/>
          <w:szCs w:val="20"/>
          <w:lang w:val="en-US"/>
        </w:rPr>
        <w:t>Minskning av årsavgifter beror istället ofta på att föreningen har lyckats förhandla om ofördelaktiga avtal eller att man har sålt av tillgångar, exempelvis råvind,</w:t>
      </w:r>
      <w:r w:rsidR="002837F2">
        <w:rPr>
          <w:rFonts w:ascii="Helvetica Neue" w:hAnsi="Helvetica Neue" w:cs="Times New Roman"/>
          <w:i/>
          <w:iCs/>
          <w:color w:val="555555"/>
          <w:sz w:val="20"/>
          <w:szCs w:val="20"/>
          <w:lang w:val="en-US"/>
        </w:rPr>
        <w:t xml:space="preserve"> hyres</w:t>
      </w:r>
      <w:r>
        <w:rPr>
          <w:rFonts w:ascii="Helvetica Neue" w:hAnsi="Helvetica Neue" w:cs="Times New Roman"/>
          <w:i/>
          <w:iCs/>
          <w:color w:val="555555"/>
          <w:sz w:val="20"/>
          <w:szCs w:val="20"/>
          <w:lang w:val="en-US"/>
        </w:rPr>
        <w:t>lägenheter eller lokaler, fortsätter Hampus Dahlstedt.</w:t>
      </w:r>
    </w:p>
    <w:tbl>
      <w:tblPr>
        <w:tblW w:w="8296" w:type="dxa"/>
        <w:tblLayout w:type="fixed"/>
        <w:tblCellMar>
          <w:top w:w="15" w:type="dxa"/>
          <w:left w:w="15" w:type="dxa"/>
          <w:bottom w:w="15" w:type="dxa"/>
          <w:right w:w="15" w:type="dxa"/>
        </w:tblCellMar>
        <w:tblLook w:val="04A0" w:firstRow="1" w:lastRow="0" w:firstColumn="1" w:lastColumn="0" w:noHBand="0" w:noVBand="1"/>
      </w:tblPr>
      <w:tblGrid>
        <w:gridCol w:w="1149"/>
        <w:gridCol w:w="3828"/>
        <w:gridCol w:w="1897"/>
        <w:gridCol w:w="1422"/>
      </w:tblGrid>
      <w:tr w:rsidR="00E50EE1" w:rsidRPr="008176D1" w14:paraId="5748A86F" w14:textId="77777777" w:rsidTr="00E50EE1">
        <w:trPr>
          <w:trHeight w:val="599"/>
        </w:trPr>
        <w:tc>
          <w:tcPr>
            <w:tcW w:w="1149" w:type="dxa"/>
            <w:tcBorders>
              <w:top w:val="single" w:sz="6" w:space="0" w:color="DDDDDD"/>
              <w:left w:val="single" w:sz="6" w:space="0" w:color="DDDDDD"/>
              <w:bottom w:val="single" w:sz="6" w:space="0" w:color="DDDDDD"/>
              <w:right w:val="single" w:sz="6" w:space="0" w:color="DDDDDD"/>
            </w:tcBorders>
            <w:hideMark/>
          </w:tcPr>
          <w:p w14:paraId="597FF604" w14:textId="77777777" w:rsidR="00E50EE1" w:rsidRPr="00185AED" w:rsidRDefault="00E50EE1" w:rsidP="00E50EE1">
            <w:pPr>
              <w:spacing w:line="270" w:lineRule="atLeast"/>
              <w:rPr>
                <w:rFonts w:ascii="Helvetica Neue" w:eastAsia="Times New Roman" w:hAnsi="Helvetica Neue" w:cs="Times New Roman"/>
                <w:b/>
                <w:bCs/>
                <w:sz w:val="20"/>
                <w:szCs w:val="20"/>
                <w:lang w:val="en-US"/>
              </w:rPr>
            </w:pPr>
            <w:r w:rsidRPr="00185AED">
              <w:rPr>
                <w:rFonts w:ascii="Helvetica Neue" w:eastAsia="Times New Roman" w:hAnsi="Helvetica Neue" w:cs="Times New Roman"/>
                <w:b/>
                <w:bCs/>
                <w:sz w:val="20"/>
                <w:szCs w:val="20"/>
                <w:lang w:val="en-US"/>
              </w:rPr>
              <w:t xml:space="preserve">Top 5 </w:t>
            </w:r>
          </w:p>
          <w:p w14:paraId="1D0DEA2C" w14:textId="5CE9B333" w:rsidR="00E50EE1" w:rsidRPr="00185AED" w:rsidRDefault="00E50EE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b/>
                <w:bCs/>
                <w:sz w:val="20"/>
                <w:szCs w:val="20"/>
                <w:lang w:val="en-US"/>
              </w:rPr>
              <w:t>minskning</w:t>
            </w:r>
            <w:r w:rsidRPr="00185AED">
              <w:rPr>
                <w:rFonts w:ascii="Helvetica Neue" w:eastAsia="Times New Roman" w:hAnsi="Helvetica Neue" w:cs="Times New Roman"/>
                <w:sz w:val="20"/>
                <w:szCs w:val="20"/>
                <w:lang w:val="en-US"/>
              </w:rPr>
              <w:t xml:space="preserve"> </w:t>
            </w:r>
          </w:p>
        </w:tc>
        <w:tc>
          <w:tcPr>
            <w:tcW w:w="3828" w:type="dxa"/>
            <w:tcBorders>
              <w:top w:val="single" w:sz="6" w:space="0" w:color="DDDDDD"/>
              <w:left w:val="single" w:sz="6" w:space="0" w:color="DDDDDD"/>
              <w:bottom w:val="single" w:sz="6" w:space="0" w:color="DDDDDD"/>
              <w:right w:val="single" w:sz="6" w:space="0" w:color="DDDDDD"/>
            </w:tcBorders>
            <w:hideMark/>
          </w:tcPr>
          <w:p w14:paraId="39DD50FC" w14:textId="77777777" w:rsidR="00E50EE1" w:rsidRPr="00185AED" w:rsidRDefault="00E50EE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b/>
                <w:bCs/>
                <w:sz w:val="20"/>
                <w:szCs w:val="20"/>
                <w:lang w:val="en-US"/>
              </w:rPr>
              <w:t>Bostadsrättsförening</w:t>
            </w:r>
          </w:p>
        </w:tc>
        <w:tc>
          <w:tcPr>
            <w:tcW w:w="1897" w:type="dxa"/>
            <w:tcBorders>
              <w:top w:val="single" w:sz="6" w:space="0" w:color="DDDDDD"/>
              <w:left w:val="single" w:sz="6" w:space="0" w:color="DDDDDD"/>
              <w:bottom w:val="single" w:sz="6" w:space="0" w:color="DDDDDD"/>
              <w:right w:val="single" w:sz="6" w:space="0" w:color="DDDDDD"/>
            </w:tcBorders>
          </w:tcPr>
          <w:p w14:paraId="7A789375" w14:textId="77777777" w:rsidR="00E50EE1" w:rsidRPr="00185AED" w:rsidRDefault="00E50EE1" w:rsidP="00E50EE1">
            <w:pPr>
              <w:spacing w:line="270" w:lineRule="atLeast"/>
              <w:rPr>
                <w:rFonts w:ascii="Helvetica Neue" w:eastAsia="Times New Roman" w:hAnsi="Helvetica Neue" w:cs="Times New Roman"/>
                <w:b/>
                <w:bCs/>
                <w:sz w:val="20"/>
                <w:szCs w:val="20"/>
                <w:lang w:val="en-US"/>
              </w:rPr>
            </w:pPr>
            <w:r w:rsidRPr="00185AED">
              <w:rPr>
                <w:rFonts w:ascii="Helvetica Neue" w:eastAsia="Times New Roman" w:hAnsi="Helvetica Neue" w:cs="Times New Roman"/>
                <w:b/>
                <w:bCs/>
                <w:sz w:val="20"/>
                <w:szCs w:val="20"/>
                <w:lang w:val="en-US"/>
              </w:rPr>
              <w:t>Förändring av årsavgift (14-15) %</w:t>
            </w:r>
          </w:p>
        </w:tc>
        <w:tc>
          <w:tcPr>
            <w:tcW w:w="1422" w:type="dxa"/>
            <w:tcBorders>
              <w:top w:val="single" w:sz="6" w:space="0" w:color="DDDDDD"/>
              <w:left w:val="single" w:sz="6" w:space="0" w:color="DDDDDD"/>
              <w:bottom w:val="single" w:sz="6" w:space="0" w:color="DDDDDD"/>
              <w:right w:val="single" w:sz="6" w:space="0" w:color="DDDDDD"/>
            </w:tcBorders>
            <w:hideMark/>
          </w:tcPr>
          <w:p w14:paraId="7EBDED61" w14:textId="77777777" w:rsidR="00E50EE1" w:rsidRPr="00185AED" w:rsidRDefault="00E50EE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b/>
                <w:bCs/>
                <w:sz w:val="20"/>
                <w:szCs w:val="20"/>
                <w:lang w:val="en-US"/>
              </w:rPr>
              <w:t>Kommun</w:t>
            </w:r>
          </w:p>
        </w:tc>
      </w:tr>
      <w:tr w:rsidR="008176D1" w:rsidRPr="008176D1" w14:paraId="43491381" w14:textId="77777777" w:rsidTr="00E50EE1">
        <w:trPr>
          <w:trHeight w:val="293"/>
        </w:trPr>
        <w:tc>
          <w:tcPr>
            <w:tcW w:w="1149" w:type="dxa"/>
            <w:tcBorders>
              <w:top w:val="single" w:sz="6" w:space="0" w:color="DDDDDD"/>
              <w:left w:val="single" w:sz="6" w:space="0" w:color="DDDDDD"/>
              <w:bottom w:val="single" w:sz="6" w:space="0" w:color="DDDDDD"/>
              <w:right w:val="single" w:sz="6" w:space="0" w:color="DDDDDD"/>
            </w:tcBorders>
            <w:hideMark/>
          </w:tcPr>
          <w:p w14:paraId="19729074" w14:textId="77777777"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sz w:val="20"/>
                <w:szCs w:val="20"/>
                <w:lang w:val="en-US"/>
              </w:rPr>
              <w:t>1</w:t>
            </w:r>
          </w:p>
        </w:tc>
        <w:tc>
          <w:tcPr>
            <w:tcW w:w="3828" w:type="dxa"/>
            <w:tcBorders>
              <w:top w:val="single" w:sz="6" w:space="0" w:color="DDDDDD"/>
              <w:left w:val="single" w:sz="6" w:space="0" w:color="DDDDDD"/>
              <w:bottom w:val="single" w:sz="6" w:space="0" w:color="DDDDDD"/>
              <w:right w:val="single" w:sz="6" w:space="0" w:color="DDDDDD"/>
            </w:tcBorders>
            <w:vAlign w:val="bottom"/>
            <w:hideMark/>
          </w:tcPr>
          <w:p w14:paraId="5B1C7BB8" w14:textId="67A653C7"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BRF Hasselbladska Huset</w:t>
            </w:r>
          </w:p>
        </w:tc>
        <w:tc>
          <w:tcPr>
            <w:tcW w:w="1897" w:type="dxa"/>
            <w:tcBorders>
              <w:top w:val="single" w:sz="6" w:space="0" w:color="DDDDDD"/>
              <w:left w:val="single" w:sz="6" w:space="0" w:color="DDDDDD"/>
              <w:bottom w:val="single" w:sz="6" w:space="0" w:color="DDDDDD"/>
              <w:right w:val="single" w:sz="6" w:space="0" w:color="DDDDDD"/>
            </w:tcBorders>
            <w:vAlign w:val="bottom"/>
          </w:tcPr>
          <w:p w14:paraId="6EC329EB" w14:textId="7CD7BE54"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-36%</w:t>
            </w:r>
          </w:p>
        </w:tc>
        <w:tc>
          <w:tcPr>
            <w:tcW w:w="1422" w:type="dxa"/>
            <w:tcBorders>
              <w:top w:val="single" w:sz="6" w:space="0" w:color="DDDDDD"/>
              <w:left w:val="single" w:sz="6" w:space="0" w:color="DDDDDD"/>
              <w:bottom w:val="single" w:sz="6" w:space="0" w:color="DDDDDD"/>
              <w:right w:val="single" w:sz="6" w:space="0" w:color="DDDDDD"/>
            </w:tcBorders>
            <w:vAlign w:val="bottom"/>
            <w:hideMark/>
          </w:tcPr>
          <w:p w14:paraId="502C01AC" w14:textId="4ABC905E"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Göteborg</w:t>
            </w:r>
          </w:p>
        </w:tc>
      </w:tr>
      <w:tr w:rsidR="008176D1" w:rsidRPr="008176D1" w14:paraId="399ECB27" w14:textId="77777777" w:rsidTr="00E50EE1">
        <w:trPr>
          <w:trHeight w:val="293"/>
        </w:trPr>
        <w:tc>
          <w:tcPr>
            <w:tcW w:w="1149" w:type="dxa"/>
            <w:tcBorders>
              <w:top w:val="single" w:sz="6" w:space="0" w:color="DDDDDD"/>
              <w:left w:val="single" w:sz="6" w:space="0" w:color="DDDDDD"/>
              <w:bottom w:val="single" w:sz="6" w:space="0" w:color="DDDDDD"/>
              <w:right w:val="single" w:sz="6" w:space="0" w:color="DDDDDD"/>
            </w:tcBorders>
            <w:hideMark/>
          </w:tcPr>
          <w:p w14:paraId="657E048B" w14:textId="77777777"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sz w:val="20"/>
                <w:szCs w:val="20"/>
                <w:lang w:val="en-US"/>
              </w:rPr>
              <w:lastRenderedPageBreak/>
              <w:t>2</w:t>
            </w:r>
          </w:p>
        </w:tc>
        <w:tc>
          <w:tcPr>
            <w:tcW w:w="3828" w:type="dxa"/>
            <w:tcBorders>
              <w:top w:val="single" w:sz="6" w:space="0" w:color="DDDDDD"/>
              <w:left w:val="single" w:sz="6" w:space="0" w:color="DDDDDD"/>
              <w:bottom w:val="single" w:sz="6" w:space="0" w:color="DDDDDD"/>
              <w:right w:val="single" w:sz="6" w:space="0" w:color="DDDDDD"/>
            </w:tcBorders>
            <w:vAlign w:val="bottom"/>
            <w:hideMark/>
          </w:tcPr>
          <w:p w14:paraId="2E8129AE" w14:textId="6CEC6380"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BRF Kejsaren 14</w:t>
            </w:r>
          </w:p>
        </w:tc>
        <w:tc>
          <w:tcPr>
            <w:tcW w:w="1897" w:type="dxa"/>
            <w:tcBorders>
              <w:top w:val="single" w:sz="6" w:space="0" w:color="DDDDDD"/>
              <w:left w:val="single" w:sz="6" w:space="0" w:color="DDDDDD"/>
              <w:bottom w:val="single" w:sz="6" w:space="0" w:color="DDDDDD"/>
              <w:right w:val="single" w:sz="6" w:space="0" w:color="DDDDDD"/>
            </w:tcBorders>
            <w:vAlign w:val="bottom"/>
          </w:tcPr>
          <w:p w14:paraId="2C28C23E" w14:textId="4E9E6DCD"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-30%</w:t>
            </w:r>
          </w:p>
        </w:tc>
        <w:tc>
          <w:tcPr>
            <w:tcW w:w="1422" w:type="dxa"/>
            <w:tcBorders>
              <w:top w:val="single" w:sz="6" w:space="0" w:color="DDDDDD"/>
              <w:left w:val="single" w:sz="6" w:space="0" w:color="DDDDDD"/>
              <w:bottom w:val="single" w:sz="6" w:space="0" w:color="DDDDDD"/>
              <w:right w:val="single" w:sz="6" w:space="0" w:color="DDDDDD"/>
            </w:tcBorders>
            <w:vAlign w:val="bottom"/>
            <w:hideMark/>
          </w:tcPr>
          <w:p w14:paraId="32B089AF" w14:textId="4A56819D"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Stockholm</w:t>
            </w:r>
          </w:p>
        </w:tc>
      </w:tr>
      <w:tr w:rsidR="008176D1" w:rsidRPr="008176D1" w14:paraId="4FAFE4B2" w14:textId="77777777" w:rsidTr="00E50EE1">
        <w:trPr>
          <w:trHeight w:val="293"/>
        </w:trPr>
        <w:tc>
          <w:tcPr>
            <w:tcW w:w="1149" w:type="dxa"/>
            <w:tcBorders>
              <w:top w:val="single" w:sz="6" w:space="0" w:color="DDDDDD"/>
              <w:left w:val="single" w:sz="6" w:space="0" w:color="DDDDDD"/>
              <w:bottom w:val="single" w:sz="6" w:space="0" w:color="DDDDDD"/>
              <w:right w:val="single" w:sz="6" w:space="0" w:color="DDDDDD"/>
            </w:tcBorders>
            <w:hideMark/>
          </w:tcPr>
          <w:p w14:paraId="1BE46313" w14:textId="77777777"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sz w:val="20"/>
                <w:szCs w:val="20"/>
                <w:lang w:val="en-US"/>
              </w:rPr>
              <w:t>3</w:t>
            </w:r>
          </w:p>
        </w:tc>
        <w:tc>
          <w:tcPr>
            <w:tcW w:w="3828" w:type="dxa"/>
            <w:tcBorders>
              <w:top w:val="single" w:sz="6" w:space="0" w:color="DDDDDD"/>
              <w:left w:val="single" w:sz="6" w:space="0" w:color="DDDDDD"/>
              <w:bottom w:val="single" w:sz="6" w:space="0" w:color="DDDDDD"/>
              <w:right w:val="single" w:sz="6" w:space="0" w:color="DDDDDD"/>
            </w:tcBorders>
            <w:vAlign w:val="bottom"/>
            <w:hideMark/>
          </w:tcPr>
          <w:p w14:paraId="23B98374" w14:textId="1FA5F275"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HSB BRF Gjutaren</w:t>
            </w:r>
          </w:p>
        </w:tc>
        <w:tc>
          <w:tcPr>
            <w:tcW w:w="1897" w:type="dxa"/>
            <w:tcBorders>
              <w:top w:val="single" w:sz="6" w:space="0" w:color="DDDDDD"/>
              <w:left w:val="single" w:sz="6" w:space="0" w:color="DDDDDD"/>
              <w:bottom w:val="single" w:sz="6" w:space="0" w:color="DDDDDD"/>
              <w:right w:val="single" w:sz="6" w:space="0" w:color="DDDDDD"/>
            </w:tcBorders>
            <w:vAlign w:val="bottom"/>
          </w:tcPr>
          <w:p w14:paraId="1EF4D1C8" w14:textId="73EE7F52"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-30%</w:t>
            </w:r>
          </w:p>
        </w:tc>
        <w:tc>
          <w:tcPr>
            <w:tcW w:w="1422" w:type="dxa"/>
            <w:tcBorders>
              <w:top w:val="single" w:sz="6" w:space="0" w:color="DDDDDD"/>
              <w:left w:val="single" w:sz="6" w:space="0" w:color="DDDDDD"/>
              <w:bottom w:val="single" w:sz="6" w:space="0" w:color="DDDDDD"/>
              <w:right w:val="single" w:sz="6" w:space="0" w:color="DDDDDD"/>
            </w:tcBorders>
            <w:vAlign w:val="bottom"/>
            <w:hideMark/>
          </w:tcPr>
          <w:p w14:paraId="3120BAED" w14:textId="576050F6"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Stockholm</w:t>
            </w:r>
          </w:p>
        </w:tc>
      </w:tr>
      <w:tr w:rsidR="008176D1" w:rsidRPr="008176D1" w14:paraId="70A6224C" w14:textId="77777777" w:rsidTr="00E50EE1">
        <w:trPr>
          <w:trHeight w:val="293"/>
        </w:trPr>
        <w:tc>
          <w:tcPr>
            <w:tcW w:w="1149" w:type="dxa"/>
            <w:tcBorders>
              <w:top w:val="single" w:sz="6" w:space="0" w:color="DDDDDD"/>
              <w:left w:val="single" w:sz="6" w:space="0" w:color="DDDDDD"/>
              <w:bottom w:val="single" w:sz="6" w:space="0" w:color="DDDDDD"/>
              <w:right w:val="single" w:sz="6" w:space="0" w:color="DDDDDD"/>
            </w:tcBorders>
            <w:hideMark/>
          </w:tcPr>
          <w:p w14:paraId="29E56F43" w14:textId="77777777"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sz w:val="20"/>
                <w:szCs w:val="20"/>
                <w:lang w:val="en-US"/>
              </w:rPr>
              <w:t>4</w:t>
            </w:r>
          </w:p>
        </w:tc>
        <w:tc>
          <w:tcPr>
            <w:tcW w:w="3828" w:type="dxa"/>
            <w:tcBorders>
              <w:top w:val="single" w:sz="6" w:space="0" w:color="DDDDDD"/>
              <w:left w:val="single" w:sz="6" w:space="0" w:color="DDDDDD"/>
              <w:bottom w:val="single" w:sz="6" w:space="0" w:color="DDDDDD"/>
              <w:right w:val="single" w:sz="6" w:space="0" w:color="DDDDDD"/>
            </w:tcBorders>
            <w:vAlign w:val="bottom"/>
            <w:hideMark/>
          </w:tcPr>
          <w:p w14:paraId="61EA14B6" w14:textId="5E8B6CD8"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BRF Valnöten 11</w:t>
            </w:r>
          </w:p>
        </w:tc>
        <w:tc>
          <w:tcPr>
            <w:tcW w:w="1897" w:type="dxa"/>
            <w:tcBorders>
              <w:top w:val="single" w:sz="6" w:space="0" w:color="DDDDDD"/>
              <w:left w:val="single" w:sz="6" w:space="0" w:color="DDDDDD"/>
              <w:bottom w:val="single" w:sz="6" w:space="0" w:color="DDDDDD"/>
              <w:right w:val="single" w:sz="6" w:space="0" w:color="DDDDDD"/>
            </w:tcBorders>
            <w:vAlign w:val="bottom"/>
          </w:tcPr>
          <w:p w14:paraId="6C296CDF" w14:textId="0CECF8AA"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-25%</w:t>
            </w:r>
          </w:p>
        </w:tc>
        <w:tc>
          <w:tcPr>
            <w:tcW w:w="1422" w:type="dxa"/>
            <w:tcBorders>
              <w:top w:val="single" w:sz="6" w:space="0" w:color="DDDDDD"/>
              <w:left w:val="single" w:sz="6" w:space="0" w:color="DDDDDD"/>
              <w:bottom w:val="single" w:sz="6" w:space="0" w:color="DDDDDD"/>
              <w:right w:val="single" w:sz="6" w:space="0" w:color="DDDDDD"/>
            </w:tcBorders>
            <w:vAlign w:val="bottom"/>
            <w:hideMark/>
          </w:tcPr>
          <w:p w14:paraId="0C42904A" w14:textId="43648945"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Stockholm</w:t>
            </w:r>
          </w:p>
        </w:tc>
      </w:tr>
      <w:tr w:rsidR="008176D1" w:rsidRPr="008176D1" w14:paraId="635DA042" w14:textId="77777777" w:rsidTr="00E50EE1">
        <w:trPr>
          <w:trHeight w:val="293"/>
        </w:trPr>
        <w:tc>
          <w:tcPr>
            <w:tcW w:w="1149" w:type="dxa"/>
            <w:tcBorders>
              <w:top w:val="single" w:sz="6" w:space="0" w:color="DDDDDD"/>
              <w:left w:val="single" w:sz="6" w:space="0" w:color="DDDDDD"/>
              <w:bottom w:val="single" w:sz="6" w:space="0" w:color="DDDDDD"/>
              <w:right w:val="single" w:sz="6" w:space="0" w:color="DDDDDD"/>
            </w:tcBorders>
            <w:hideMark/>
          </w:tcPr>
          <w:p w14:paraId="307EBF63" w14:textId="77777777"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Times New Roman"/>
                <w:sz w:val="20"/>
                <w:szCs w:val="20"/>
                <w:lang w:val="en-US"/>
              </w:rPr>
              <w:t>5</w:t>
            </w:r>
          </w:p>
        </w:tc>
        <w:tc>
          <w:tcPr>
            <w:tcW w:w="3828" w:type="dxa"/>
            <w:tcBorders>
              <w:top w:val="single" w:sz="6" w:space="0" w:color="DDDDDD"/>
              <w:left w:val="single" w:sz="6" w:space="0" w:color="DDDDDD"/>
              <w:bottom w:val="single" w:sz="6" w:space="0" w:color="DDDDDD"/>
              <w:right w:val="single" w:sz="6" w:space="0" w:color="DDDDDD"/>
            </w:tcBorders>
            <w:vAlign w:val="bottom"/>
            <w:hideMark/>
          </w:tcPr>
          <w:p w14:paraId="09810386" w14:textId="702C1F4E"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BRF Vattentornet 3</w:t>
            </w:r>
          </w:p>
        </w:tc>
        <w:tc>
          <w:tcPr>
            <w:tcW w:w="1897" w:type="dxa"/>
            <w:tcBorders>
              <w:top w:val="single" w:sz="6" w:space="0" w:color="DDDDDD"/>
              <w:left w:val="single" w:sz="6" w:space="0" w:color="DDDDDD"/>
              <w:bottom w:val="single" w:sz="6" w:space="0" w:color="DDDDDD"/>
              <w:right w:val="single" w:sz="6" w:space="0" w:color="DDDDDD"/>
            </w:tcBorders>
            <w:vAlign w:val="bottom"/>
          </w:tcPr>
          <w:p w14:paraId="3570D4E4" w14:textId="4580ACAF"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-20%</w:t>
            </w:r>
          </w:p>
        </w:tc>
        <w:tc>
          <w:tcPr>
            <w:tcW w:w="1422" w:type="dxa"/>
            <w:tcBorders>
              <w:top w:val="single" w:sz="6" w:space="0" w:color="DDDDDD"/>
              <w:left w:val="single" w:sz="6" w:space="0" w:color="DDDDDD"/>
              <w:bottom w:val="single" w:sz="6" w:space="0" w:color="DDDDDD"/>
              <w:right w:val="single" w:sz="6" w:space="0" w:color="DDDDDD"/>
            </w:tcBorders>
            <w:vAlign w:val="bottom"/>
            <w:hideMark/>
          </w:tcPr>
          <w:p w14:paraId="44A404EC" w14:textId="3E82CEEF" w:rsidR="008176D1" w:rsidRPr="00185AED" w:rsidRDefault="008176D1" w:rsidP="00E50EE1">
            <w:pPr>
              <w:spacing w:line="270" w:lineRule="atLeast"/>
              <w:rPr>
                <w:rFonts w:ascii="Helvetica Neue" w:eastAsia="Times New Roman" w:hAnsi="Helvetica Neue" w:cs="Times New Roman"/>
                <w:sz w:val="20"/>
                <w:szCs w:val="20"/>
                <w:lang w:val="en-US"/>
              </w:rPr>
            </w:pPr>
            <w:r w:rsidRPr="00185AED">
              <w:rPr>
                <w:rFonts w:ascii="Helvetica Neue" w:eastAsia="Times New Roman" w:hAnsi="Helvetica Neue" w:cs="Arial"/>
                <w:sz w:val="20"/>
                <w:szCs w:val="20"/>
              </w:rPr>
              <w:t>Stockholm</w:t>
            </w:r>
          </w:p>
        </w:tc>
      </w:tr>
    </w:tbl>
    <w:p w14:paraId="58766034" w14:textId="68458AAD" w:rsidR="00E50EE1" w:rsidRPr="008176D1" w:rsidRDefault="008176D1" w:rsidP="0000144E">
      <w:pPr>
        <w:spacing w:after="100" w:afterAutospacing="1" w:line="270" w:lineRule="atLeast"/>
        <w:rPr>
          <w:rFonts w:ascii="Helvetica Neue" w:hAnsi="Helvetica Neue" w:cs="Times New Roman"/>
          <w:color w:val="555555"/>
          <w:sz w:val="20"/>
          <w:szCs w:val="20"/>
        </w:rPr>
      </w:pPr>
      <w:r w:rsidRPr="00617F9D">
        <w:rPr>
          <w:rFonts w:ascii="Helvetica Neue" w:hAnsi="Helvetica Neue" w:cs="Times New Roman"/>
          <w:color w:val="555555"/>
          <w:sz w:val="20"/>
          <w:szCs w:val="20"/>
        </w:rPr>
        <w:t xml:space="preserve">(källa: </w:t>
      </w:r>
      <w:r w:rsidR="00FC5A21">
        <w:rPr>
          <w:rFonts w:ascii="Helvetica Neue" w:hAnsi="Helvetica Neue" w:cs="Times New Roman"/>
          <w:color w:val="555555"/>
          <w:sz w:val="20"/>
          <w:szCs w:val="20"/>
        </w:rPr>
        <w:t>allabrf.se, 2016-09</w:t>
      </w:r>
      <w:r>
        <w:rPr>
          <w:rFonts w:ascii="Helvetica Neue" w:hAnsi="Helvetica Neue" w:cs="Times New Roman"/>
          <w:color w:val="555555"/>
          <w:sz w:val="20"/>
          <w:szCs w:val="20"/>
        </w:rPr>
        <w:t>-20</w:t>
      </w:r>
      <w:r w:rsidRPr="00617F9D">
        <w:rPr>
          <w:rFonts w:ascii="Helvetica Neue" w:hAnsi="Helvetica Neue" w:cs="Times New Roman"/>
          <w:color w:val="555555"/>
          <w:sz w:val="20"/>
          <w:szCs w:val="20"/>
        </w:rPr>
        <w:t>)</w:t>
      </w:r>
    </w:p>
    <w:p w14:paraId="2DDFD5EC" w14:textId="00075A76" w:rsidR="00F05D71" w:rsidRDefault="00F12C75" w:rsidP="00FC405C">
      <w:pPr>
        <w:spacing w:after="100" w:afterAutospacing="1" w:line="270" w:lineRule="atLeast"/>
        <w:rPr>
          <w:rFonts w:ascii="Helvetica Neue" w:hAnsi="Helvetica Neue" w:cs="Times New Roman"/>
          <w:color w:val="555555"/>
          <w:sz w:val="20"/>
          <w:szCs w:val="20"/>
        </w:rPr>
      </w:pPr>
      <w:r>
        <w:rPr>
          <w:rFonts w:ascii="Helvetica Neue" w:hAnsi="Helvetica Neue" w:cs="Times New Roman"/>
          <w:color w:val="555555"/>
          <w:sz w:val="20"/>
          <w:szCs w:val="20"/>
        </w:rPr>
        <w:t xml:space="preserve">allabrf.se har utvecklat ett betygssytem för bostadsrättsföreningar som visar på om det finns risk för att att förening kan komma att höja sin avgiftsnivå. </w:t>
      </w:r>
      <w:r w:rsidR="00E64DD0">
        <w:rPr>
          <w:rFonts w:ascii="Helvetica Neue" w:hAnsi="Helvetica Neue" w:cs="Times New Roman"/>
          <w:color w:val="555555"/>
          <w:sz w:val="20"/>
          <w:szCs w:val="20"/>
        </w:rPr>
        <w:t xml:space="preserve">Positivt kassaflöde under flera år och en välfylld yttre fond </w:t>
      </w:r>
      <w:r w:rsidR="00E64DD0" w:rsidRPr="00F20DC1">
        <w:rPr>
          <w:rFonts w:ascii="Helvetica Neue" w:hAnsi="Helvetica Neue" w:cs="Times New Roman"/>
          <w:color w:val="555555"/>
          <w:sz w:val="20"/>
          <w:szCs w:val="20"/>
        </w:rPr>
        <w:t>är bra indikator</w:t>
      </w:r>
      <w:r w:rsidR="00E64DD0">
        <w:rPr>
          <w:rFonts w:ascii="Helvetica Neue" w:hAnsi="Helvetica Neue" w:cs="Times New Roman"/>
          <w:color w:val="555555"/>
          <w:sz w:val="20"/>
          <w:szCs w:val="20"/>
        </w:rPr>
        <w:t>er</w:t>
      </w:r>
      <w:r w:rsidR="00E64DD0" w:rsidRPr="00F20DC1">
        <w:rPr>
          <w:rFonts w:ascii="Helvetica Neue" w:hAnsi="Helvetica Neue" w:cs="Times New Roman"/>
          <w:color w:val="555555"/>
          <w:sz w:val="20"/>
          <w:szCs w:val="20"/>
        </w:rPr>
        <w:t xml:space="preserve"> på att föreningens ekonomi är i balans och att höjningar </w:t>
      </w:r>
      <w:r w:rsidR="00E64DD0">
        <w:rPr>
          <w:rFonts w:ascii="Helvetica Neue" w:hAnsi="Helvetica Neue" w:cs="Times New Roman"/>
          <w:color w:val="555555"/>
          <w:sz w:val="20"/>
          <w:szCs w:val="20"/>
        </w:rPr>
        <w:t xml:space="preserve">av årsavgiften inte är aktuell. </w:t>
      </w:r>
    </w:p>
    <w:p w14:paraId="1479CADE" w14:textId="386F321A" w:rsidR="00932662" w:rsidRPr="00617F9D" w:rsidRDefault="00932662" w:rsidP="00932662">
      <w:pPr>
        <w:spacing w:after="100" w:afterAutospacing="1" w:line="270" w:lineRule="atLeast"/>
        <w:rPr>
          <w:rFonts w:ascii="Helvetica Neue" w:hAnsi="Helvetica Neue" w:cs="Times New Roman"/>
          <w:color w:val="555555"/>
          <w:sz w:val="20"/>
          <w:szCs w:val="20"/>
        </w:rPr>
      </w:pPr>
      <w:r w:rsidRPr="00617F9D">
        <w:rPr>
          <w:rFonts w:ascii="Helvetica Neue" w:hAnsi="Helvetica Neue" w:cs="Times New Roman"/>
          <w:color w:val="555555"/>
          <w:sz w:val="20"/>
          <w:szCs w:val="20"/>
        </w:rPr>
        <w:t xml:space="preserve">Genom att beställa en BRF-analys med detaljerad information om respektive nyckeltal kan man få en helhetsbild över ekonomin i föreningen. </w:t>
      </w:r>
      <w:r w:rsidR="007967F3" w:rsidRPr="00617F9D">
        <w:rPr>
          <w:rFonts w:ascii="Helvetica Neue" w:hAnsi="Helvetica Neue" w:cs="Times New Roman"/>
          <w:color w:val="555555"/>
          <w:sz w:val="20"/>
          <w:szCs w:val="20"/>
        </w:rPr>
        <w:t xml:space="preserve">Rapporten innehåller </w:t>
      </w:r>
      <w:r w:rsidR="00391D54">
        <w:rPr>
          <w:rFonts w:ascii="Helvetica Neue" w:hAnsi="Helvetica Neue" w:cs="Times New Roman"/>
          <w:color w:val="555555"/>
          <w:sz w:val="20"/>
          <w:szCs w:val="20"/>
        </w:rPr>
        <w:t xml:space="preserve">årsavgiften </w:t>
      </w:r>
      <w:r w:rsidR="007967F3" w:rsidRPr="00617F9D">
        <w:rPr>
          <w:rFonts w:ascii="Helvetica Neue" w:hAnsi="Helvetica Neue" w:cs="Times New Roman"/>
          <w:color w:val="555555"/>
          <w:sz w:val="20"/>
          <w:szCs w:val="20"/>
        </w:rPr>
        <w:t>för föreningen</w:t>
      </w:r>
      <w:r w:rsidR="004D458D" w:rsidRPr="00617F9D">
        <w:rPr>
          <w:rFonts w:ascii="Helvetica Neue" w:hAnsi="Helvetica Neue" w:cs="Times New Roman"/>
          <w:color w:val="555555"/>
          <w:sz w:val="20"/>
          <w:szCs w:val="20"/>
        </w:rPr>
        <w:t xml:space="preserve"> över flera år</w:t>
      </w:r>
      <w:r w:rsidR="007967F3" w:rsidRPr="00617F9D">
        <w:rPr>
          <w:rFonts w:ascii="Helvetica Neue" w:hAnsi="Helvetica Neue" w:cs="Times New Roman"/>
          <w:color w:val="555555"/>
          <w:sz w:val="20"/>
          <w:szCs w:val="20"/>
        </w:rPr>
        <w:t xml:space="preserve">. </w:t>
      </w:r>
      <w:r w:rsidRPr="00617F9D">
        <w:rPr>
          <w:rFonts w:ascii="Helvetica Neue" w:hAnsi="Helvetica Neue" w:cs="Times New Roman"/>
          <w:color w:val="555555"/>
          <w:sz w:val="20"/>
          <w:szCs w:val="20"/>
        </w:rPr>
        <w:t>Rapportern</w:t>
      </w:r>
      <w:r w:rsidR="001B4C15">
        <w:rPr>
          <w:rFonts w:ascii="Helvetica Neue" w:hAnsi="Helvetica Neue" w:cs="Times New Roman"/>
          <w:color w:val="555555"/>
          <w:sz w:val="20"/>
          <w:szCs w:val="20"/>
        </w:rPr>
        <w:t xml:space="preserve">a köps online på allabrf.se för </w:t>
      </w:r>
      <w:r w:rsidR="007967F3" w:rsidRPr="00617F9D">
        <w:rPr>
          <w:rFonts w:ascii="Helvetica Neue" w:hAnsi="Helvetica Neue" w:cs="Times New Roman"/>
          <w:color w:val="555555"/>
          <w:sz w:val="20"/>
          <w:szCs w:val="20"/>
        </w:rPr>
        <w:t>129</w:t>
      </w:r>
      <w:r w:rsidRPr="00617F9D">
        <w:rPr>
          <w:rFonts w:ascii="Helvetica Neue" w:hAnsi="Helvetica Neue" w:cs="Times New Roman"/>
          <w:color w:val="555555"/>
          <w:sz w:val="20"/>
          <w:szCs w:val="20"/>
        </w:rPr>
        <w:t xml:space="preserve"> kronor per bostadsrättsförening och l</w:t>
      </w:r>
      <w:r w:rsidR="00391D54">
        <w:rPr>
          <w:rFonts w:ascii="Helvetica Neue" w:hAnsi="Helvetica Neue" w:cs="Times New Roman"/>
          <w:color w:val="555555"/>
          <w:sz w:val="20"/>
          <w:szCs w:val="20"/>
        </w:rPr>
        <w:t>evereras direkt till kunden</w:t>
      </w:r>
      <w:r w:rsidRPr="00617F9D">
        <w:rPr>
          <w:rFonts w:ascii="Helvetica Neue" w:hAnsi="Helvetica Neue" w:cs="Times New Roman"/>
          <w:color w:val="555555"/>
          <w:sz w:val="20"/>
          <w:szCs w:val="20"/>
        </w:rPr>
        <w:t>.</w:t>
      </w:r>
      <w:r w:rsidR="00C13104" w:rsidRPr="00617F9D">
        <w:rPr>
          <w:rFonts w:ascii="Helvetica Neue" w:hAnsi="Helvetica Neue" w:cs="Times New Roman"/>
          <w:color w:val="555555"/>
          <w:sz w:val="20"/>
          <w:szCs w:val="20"/>
        </w:rPr>
        <w:t xml:space="preserve"> För bospekulanter som </w:t>
      </w:r>
      <w:r w:rsidR="005A5814">
        <w:rPr>
          <w:rFonts w:ascii="Helvetica Neue" w:hAnsi="Helvetica Neue" w:cs="Times New Roman"/>
          <w:color w:val="555555"/>
          <w:sz w:val="20"/>
          <w:szCs w:val="20"/>
        </w:rPr>
        <w:t>går på</w:t>
      </w:r>
      <w:r w:rsidR="00145B07">
        <w:rPr>
          <w:rFonts w:ascii="Helvetica Neue" w:hAnsi="Helvetica Neue" w:cs="Times New Roman"/>
          <w:color w:val="555555"/>
          <w:sz w:val="20"/>
          <w:szCs w:val="20"/>
        </w:rPr>
        <w:t xml:space="preserve"> många visningar </w:t>
      </w:r>
      <w:r w:rsidR="0008756B" w:rsidRPr="00617F9D">
        <w:rPr>
          <w:rFonts w:ascii="Helvetica Neue" w:hAnsi="Helvetica Neue" w:cs="Times New Roman"/>
          <w:color w:val="555555"/>
          <w:sz w:val="20"/>
          <w:szCs w:val="20"/>
        </w:rPr>
        <w:t xml:space="preserve">går det att </w:t>
      </w:r>
      <w:r w:rsidR="00391D54">
        <w:rPr>
          <w:rFonts w:ascii="Helvetica Neue" w:hAnsi="Helvetica Neue" w:cs="Times New Roman"/>
          <w:color w:val="555555"/>
          <w:sz w:val="20"/>
          <w:szCs w:val="20"/>
        </w:rPr>
        <w:t>köpa</w:t>
      </w:r>
      <w:r w:rsidR="004B043B">
        <w:rPr>
          <w:rFonts w:ascii="Helvetica Neue" w:hAnsi="Helvetica Neue" w:cs="Times New Roman"/>
          <w:color w:val="555555"/>
          <w:sz w:val="20"/>
          <w:szCs w:val="20"/>
        </w:rPr>
        <w:t xml:space="preserve"> ett paket med</w:t>
      </w:r>
      <w:r w:rsidR="00C13104" w:rsidRPr="00617F9D">
        <w:rPr>
          <w:rFonts w:ascii="Helvetica Neue" w:hAnsi="Helvetica Neue" w:cs="Times New Roman"/>
          <w:color w:val="555555"/>
          <w:sz w:val="20"/>
          <w:szCs w:val="20"/>
        </w:rPr>
        <w:t xml:space="preserve"> obegränsat antal </w:t>
      </w:r>
      <w:r w:rsidR="0008756B" w:rsidRPr="00617F9D">
        <w:rPr>
          <w:rFonts w:ascii="Helvetica Neue" w:hAnsi="Helvetica Neue" w:cs="Times New Roman"/>
          <w:color w:val="555555"/>
          <w:sz w:val="20"/>
          <w:szCs w:val="20"/>
        </w:rPr>
        <w:t xml:space="preserve">BRF-analyser under en månad för </w:t>
      </w:r>
      <w:r w:rsidR="00C13104" w:rsidRPr="00617F9D">
        <w:rPr>
          <w:rFonts w:ascii="Helvetica Neue" w:hAnsi="Helvetica Neue" w:cs="Times New Roman"/>
          <w:color w:val="555555"/>
          <w:sz w:val="20"/>
          <w:szCs w:val="20"/>
        </w:rPr>
        <w:t>349 kronor.</w:t>
      </w:r>
    </w:p>
    <w:p w14:paraId="367AB73E" w14:textId="77777777" w:rsidR="00B676C9" w:rsidRPr="00617F9D" w:rsidRDefault="00B676C9" w:rsidP="00B676C9">
      <w:pPr>
        <w:pStyle w:val="NormalWeb"/>
        <w:spacing w:before="0" w:beforeAutospacing="0" w:line="270" w:lineRule="atLeast"/>
        <w:rPr>
          <w:rFonts w:ascii="Helvetica Neue" w:hAnsi="Helvetica Neue"/>
          <w:b/>
          <w:color w:val="555555"/>
          <w:lang w:val="sv-SE"/>
        </w:rPr>
      </w:pPr>
    </w:p>
    <w:p w14:paraId="374A29CB" w14:textId="77777777" w:rsidR="00B676C9" w:rsidRPr="00617F9D" w:rsidRDefault="00B676C9" w:rsidP="00B676C9">
      <w:pPr>
        <w:pStyle w:val="NormalWeb"/>
        <w:spacing w:before="0" w:beforeAutospacing="0" w:line="270" w:lineRule="atLeast"/>
        <w:rPr>
          <w:rFonts w:ascii="Helvetica Neue" w:hAnsi="Helvetica Neue"/>
          <w:b/>
          <w:color w:val="555555"/>
          <w:lang w:val="sv-SE"/>
        </w:rPr>
      </w:pPr>
      <w:r w:rsidRPr="00617F9D">
        <w:rPr>
          <w:rFonts w:ascii="Helvetica Neue" w:hAnsi="Helvetica Neue"/>
          <w:b/>
          <w:color w:val="555555"/>
          <w:lang w:val="sv-SE"/>
        </w:rPr>
        <w:t>För mer information vänligen kontakta:</w:t>
      </w:r>
    </w:p>
    <w:p w14:paraId="33321023" w14:textId="2530F455" w:rsidR="00B676C9" w:rsidRDefault="00B676C9" w:rsidP="00B676C9">
      <w:pPr>
        <w:pStyle w:val="NormalWeb"/>
        <w:spacing w:before="0" w:beforeAutospacing="0" w:line="270" w:lineRule="atLeast"/>
        <w:rPr>
          <w:rFonts w:ascii="Helvetica Neue" w:hAnsi="Helvetica Neue"/>
          <w:color w:val="555555"/>
          <w:lang w:val="sv-SE"/>
        </w:rPr>
      </w:pPr>
      <w:r w:rsidRPr="00617F9D">
        <w:rPr>
          <w:rFonts w:ascii="Helvetica Neue" w:hAnsi="Helvetica Neue"/>
          <w:color w:val="555555"/>
          <w:lang w:val="sv-SE"/>
        </w:rPr>
        <w:t xml:space="preserve">Hampus Dahlstedt, VD, 0703-222145, </w:t>
      </w:r>
      <w:hyperlink r:id="rId9" w:history="1">
        <w:r w:rsidR="00325701" w:rsidRPr="00341D83">
          <w:rPr>
            <w:rStyle w:val="Hyperlink"/>
            <w:rFonts w:ascii="Helvetica Neue" w:hAnsi="Helvetica Neue"/>
          </w:rPr>
          <w:t>hampus@allabrf.se</w:t>
        </w:r>
      </w:hyperlink>
    </w:p>
    <w:p w14:paraId="760C62C0" w14:textId="092B86BA" w:rsidR="00325701" w:rsidRDefault="00325701" w:rsidP="00B676C9">
      <w:pPr>
        <w:pStyle w:val="NormalWeb"/>
        <w:spacing w:before="0" w:beforeAutospacing="0" w:line="270" w:lineRule="atLeast"/>
        <w:rPr>
          <w:rFonts w:ascii="Helvetica Neue" w:hAnsi="Helvetica Neue"/>
          <w:color w:val="555555"/>
          <w:lang w:val="sv-SE"/>
        </w:rPr>
      </w:pPr>
    </w:p>
    <w:p w14:paraId="621A322D" w14:textId="342C78E5" w:rsidR="00325701" w:rsidRPr="00617F9D" w:rsidRDefault="00325701" w:rsidP="00B676C9">
      <w:pPr>
        <w:pStyle w:val="NormalWeb"/>
        <w:spacing w:before="0" w:beforeAutospacing="0" w:line="270" w:lineRule="atLeast"/>
        <w:rPr>
          <w:rFonts w:ascii="Helvetica Neue" w:hAnsi="Helvetica Neue"/>
          <w:color w:val="555555"/>
          <w:lang w:val="sv-SE"/>
        </w:rPr>
      </w:pPr>
    </w:p>
    <w:sectPr w:rsidR="00325701" w:rsidRPr="00617F9D" w:rsidSect="00E5079D">
      <w:headerReference w:type="default" r:id="rId10"/>
      <w:pgSz w:w="11900" w:h="16840"/>
      <w:pgMar w:top="1702"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23015" w14:textId="77777777" w:rsidR="00185AED" w:rsidRDefault="00185AED" w:rsidP="00612862">
      <w:r>
        <w:separator/>
      </w:r>
    </w:p>
  </w:endnote>
  <w:endnote w:type="continuationSeparator" w:id="0">
    <w:p w14:paraId="5D29BEC9" w14:textId="77777777" w:rsidR="00185AED" w:rsidRDefault="00185AED" w:rsidP="0061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FC065" w14:textId="77777777" w:rsidR="00185AED" w:rsidRDefault="00185AED" w:rsidP="00612862">
      <w:r>
        <w:separator/>
      </w:r>
    </w:p>
  </w:footnote>
  <w:footnote w:type="continuationSeparator" w:id="0">
    <w:p w14:paraId="0B0222B8" w14:textId="77777777" w:rsidR="00185AED" w:rsidRDefault="00185AED" w:rsidP="00612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3918" w14:textId="5B190176" w:rsidR="00185AED" w:rsidRDefault="00185AED" w:rsidP="006A5EE4">
    <w:pPr>
      <w:pStyle w:val="Header"/>
    </w:pPr>
    <w:r>
      <w:rPr>
        <w:noProof/>
        <w:lang w:val="en-US"/>
      </w:rPr>
      <w:drawing>
        <wp:inline distT="0" distB="0" distL="0" distR="0" wp14:anchorId="6959FC08" wp14:editId="42DF771A">
          <wp:extent cx="1406617" cy="630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Brf_horizontal_lila_web.png"/>
                  <pic:cNvPicPr/>
                </pic:nvPicPr>
                <pic:blipFill>
                  <a:blip r:embed="rId1">
                    <a:extLst>
                      <a:ext uri="{28A0092B-C50C-407E-A947-70E740481C1C}">
                        <a14:useLocalDpi xmlns:a14="http://schemas.microsoft.com/office/drawing/2010/main" val="0"/>
                      </a:ext>
                    </a:extLst>
                  </a:blip>
                  <a:stretch>
                    <a:fillRect/>
                  </a:stretch>
                </pic:blipFill>
                <pic:spPr>
                  <a:xfrm>
                    <a:off x="0" y="0"/>
                    <a:ext cx="1407677" cy="631419"/>
                  </a:xfrm>
                  <a:prstGeom prst="rect">
                    <a:avLst/>
                  </a:prstGeom>
                </pic:spPr>
              </pic:pic>
            </a:graphicData>
          </a:graphic>
        </wp:inline>
      </w:drawing>
    </w:r>
  </w:p>
  <w:p w14:paraId="773547F7" w14:textId="14FA0657" w:rsidR="00185AED" w:rsidRPr="006A5EE4" w:rsidRDefault="00185AED" w:rsidP="006A5EE4">
    <w:pPr>
      <w:pStyle w:val="Header"/>
      <w:jc w:val="right"/>
      <w:rPr>
        <w:rFonts w:ascii="Helvetica" w:hAnsi="Helvetica"/>
        <w:b/>
        <w:sz w:val="20"/>
        <w:szCs w:val="20"/>
      </w:rPr>
    </w:pPr>
    <w:r>
      <w:rPr>
        <w:rFonts w:ascii="Helvetica" w:hAnsi="Helvetica"/>
        <w:b/>
        <w:sz w:val="20"/>
        <w:szCs w:val="20"/>
      </w:rPr>
      <w:t>2016-09-21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A6C"/>
    <w:multiLevelType w:val="multilevel"/>
    <w:tmpl w:val="B3C6589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nsid w:val="0B8764AF"/>
    <w:multiLevelType w:val="hybridMultilevel"/>
    <w:tmpl w:val="0F1E3B58"/>
    <w:lvl w:ilvl="0" w:tplc="586A4136">
      <w:start w:val="2016"/>
      <w:numFmt w:val="bullet"/>
      <w:lvlText w:val="-"/>
      <w:lvlJc w:val="left"/>
      <w:pPr>
        <w:ind w:left="720" w:hanging="360"/>
      </w:pPr>
      <w:rPr>
        <w:rFonts w:ascii="Helvetica Neue" w:eastAsiaTheme="minorEastAsia"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87B09"/>
    <w:multiLevelType w:val="multilevel"/>
    <w:tmpl w:val="AF04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9630C"/>
    <w:multiLevelType w:val="hybridMultilevel"/>
    <w:tmpl w:val="2CE6E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01F84"/>
    <w:multiLevelType w:val="hybridMultilevel"/>
    <w:tmpl w:val="7E4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2D"/>
    <w:rsid w:val="0000144E"/>
    <w:rsid w:val="000269B4"/>
    <w:rsid w:val="00034FA4"/>
    <w:rsid w:val="000417D3"/>
    <w:rsid w:val="00082A59"/>
    <w:rsid w:val="0008756B"/>
    <w:rsid w:val="000936E7"/>
    <w:rsid w:val="000B1EF2"/>
    <w:rsid w:val="000F2110"/>
    <w:rsid w:val="000F63CC"/>
    <w:rsid w:val="00102479"/>
    <w:rsid w:val="00110EF7"/>
    <w:rsid w:val="00126114"/>
    <w:rsid w:val="00140CDC"/>
    <w:rsid w:val="0014182A"/>
    <w:rsid w:val="001436F0"/>
    <w:rsid w:val="001453F5"/>
    <w:rsid w:val="00145B07"/>
    <w:rsid w:val="00146067"/>
    <w:rsid w:val="0014706C"/>
    <w:rsid w:val="00157B7E"/>
    <w:rsid w:val="00157D44"/>
    <w:rsid w:val="0016367F"/>
    <w:rsid w:val="00166AC1"/>
    <w:rsid w:val="00176501"/>
    <w:rsid w:val="001857CE"/>
    <w:rsid w:val="00185AED"/>
    <w:rsid w:val="00187387"/>
    <w:rsid w:val="00190A0E"/>
    <w:rsid w:val="001B4C15"/>
    <w:rsid w:val="001D05D8"/>
    <w:rsid w:val="001D1225"/>
    <w:rsid w:val="001D63E0"/>
    <w:rsid w:val="00205D2C"/>
    <w:rsid w:val="002213CB"/>
    <w:rsid w:val="00233896"/>
    <w:rsid w:val="00233A00"/>
    <w:rsid w:val="0023511E"/>
    <w:rsid w:val="002833A4"/>
    <w:rsid w:val="002837F2"/>
    <w:rsid w:val="00290848"/>
    <w:rsid w:val="002A145C"/>
    <w:rsid w:val="002A692D"/>
    <w:rsid w:val="002B6228"/>
    <w:rsid w:val="002C2DFC"/>
    <w:rsid w:val="002F311C"/>
    <w:rsid w:val="00303FDE"/>
    <w:rsid w:val="00304B9F"/>
    <w:rsid w:val="00317E30"/>
    <w:rsid w:val="00322306"/>
    <w:rsid w:val="00325701"/>
    <w:rsid w:val="003301AB"/>
    <w:rsid w:val="00331CA6"/>
    <w:rsid w:val="00356CCE"/>
    <w:rsid w:val="003873CD"/>
    <w:rsid w:val="00390984"/>
    <w:rsid w:val="00391D54"/>
    <w:rsid w:val="00393737"/>
    <w:rsid w:val="003A53A5"/>
    <w:rsid w:val="003A7AC3"/>
    <w:rsid w:val="003B3507"/>
    <w:rsid w:val="003C00F7"/>
    <w:rsid w:val="003C56D6"/>
    <w:rsid w:val="004030A3"/>
    <w:rsid w:val="0041529D"/>
    <w:rsid w:val="00416431"/>
    <w:rsid w:val="00432C4B"/>
    <w:rsid w:val="00435345"/>
    <w:rsid w:val="0043765B"/>
    <w:rsid w:val="00437866"/>
    <w:rsid w:val="00444CDE"/>
    <w:rsid w:val="00447813"/>
    <w:rsid w:val="004502D4"/>
    <w:rsid w:val="004551A1"/>
    <w:rsid w:val="00462B54"/>
    <w:rsid w:val="00476520"/>
    <w:rsid w:val="00485986"/>
    <w:rsid w:val="00487C65"/>
    <w:rsid w:val="00494EEE"/>
    <w:rsid w:val="004A1B49"/>
    <w:rsid w:val="004B043B"/>
    <w:rsid w:val="004C07C0"/>
    <w:rsid w:val="004C2239"/>
    <w:rsid w:val="004C32CB"/>
    <w:rsid w:val="004C572C"/>
    <w:rsid w:val="004D458D"/>
    <w:rsid w:val="00514C71"/>
    <w:rsid w:val="00524523"/>
    <w:rsid w:val="0052553E"/>
    <w:rsid w:val="00525FAF"/>
    <w:rsid w:val="00537AB9"/>
    <w:rsid w:val="00545B34"/>
    <w:rsid w:val="005511C0"/>
    <w:rsid w:val="00551CE6"/>
    <w:rsid w:val="0055387C"/>
    <w:rsid w:val="00557702"/>
    <w:rsid w:val="00562E5E"/>
    <w:rsid w:val="00580D7D"/>
    <w:rsid w:val="005A5814"/>
    <w:rsid w:val="005B127A"/>
    <w:rsid w:val="005B770D"/>
    <w:rsid w:val="005C3410"/>
    <w:rsid w:val="005C7187"/>
    <w:rsid w:val="005E5C21"/>
    <w:rsid w:val="005F1AD1"/>
    <w:rsid w:val="00600844"/>
    <w:rsid w:val="006115CA"/>
    <w:rsid w:val="00612862"/>
    <w:rsid w:val="00617F9D"/>
    <w:rsid w:val="006331B4"/>
    <w:rsid w:val="00634F38"/>
    <w:rsid w:val="00645854"/>
    <w:rsid w:val="00646E74"/>
    <w:rsid w:val="006803F0"/>
    <w:rsid w:val="006A0897"/>
    <w:rsid w:val="006A5EE4"/>
    <w:rsid w:val="006A6C38"/>
    <w:rsid w:val="00700653"/>
    <w:rsid w:val="00706B7A"/>
    <w:rsid w:val="00717FF0"/>
    <w:rsid w:val="00723E10"/>
    <w:rsid w:val="007300BD"/>
    <w:rsid w:val="00771B25"/>
    <w:rsid w:val="007967F3"/>
    <w:rsid w:val="007D35D8"/>
    <w:rsid w:val="007D5DFE"/>
    <w:rsid w:val="007E0592"/>
    <w:rsid w:val="007E4033"/>
    <w:rsid w:val="007F31A3"/>
    <w:rsid w:val="008176D1"/>
    <w:rsid w:val="00832641"/>
    <w:rsid w:val="00840C82"/>
    <w:rsid w:val="00843B8E"/>
    <w:rsid w:val="008659EE"/>
    <w:rsid w:val="00875D41"/>
    <w:rsid w:val="00886558"/>
    <w:rsid w:val="00892488"/>
    <w:rsid w:val="00895635"/>
    <w:rsid w:val="008A0C36"/>
    <w:rsid w:val="008C1F7D"/>
    <w:rsid w:val="008D03CE"/>
    <w:rsid w:val="008D1AF6"/>
    <w:rsid w:val="008F081B"/>
    <w:rsid w:val="008F128F"/>
    <w:rsid w:val="009000D3"/>
    <w:rsid w:val="00906CDB"/>
    <w:rsid w:val="00922939"/>
    <w:rsid w:val="00932662"/>
    <w:rsid w:val="009345D9"/>
    <w:rsid w:val="009657FE"/>
    <w:rsid w:val="00984311"/>
    <w:rsid w:val="00986D78"/>
    <w:rsid w:val="009935E4"/>
    <w:rsid w:val="009A773F"/>
    <w:rsid w:val="009A78E7"/>
    <w:rsid w:val="009B0F94"/>
    <w:rsid w:val="009B118C"/>
    <w:rsid w:val="009B5442"/>
    <w:rsid w:val="00A06C5C"/>
    <w:rsid w:val="00A07B18"/>
    <w:rsid w:val="00A165F4"/>
    <w:rsid w:val="00A171C9"/>
    <w:rsid w:val="00A432B4"/>
    <w:rsid w:val="00A50742"/>
    <w:rsid w:val="00A72911"/>
    <w:rsid w:val="00AC02C7"/>
    <w:rsid w:val="00AC6B6F"/>
    <w:rsid w:val="00AC75F5"/>
    <w:rsid w:val="00AC7674"/>
    <w:rsid w:val="00AE10F0"/>
    <w:rsid w:val="00AE467D"/>
    <w:rsid w:val="00B136FC"/>
    <w:rsid w:val="00B155E8"/>
    <w:rsid w:val="00B23CF6"/>
    <w:rsid w:val="00B24FEE"/>
    <w:rsid w:val="00B323D1"/>
    <w:rsid w:val="00B32801"/>
    <w:rsid w:val="00B5714A"/>
    <w:rsid w:val="00B57819"/>
    <w:rsid w:val="00B676C9"/>
    <w:rsid w:val="00B818B8"/>
    <w:rsid w:val="00B87213"/>
    <w:rsid w:val="00BA096F"/>
    <w:rsid w:val="00BB1870"/>
    <w:rsid w:val="00BB3D3F"/>
    <w:rsid w:val="00BB6393"/>
    <w:rsid w:val="00BF76EC"/>
    <w:rsid w:val="00C02086"/>
    <w:rsid w:val="00C13104"/>
    <w:rsid w:val="00C14207"/>
    <w:rsid w:val="00C45C3D"/>
    <w:rsid w:val="00C52CD8"/>
    <w:rsid w:val="00C56D2D"/>
    <w:rsid w:val="00C613F2"/>
    <w:rsid w:val="00C72552"/>
    <w:rsid w:val="00CA48DB"/>
    <w:rsid w:val="00CB618C"/>
    <w:rsid w:val="00CB6DA3"/>
    <w:rsid w:val="00D04860"/>
    <w:rsid w:val="00D41519"/>
    <w:rsid w:val="00D43BE6"/>
    <w:rsid w:val="00D5013C"/>
    <w:rsid w:val="00D5446F"/>
    <w:rsid w:val="00D67132"/>
    <w:rsid w:val="00D73107"/>
    <w:rsid w:val="00D92AF6"/>
    <w:rsid w:val="00D956E1"/>
    <w:rsid w:val="00DA428A"/>
    <w:rsid w:val="00DE75C0"/>
    <w:rsid w:val="00DF3619"/>
    <w:rsid w:val="00E21F00"/>
    <w:rsid w:val="00E23DD3"/>
    <w:rsid w:val="00E5079D"/>
    <w:rsid w:val="00E50EE1"/>
    <w:rsid w:val="00E6291C"/>
    <w:rsid w:val="00E6394C"/>
    <w:rsid w:val="00E64DD0"/>
    <w:rsid w:val="00E71AA4"/>
    <w:rsid w:val="00E7540B"/>
    <w:rsid w:val="00E90221"/>
    <w:rsid w:val="00E91DB2"/>
    <w:rsid w:val="00E93FB5"/>
    <w:rsid w:val="00EB2F6E"/>
    <w:rsid w:val="00EE7E45"/>
    <w:rsid w:val="00F05119"/>
    <w:rsid w:val="00F05D71"/>
    <w:rsid w:val="00F11508"/>
    <w:rsid w:val="00F12C75"/>
    <w:rsid w:val="00F13A18"/>
    <w:rsid w:val="00F20DC1"/>
    <w:rsid w:val="00F268B0"/>
    <w:rsid w:val="00F3670C"/>
    <w:rsid w:val="00F43364"/>
    <w:rsid w:val="00F55172"/>
    <w:rsid w:val="00F67053"/>
    <w:rsid w:val="00FA0909"/>
    <w:rsid w:val="00FA0B80"/>
    <w:rsid w:val="00FB1E59"/>
    <w:rsid w:val="00FB282D"/>
    <w:rsid w:val="00FB6C62"/>
    <w:rsid w:val="00FC405C"/>
    <w:rsid w:val="00FC5A21"/>
    <w:rsid w:val="00FE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A8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D2D"/>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56D2D"/>
    <w:rPr>
      <w:b/>
      <w:bCs/>
    </w:rPr>
  </w:style>
  <w:style w:type="character" w:styleId="Emphasis">
    <w:name w:val="Emphasis"/>
    <w:basedOn w:val="DefaultParagraphFont"/>
    <w:uiPriority w:val="20"/>
    <w:qFormat/>
    <w:rsid w:val="00C56D2D"/>
    <w:rPr>
      <w:i/>
      <w:iCs/>
    </w:rPr>
  </w:style>
  <w:style w:type="paragraph" w:styleId="Header">
    <w:name w:val="header"/>
    <w:basedOn w:val="Normal"/>
    <w:link w:val="HeaderChar"/>
    <w:uiPriority w:val="99"/>
    <w:unhideWhenUsed/>
    <w:rsid w:val="00612862"/>
    <w:pPr>
      <w:tabs>
        <w:tab w:val="center" w:pos="4320"/>
        <w:tab w:val="right" w:pos="8640"/>
      </w:tabs>
    </w:pPr>
  </w:style>
  <w:style w:type="character" w:customStyle="1" w:styleId="HeaderChar">
    <w:name w:val="Header Char"/>
    <w:basedOn w:val="DefaultParagraphFont"/>
    <w:link w:val="Header"/>
    <w:uiPriority w:val="99"/>
    <w:rsid w:val="00612862"/>
    <w:rPr>
      <w:lang w:val="sv-SE"/>
    </w:rPr>
  </w:style>
  <w:style w:type="paragraph" w:styleId="Footer">
    <w:name w:val="footer"/>
    <w:basedOn w:val="Normal"/>
    <w:link w:val="FooterChar"/>
    <w:uiPriority w:val="99"/>
    <w:unhideWhenUsed/>
    <w:rsid w:val="00612862"/>
    <w:pPr>
      <w:tabs>
        <w:tab w:val="center" w:pos="4320"/>
        <w:tab w:val="right" w:pos="8640"/>
      </w:tabs>
    </w:pPr>
  </w:style>
  <w:style w:type="character" w:customStyle="1" w:styleId="FooterChar">
    <w:name w:val="Footer Char"/>
    <w:basedOn w:val="DefaultParagraphFont"/>
    <w:link w:val="Footer"/>
    <w:uiPriority w:val="99"/>
    <w:rsid w:val="00612862"/>
    <w:rPr>
      <w:lang w:val="sv-SE"/>
    </w:rPr>
  </w:style>
  <w:style w:type="paragraph" w:styleId="BalloonText">
    <w:name w:val="Balloon Text"/>
    <w:basedOn w:val="Normal"/>
    <w:link w:val="BalloonTextChar"/>
    <w:uiPriority w:val="99"/>
    <w:semiHidden/>
    <w:unhideWhenUsed/>
    <w:rsid w:val="00612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862"/>
    <w:rPr>
      <w:rFonts w:ascii="Lucida Grande" w:hAnsi="Lucida Grande"/>
      <w:sz w:val="18"/>
      <w:szCs w:val="18"/>
      <w:lang w:val="sv-SE"/>
    </w:rPr>
  </w:style>
  <w:style w:type="table" w:styleId="TableGrid">
    <w:name w:val="Table Grid"/>
    <w:basedOn w:val="TableNormal"/>
    <w:uiPriority w:val="59"/>
    <w:rsid w:val="00611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53F5"/>
  </w:style>
  <w:style w:type="paragraph" w:styleId="ListParagraph">
    <w:name w:val="List Paragraph"/>
    <w:basedOn w:val="Normal"/>
    <w:uiPriority w:val="34"/>
    <w:qFormat/>
    <w:rsid w:val="0055387C"/>
    <w:pPr>
      <w:ind w:left="720"/>
      <w:contextualSpacing/>
    </w:pPr>
  </w:style>
  <w:style w:type="character" w:styleId="Hyperlink">
    <w:name w:val="Hyperlink"/>
    <w:basedOn w:val="DefaultParagraphFont"/>
    <w:uiPriority w:val="99"/>
    <w:unhideWhenUsed/>
    <w:rsid w:val="003257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D2D"/>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56D2D"/>
    <w:rPr>
      <w:b/>
      <w:bCs/>
    </w:rPr>
  </w:style>
  <w:style w:type="character" w:styleId="Emphasis">
    <w:name w:val="Emphasis"/>
    <w:basedOn w:val="DefaultParagraphFont"/>
    <w:uiPriority w:val="20"/>
    <w:qFormat/>
    <w:rsid w:val="00C56D2D"/>
    <w:rPr>
      <w:i/>
      <w:iCs/>
    </w:rPr>
  </w:style>
  <w:style w:type="paragraph" w:styleId="Header">
    <w:name w:val="header"/>
    <w:basedOn w:val="Normal"/>
    <w:link w:val="HeaderChar"/>
    <w:uiPriority w:val="99"/>
    <w:unhideWhenUsed/>
    <w:rsid w:val="00612862"/>
    <w:pPr>
      <w:tabs>
        <w:tab w:val="center" w:pos="4320"/>
        <w:tab w:val="right" w:pos="8640"/>
      </w:tabs>
    </w:pPr>
  </w:style>
  <w:style w:type="character" w:customStyle="1" w:styleId="HeaderChar">
    <w:name w:val="Header Char"/>
    <w:basedOn w:val="DefaultParagraphFont"/>
    <w:link w:val="Header"/>
    <w:uiPriority w:val="99"/>
    <w:rsid w:val="00612862"/>
    <w:rPr>
      <w:lang w:val="sv-SE"/>
    </w:rPr>
  </w:style>
  <w:style w:type="paragraph" w:styleId="Footer">
    <w:name w:val="footer"/>
    <w:basedOn w:val="Normal"/>
    <w:link w:val="FooterChar"/>
    <w:uiPriority w:val="99"/>
    <w:unhideWhenUsed/>
    <w:rsid w:val="00612862"/>
    <w:pPr>
      <w:tabs>
        <w:tab w:val="center" w:pos="4320"/>
        <w:tab w:val="right" w:pos="8640"/>
      </w:tabs>
    </w:pPr>
  </w:style>
  <w:style w:type="character" w:customStyle="1" w:styleId="FooterChar">
    <w:name w:val="Footer Char"/>
    <w:basedOn w:val="DefaultParagraphFont"/>
    <w:link w:val="Footer"/>
    <w:uiPriority w:val="99"/>
    <w:rsid w:val="00612862"/>
    <w:rPr>
      <w:lang w:val="sv-SE"/>
    </w:rPr>
  </w:style>
  <w:style w:type="paragraph" w:styleId="BalloonText">
    <w:name w:val="Balloon Text"/>
    <w:basedOn w:val="Normal"/>
    <w:link w:val="BalloonTextChar"/>
    <w:uiPriority w:val="99"/>
    <w:semiHidden/>
    <w:unhideWhenUsed/>
    <w:rsid w:val="00612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612862"/>
    <w:rPr>
      <w:rFonts w:ascii="Lucida Grande" w:hAnsi="Lucida Grande"/>
      <w:sz w:val="18"/>
      <w:szCs w:val="18"/>
      <w:lang w:val="sv-SE"/>
    </w:rPr>
  </w:style>
  <w:style w:type="table" w:styleId="TableGrid">
    <w:name w:val="Table Grid"/>
    <w:basedOn w:val="TableNormal"/>
    <w:uiPriority w:val="59"/>
    <w:rsid w:val="00611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53F5"/>
  </w:style>
  <w:style w:type="paragraph" w:styleId="ListParagraph">
    <w:name w:val="List Paragraph"/>
    <w:basedOn w:val="Normal"/>
    <w:uiPriority w:val="34"/>
    <w:qFormat/>
    <w:rsid w:val="0055387C"/>
    <w:pPr>
      <w:ind w:left="720"/>
      <w:contextualSpacing/>
    </w:pPr>
  </w:style>
  <w:style w:type="character" w:styleId="Hyperlink">
    <w:name w:val="Hyperlink"/>
    <w:basedOn w:val="DefaultParagraphFont"/>
    <w:uiPriority w:val="99"/>
    <w:unhideWhenUsed/>
    <w:rsid w:val="00325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0752">
      <w:bodyDiv w:val="1"/>
      <w:marLeft w:val="0"/>
      <w:marRight w:val="0"/>
      <w:marTop w:val="0"/>
      <w:marBottom w:val="0"/>
      <w:divBdr>
        <w:top w:val="none" w:sz="0" w:space="0" w:color="auto"/>
        <w:left w:val="none" w:sz="0" w:space="0" w:color="auto"/>
        <w:bottom w:val="none" w:sz="0" w:space="0" w:color="auto"/>
        <w:right w:val="none" w:sz="0" w:space="0" w:color="auto"/>
      </w:divBdr>
    </w:div>
    <w:div w:id="122387973">
      <w:bodyDiv w:val="1"/>
      <w:marLeft w:val="0"/>
      <w:marRight w:val="0"/>
      <w:marTop w:val="0"/>
      <w:marBottom w:val="0"/>
      <w:divBdr>
        <w:top w:val="none" w:sz="0" w:space="0" w:color="auto"/>
        <w:left w:val="none" w:sz="0" w:space="0" w:color="auto"/>
        <w:bottom w:val="none" w:sz="0" w:space="0" w:color="auto"/>
        <w:right w:val="none" w:sz="0" w:space="0" w:color="auto"/>
      </w:divBdr>
    </w:div>
    <w:div w:id="167062883">
      <w:bodyDiv w:val="1"/>
      <w:marLeft w:val="0"/>
      <w:marRight w:val="0"/>
      <w:marTop w:val="0"/>
      <w:marBottom w:val="0"/>
      <w:divBdr>
        <w:top w:val="none" w:sz="0" w:space="0" w:color="auto"/>
        <w:left w:val="none" w:sz="0" w:space="0" w:color="auto"/>
        <w:bottom w:val="none" w:sz="0" w:space="0" w:color="auto"/>
        <w:right w:val="none" w:sz="0" w:space="0" w:color="auto"/>
      </w:divBdr>
    </w:div>
    <w:div w:id="202912710">
      <w:bodyDiv w:val="1"/>
      <w:marLeft w:val="0"/>
      <w:marRight w:val="0"/>
      <w:marTop w:val="0"/>
      <w:marBottom w:val="0"/>
      <w:divBdr>
        <w:top w:val="none" w:sz="0" w:space="0" w:color="auto"/>
        <w:left w:val="none" w:sz="0" w:space="0" w:color="auto"/>
        <w:bottom w:val="none" w:sz="0" w:space="0" w:color="auto"/>
        <w:right w:val="none" w:sz="0" w:space="0" w:color="auto"/>
      </w:divBdr>
    </w:div>
    <w:div w:id="372926182">
      <w:bodyDiv w:val="1"/>
      <w:marLeft w:val="0"/>
      <w:marRight w:val="0"/>
      <w:marTop w:val="0"/>
      <w:marBottom w:val="0"/>
      <w:divBdr>
        <w:top w:val="none" w:sz="0" w:space="0" w:color="auto"/>
        <w:left w:val="none" w:sz="0" w:space="0" w:color="auto"/>
        <w:bottom w:val="none" w:sz="0" w:space="0" w:color="auto"/>
        <w:right w:val="none" w:sz="0" w:space="0" w:color="auto"/>
      </w:divBdr>
    </w:div>
    <w:div w:id="388307830">
      <w:bodyDiv w:val="1"/>
      <w:marLeft w:val="0"/>
      <w:marRight w:val="0"/>
      <w:marTop w:val="0"/>
      <w:marBottom w:val="0"/>
      <w:divBdr>
        <w:top w:val="none" w:sz="0" w:space="0" w:color="auto"/>
        <w:left w:val="none" w:sz="0" w:space="0" w:color="auto"/>
        <w:bottom w:val="none" w:sz="0" w:space="0" w:color="auto"/>
        <w:right w:val="none" w:sz="0" w:space="0" w:color="auto"/>
      </w:divBdr>
    </w:div>
    <w:div w:id="409156835">
      <w:bodyDiv w:val="1"/>
      <w:marLeft w:val="0"/>
      <w:marRight w:val="0"/>
      <w:marTop w:val="0"/>
      <w:marBottom w:val="0"/>
      <w:divBdr>
        <w:top w:val="none" w:sz="0" w:space="0" w:color="auto"/>
        <w:left w:val="none" w:sz="0" w:space="0" w:color="auto"/>
        <w:bottom w:val="none" w:sz="0" w:space="0" w:color="auto"/>
        <w:right w:val="none" w:sz="0" w:space="0" w:color="auto"/>
      </w:divBdr>
    </w:div>
    <w:div w:id="596253332">
      <w:bodyDiv w:val="1"/>
      <w:marLeft w:val="0"/>
      <w:marRight w:val="0"/>
      <w:marTop w:val="0"/>
      <w:marBottom w:val="0"/>
      <w:divBdr>
        <w:top w:val="none" w:sz="0" w:space="0" w:color="auto"/>
        <w:left w:val="none" w:sz="0" w:space="0" w:color="auto"/>
        <w:bottom w:val="none" w:sz="0" w:space="0" w:color="auto"/>
        <w:right w:val="none" w:sz="0" w:space="0" w:color="auto"/>
      </w:divBdr>
    </w:div>
    <w:div w:id="704599017">
      <w:bodyDiv w:val="1"/>
      <w:marLeft w:val="0"/>
      <w:marRight w:val="0"/>
      <w:marTop w:val="0"/>
      <w:marBottom w:val="0"/>
      <w:divBdr>
        <w:top w:val="none" w:sz="0" w:space="0" w:color="auto"/>
        <w:left w:val="none" w:sz="0" w:space="0" w:color="auto"/>
        <w:bottom w:val="none" w:sz="0" w:space="0" w:color="auto"/>
        <w:right w:val="none" w:sz="0" w:space="0" w:color="auto"/>
      </w:divBdr>
    </w:div>
    <w:div w:id="751975658">
      <w:bodyDiv w:val="1"/>
      <w:marLeft w:val="0"/>
      <w:marRight w:val="0"/>
      <w:marTop w:val="0"/>
      <w:marBottom w:val="0"/>
      <w:divBdr>
        <w:top w:val="none" w:sz="0" w:space="0" w:color="auto"/>
        <w:left w:val="none" w:sz="0" w:space="0" w:color="auto"/>
        <w:bottom w:val="none" w:sz="0" w:space="0" w:color="auto"/>
        <w:right w:val="none" w:sz="0" w:space="0" w:color="auto"/>
      </w:divBdr>
    </w:div>
    <w:div w:id="811410895">
      <w:bodyDiv w:val="1"/>
      <w:marLeft w:val="0"/>
      <w:marRight w:val="0"/>
      <w:marTop w:val="0"/>
      <w:marBottom w:val="0"/>
      <w:divBdr>
        <w:top w:val="none" w:sz="0" w:space="0" w:color="auto"/>
        <w:left w:val="none" w:sz="0" w:space="0" w:color="auto"/>
        <w:bottom w:val="none" w:sz="0" w:space="0" w:color="auto"/>
        <w:right w:val="none" w:sz="0" w:space="0" w:color="auto"/>
      </w:divBdr>
    </w:div>
    <w:div w:id="986086667">
      <w:bodyDiv w:val="1"/>
      <w:marLeft w:val="0"/>
      <w:marRight w:val="0"/>
      <w:marTop w:val="0"/>
      <w:marBottom w:val="0"/>
      <w:divBdr>
        <w:top w:val="none" w:sz="0" w:space="0" w:color="auto"/>
        <w:left w:val="none" w:sz="0" w:space="0" w:color="auto"/>
        <w:bottom w:val="none" w:sz="0" w:space="0" w:color="auto"/>
        <w:right w:val="none" w:sz="0" w:space="0" w:color="auto"/>
      </w:divBdr>
    </w:div>
    <w:div w:id="1091437970">
      <w:bodyDiv w:val="1"/>
      <w:marLeft w:val="0"/>
      <w:marRight w:val="0"/>
      <w:marTop w:val="0"/>
      <w:marBottom w:val="0"/>
      <w:divBdr>
        <w:top w:val="none" w:sz="0" w:space="0" w:color="auto"/>
        <w:left w:val="none" w:sz="0" w:space="0" w:color="auto"/>
        <w:bottom w:val="none" w:sz="0" w:space="0" w:color="auto"/>
        <w:right w:val="none" w:sz="0" w:space="0" w:color="auto"/>
      </w:divBdr>
    </w:div>
    <w:div w:id="1130825364">
      <w:bodyDiv w:val="1"/>
      <w:marLeft w:val="0"/>
      <w:marRight w:val="0"/>
      <w:marTop w:val="0"/>
      <w:marBottom w:val="0"/>
      <w:divBdr>
        <w:top w:val="none" w:sz="0" w:space="0" w:color="auto"/>
        <w:left w:val="none" w:sz="0" w:space="0" w:color="auto"/>
        <w:bottom w:val="none" w:sz="0" w:space="0" w:color="auto"/>
        <w:right w:val="none" w:sz="0" w:space="0" w:color="auto"/>
      </w:divBdr>
    </w:div>
    <w:div w:id="1145967680">
      <w:bodyDiv w:val="1"/>
      <w:marLeft w:val="0"/>
      <w:marRight w:val="0"/>
      <w:marTop w:val="0"/>
      <w:marBottom w:val="0"/>
      <w:divBdr>
        <w:top w:val="none" w:sz="0" w:space="0" w:color="auto"/>
        <w:left w:val="none" w:sz="0" w:space="0" w:color="auto"/>
        <w:bottom w:val="none" w:sz="0" w:space="0" w:color="auto"/>
        <w:right w:val="none" w:sz="0" w:space="0" w:color="auto"/>
      </w:divBdr>
    </w:div>
    <w:div w:id="1202285731">
      <w:bodyDiv w:val="1"/>
      <w:marLeft w:val="0"/>
      <w:marRight w:val="0"/>
      <w:marTop w:val="0"/>
      <w:marBottom w:val="0"/>
      <w:divBdr>
        <w:top w:val="none" w:sz="0" w:space="0" w:color="auto"/>
        <w:left w:val="none" w:sz="0" w:space="0" w:color="auto"/>
        <w:bottom w:val="none" w:sz="0" w:space="0" w:color="auto"/>
        <w:right w:val="none" w:sz="0" w:space="0" w:color="auto"/>
      </w:divBdr>
    </w:div>
    <w:div w:id="1231040442">
      <w:bodyDiv w:val="1"/>
      <w:marLeft w:val="0"/>
      <w:marRight w:val="0"/>
      <w:marTop w:val="0"/>
      <w:marBottom w:val="0"/>
      <w:divBdr>
        <w:top w:val="none" w:sz="0" w:space="0" w:color="auto"/>
        <w:left w:val="none" w:sz="0" w:space="0" w:color="auto"/>
        <w:bottom w:val="none" w:sz="0" w:space="0" w:color="auto"/>
        <w:right w:val="none" w:sz="0" w:space="0" w:color="auto"/>
      </w:divBdr>
    </w:div>
    <w:div w:id="1298074915">
      <w:bodyDiv w:val="1"/>
      <w:marLeft w:val="0"/>
      <w:marRight w:val="0"/>
      <w:marTop w:val="0"/>
      <w:marBottom w:val="0"/>
      <w:divBdr>
        <w:top w:val="none" w:sz="0" w:space="0" w:color="auto"/>
        <w:left w:val="none" w:sz="0" w:space="0" w:color="auto"/>
        <w:bottom w:val="none" w:sz="0" w:space="0" w:color="auto"/>
        <w:right w:val="none" w:sz="0" w:space="0" w:color="auto"/>
      </w:divBdr>
    </w:div>
    <w:div w:id="1410881399">
      <w:bodyDiv w:val="1"/>
      <w:marLeft w:val="0"/>
      <w:marRight w:val="0"/>
      <w:marTop w:val="0"/>
      <w:marBottom w:val="0"/>
      <w:divBdr>
        <w:top w:val="none" w:sz="0" w:space="0" w:color="auto"/>
        <w:left w:val="none" w:sz="0" w:space="0" w:color="auto"/>
        <w:bottom w:val="none" w:sz="0" w:space="0" w:color="auto"/>
        <w:right w:val="none" w:sz="0" w:space="0" w:color="auto"/>
      </w:divBdr>
    </w:div>
    <w:div w:id="1420054152">
      <w:bodyDiv w:val="1"/>
      <w:marLeft w:val="0"/>
      <w:marRight w:val="0"/>
      <w:marTop w:val="0"/>
      <w:marBottom w:val="0"/>
      <w:divBdr>
        <w:top w:val="none" w:sz="0" w:space="0" w:color="auto"/>
        <w:left w:val="none" w:sz="0" w:space="0" w:color="auto"/>
        <w:bottom w:val="none" w:sz="0" w:space="0" w:color="auto"/>
        <w:right w:val="none" w:sz="0" w:space="0" w:color="auto"/>
      </w:divBdr>
    </w:div>
    <w:div w:id="1438718112">
      <w:bodyDiv w:val="1"/>
      <w:marLeft w:val="0"/>
      <w:marRight w:val="0"/>
      <w:marTop w:val="0"/>
      <w:marBottom w:val="0"/>
      <w:divBdr>
        <w:top w:val="none" w:sz="0" w:space="0" w:color="auto"/>
        <w:left w:val="none" w:sz="0" w:space="0" w:color="auto"/>
        <w:bottom w:val="none" w:sz="0" w:space="0" w:color="auto"/>
        <w:right w:val="none" w:sz="0" w:space="0" w:color="auto"/>
      </w:divBdr>
    </w:div>
    <w:div w:id="1614239936">
      <w:bodyDiv w:val="1"/>
      <w:marLeft w:val="0"/>
      <w:marRight w:val="0"/>
      <w:marTop w:val="0"/>
      <w:marBottom w:val="0"/>
      <w:divBdr>
        <w:top w:val="none" w:sz="0" w:space="0" w:color="auto"/>
        <w:left w:val="none" w:sz="0" w:space="0" w:color="auto"/>
        <w:bottom w:val="none" w:sz="0" w:space="0" w:color="auto"/>
        <w:right w:val="none" w:sz="0" w:space="0" w:color="auto"/>
      </w:divBdr>
    </w:div>
    <w:div w:id="1708215167">
      <w:bodyDiv w:val="1"/>
      <w:marLeft w:val="0"/>
      <w:marRight w:val="0"/>
      <w:marTop w:val="0"/>
      <w:marBottom w:val="0"/>
      <w:divBdr>
        <w:top w:val="none" w:sz="0" w:space="0" w:color="auto"/>
        <w:left w:val="none" w:sz="0" w:space="0" w:color="auto"/>
        <w:bottom w:val="none" w:sz="0" w:space="0" w:color="auto"/>
        <w:right w:val="none" w:sz="0" w:space="0" w:color="auto"/>
      </w:divBdr>
    </w:div>
    <w:div w:id="1712535998">
      <w:bodyDiv w:val="1"/>
      <w:marLeft w:val="0"/>
      <w:marRight w:val="0"/>
      <w:marTop w:val="0"/>
      <w:marBottom w:val="0"/>
      <w:divBdr>
        <w:top w:val="none" w:sz="0" w:space="0" w:color="auto"/>
        <w:left w:val="none" w:sz="0" w:space="0" w:color="auto"/>
        <w:bottom w:val="none" w:sz="0" w:space="0" w:color="auto"/>
        <w:right w:val="none" w:sz="0" w:space="0" w:color="auto"/>
      </w:divBdr>
    </w:div>
    <w:div w:id="1716153926">
      <w:bodyDiv w:val="1"/>
      <w:marLeft w:val="0"/>
      <w:marRight w:val="0"/>
      <w:marTop w:val="0"/>
      <w:marBottom w:val="0"/>
      <w:divBdr>
        <w:top w:val="none" w:sz="0" w:space="0" w:color="auto"/>
        <w:left w:val="none" w:sz="0" w:space="0" w:color="auto"/>
        <w:bottom w:val="none" w:sz="0" w:space="0" w:color="auto"/>
        <w:right w:val="none" w:sz="0" w:space="0" w:color="auto"/>
      </w:divBdr>
    </w:div>
    <w:div w:id="1796364753">
      <w:bodyDiv w:val="1"/>
      <w:marLeft w:val="0"/>
      <w:marRight w:val="0"/>
      <w:marTop w:val="0"/>
      <w:marBottom w:val="0"/>
      <w:divBdr>
        <w:top w:val="none" w:sz="0" w:space="0" w:color="auto"/>
        <w:left w:val="none" w:sz="0" w:space="0" w:color="auto"/>
        <w:bottom w:val="none" w:sz="0" w:space="0" w:color="auto"/>
        <w:right w:val="none" w:sz="0" w:space="0" w:color="auto"/>
      </w:divBdr>
    </w:div>
    <w:div w:id="1934439189">
      <w:bodyDiv w:val="1"/>
      <w:marLeft w:val="0"/>
      <w:marRight w:val="0"/>
      <w:marTop w:val="0"/>
      <w:marBottom w:val="0"/>
      <w:divBdr>
        <w:top w:val="none" w:sz="0" w:space="0" w:color="auto"/>
        <w:left w:val="none" w:sz="0" w:space="0" w:color="auto"/>
        <w:bottom w:val="none" w:sz="0" w:space="0" w:color="auto"/>
        <w:right w:val="none" w:sz="0" w:space="0" w:color="auto"/>
      </w:divBdr>
    </w:div>
    <w:div w:id="1938445710">
      <w:bodyDiv w:val="1"/>
      <w:marLeft w:val="0"/>
      <w:marRight w:val="0"/>
      <w:marTop w:val="0"/>
      <w:marBottom w:val="0"/>
      <w:divBdr>
        <w:top w:val="none" w:sz="0" w:space="0" w:color="auto"/>
        <w:left w:val="none" w:sz="0" w:space="0" w:color="auto"/>
        <w:bottom w:val="none" w:sz="0" w:space="0" w:color="auto"/>
        <w:right w:val="none" w:sz="0" w:space="0" w:color="auto"/>
      </w:divBdr>
    </w:div>
    <w:div w:id="1959333147">
      <w:bodyDiv w:val="1"/>
      <w:marLeft w:val="0"/>
      <w:marRight w:val="0"/>
      <w:marTop w:val="0"/>
      <w:marBottom w:val="0"/>
      <w:divBdr>
        <w:top w:val="none" w:sz="0" w:space="0" w:color="auto"/>
        <w:left w:val="none" w:sz="0" w:space="0" w:color="auto"/>
        <w:bottom w:val="none" w:sz="0" w:space="0" w:color="auto"/>
        <w:right w:val="none" w:sz="0" w:space="0" w:color="auto"/>
      </w:divBdr>
    </w:div>
    <w:div w:id="1973362008">
      <w:bodyDiv w:val="1"/>
      <w:marLeft w:val="0"/>
      <w:marRight w:val="0"/>
      <w:marTop w:val="0"/>
      <w:marBottom w:val="0"/>
      <w:divBdr>
        <w:top w:val="none" w:sz="0" w:space="0" w:color="auto"/>
        <w:left w:val="none" w:sz="0" w:space="0" w:color="auto"/>
        <w:bottom w:val="none" w:sz="0" w:space="0" w:color="auto"/>
        <w:right w:val="none" w:sz="0" w:space="0" w:color="auto"/>
      </w:divBdr>
    </w:div>
    <w:div w:id="2008901439">
      <w:bodyDiv w:val="1"/>
      <w:marLeft w:val="0"/>
      <w:marRight w:val="0"/>
      <w:marTop w:val="0"/>
      <w:marBottom w:val="0"/>
      <w:divBdr>
        <w:top w:val="none" w:sz="0" w:space="0" w:color="auto"/>
        <w:left w:val="none" w:sz="0" w:space="0" w:color="auto"/>
        <w:bottom w:val="none" w:sz="0" w:space="0" w:color="auto"/>
        <w:right w:val="none" w:sz="0" w:space="0" w:color="auto"/>
      </w:divBdr>
    </w:div>
    <w:div w:id="2054427470">
      <w:bodyDiv w:val="1"/>
      <w:marLeft w:val="0"/>
      <w:marRight w:val="0"/>
      <w:marTop w:val="0"/>
      <w:marBottom w:val="0"/>
      <w:divBdr>
        <w:top w:val="none" w:sz="0" w:space="0" w:color="auto"/>
        <w:left w:val="none" w:sz="0" w:space="0" w:color="auto"/>
        <w:bottom w:val="none" w:sz="0" w:space="0" w:color="auto"/>
        <w:right w:val="none" w:sz="0" w:space="0" w:color="auto"/>
      </w:divBdr>
    </w:div>
    <w:div w:id="2097941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ampus@allabrf.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CB0F-B66D-F24C-A407-BB74664D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531</Words>
  <Characters>3028</Characters>
  <Application>Microsoft Macintosh Word</Application>
  <DocSecurity>0</DocSecurity>
  <Lines>25</Lines>
  <Paragraphs>7</Paragraphs>
  <ScaleCrop>false</ScaleCrop>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dc:creator>
  <cp:keywords/>
  <dc:description/>
  <cp:lastModifiedBy>Hampus</cp:lastModifiedBy>
  <cp:revision>11</cp:revision>
  <cp:lastPrinted>2016-05-19T12:06:00Z</cp:lastPrinted>
  <dcterms:created xsi:type="dcterms:W3CDTF">2016-09-20T12:19:00Z</dcterms:created>
  <dcterms:modified xsi:type="dcterms:W3CDTF">2016-09-20T12:45:00Z</dcterms:modified>
</cp:coreProperties>
</file>