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A71" w:rsidRPr="00546417" w:rsidRDefault="00D01A71" w:rsidP="001E4EBD">
      <w:pPr>
        <w:pStyle w:val="Default"/>
        <w:rPr>
          <w:rStyle w:val="A1"/>
          <w:rFonts w:ascii="CorpoS" w:hAnsi="CorpoS"/>
          <w:b/>
          <w:sz w:val="32"/>
          <w:szCs w:val="32"/>
        </w:rPr>
      </w:pPr>
      <w:bookmarkStart w:id="0" w:name="_GoBack"/>
      <w:bookmarkEnd w:id="0"/>
      <w:r w:rsidRPr="00546417">
        <w:rPr>
          <w:rStyle w:val="A1"/>
          <w:rFonts w:ascii="CorpoS" w:hAnsi="CorpoS"/>
          <w:b/>
          <w:sz w:val="32"/>
          <w:szCs w:val="32"/>
        </w:rPr>
        <w:t>Künstliche Intelligenz: Was müssen Anleger beachten?</w:t>
      </w:r>
    </w:p>
    <w:p w:rsidR="00D01A71" w:rsidRDefault="00D01A71" w:rsidP="001E4EBD">
      <w:pPr>
        <w:pStyle w:val="Default"/>
        <w:rPr>
          <w:rStyle w:val="A1"/>
          <w:rFonts w:ascii="CorpoS" w:hAnsi="CorpoS"/>
          <w:sz w:val="24"/>
          <w:szCs w:val="24"/>
        </w:rPr>
      </w:pPr>
    </w:p>
    <w:p w:rsidR="00AA1DA3" w:rsidRPr="006651DB" w:rsidRDefault="000A57B0" w:rsidP="001E4EBD">
      <w:pPr>
        <w:pStyle w:val="Default"/>
        <w:rPr>
          <w:rFonts w:ascii="CorpoS" w:hAnsi="CorpoS"/>
          <w:bCs/>
        </w:rPr>
      </w:pPr>
      <w:r w:rsidRPr="006651DB">
        <w:rPr>
          <w:rStyle w:val="A1"/>
          <w:rFonts w:ascii="CorpoS" w:hAnsi="CorpoS"/>
          <w:sz w:val="24"/>
          <w:szCs w:val="24"/>
        </w:rPr>
        <w:t xml:space="preserve">Das Thema Künstliche Intelligenz und die gesellschaftlichen Folgen, die mit ihrem Einsatz einhergehen, </w:t>
      </w:r>
      <w:r w:rsidR="006B3B12">
        <w:rPr>
          <w:rStyle w:val="A1"/>
          <w:rFonts w:ascii="CorpoS" w:hAnsi="CorpoS"/>
          <w:sz w:val="24"/>
          <w:szCs w:val="24"/>
        </w:rPr>
        <w:t>sind</w:t>
      </w:r>
      <w:r w:rsidRPr="006651DB">
        <w:rPr>
          <w:rStyle w:val="A1"/>
          <w:rFonts w:ascii="CorpoS" w:hAnsi="CorpoS"/>
          <w:sz w:val="24"/>
          <w:szCs w:val="24"/>
        </w:rPr>
        <w:t xml:space="preserve"> in der öffentlichen Diskussion </w:t>
      </w:r>
      <w:r w:rsidR="006B3B12">
        <w:rPr>
          <w:rStyle w:val="A1"/>
          <w:rFonts w:ascii="CorpoS" w:hAnsi="CorpoS"/>
          <w:sz w:val="24"/>
          <w:szCs w:val="24"/>
        </w:rPr>
        <w:t>derzeit in aller Munde</w:t>
      </w:r>
      <w:r w:rsidRPr="006651DB">
        <w:rPr>
          <w:rStyle w:val="A1"/>
          <w:rFonts w:ascii="CorpoS" w:hAnsi="CorpoS"/>
          <w:sz w:val="24"/>
          <w:szCs w:val="24"/>
        </w:rPr>
        <w:t>.</w:t>
      </w:r>
      <w:r w:rsidR="001E4EBD" w:rsidRPr="006651DB">
        <w:rPr>
          <w:rStyle w:val="A1"/>
          <w:rFonts w:ascii="CorpoS" w:hAnsi="CorpoS"/>
          <w:sz w:val="24"/>
          <w:szCs w:val="24"/>
        </w:rPr>
        <w:t xml:space="preserve"> „Auch </w:t>
      </w:r>
      <w:r w:rsidR="001E4EBD" w:rsidRPr="006651DB">
        <w:rPr>
          <w:rFonts w:ascii="CorpoS" w:hAnsi="CorpoS"/>
        </w:rPr>
        <w:t xml:space="preserve">Anleger sollten sich </w:t>
      </w:r>
      <w:r w:rsidR="007C7126" w:rsidRPr="006651DB">
        <w:rPr>
          <w:rFonts w:ascii="CorpoS" w:hAnsi="CorpoS"/>
        </w:rPr>
        <w:t>den</w:t>
      </w:r>
      <w:r w:rsidR="001E4EBD" w:rsidRPr="006651DB">
        <w:rPr>
          <w:rFonts w:ascii="CorpoS" w:hAnsi="CorpoS"/>
        </w:rPr>
        <w:t xml:space="preserve"> Wirkungen einer </w:t>
      </w:r>
      <w:r w:rsidR="006651DB">
        <w:rPr>
          <w:rFonts w:ascii="CorpoS" w:hAnsi="CorpoS"/>
        </w:rPr>
        <w:t>steigenden</w:t>
      </w:r>
      <w:r w:rsidR="001E4EBD" w:rsidRPr="006651DB">
        <w:rPr>
          <w:rFonts w:ascii="CorpoS" w:hAnsi="CorpoS"/>
        </w:rPr>
        <w:t xml:space="preserve"> Automatisierung bewusst sein und diese in ihren Investmentstrategien berücksichtigen“, sagte </w:t>
      </w:r>
      <w:r w:rsidR="00A30C3F">
        <w:rPr>
          <w:rFonts w:ascii="CorpoS" w:hAnsi="CorpoS"/>
        </w:rPr>
        <w:t>Jakob Fiedler</w:t>
      </w:r>
      <w:r w:rsidR="001E4EBD" w:rsidRPr="006651DB">
        <w:rPr>
          <w:rFonts w:ascii="CorpoS" w:hAnsi="CorpoS"/>
        </w:rPr>
        <w:t xml:space="preserve">, </w:t>
      </w:r>
      <w:r w:rsidR="00A30C3F">
        <w:rPr>
          <w:rFonts w:ascii="CorpoS" w:hAnsi="CorpoS"/>
        </w:rPr>
        <w:t>Abteilungsdirektor im Asset Management</w:t>
      </w:r>
      <w:r w:rsidR="001E4EBD" w:rsidRPr="006651DB">
        <w:rPr>
          <w:rFonts w:ascii="CorpoS" w:hAnsi="CorpoS"/>
        </w:rPr>
        <w:t xml:space="preserve"> der Deutsche</w:t>
      </w:r>
      <w:r w:rsidR="00A30C3F">
        <w:rPr>
          <w:rFonts w:ascii="CorpoS" w:hAnsi="CorpoS"/>
        </w:rPr>
        <w:t>n</w:t>
      </w:r>
      <w:r w:rsidR="001E4EBD" w:rsidRPr="006651DB">
        <w:rPr>
          <w:rFonts w:ascii="CorpoS" w:hAnsi="CorpoS"/>
        </w:rPr>
        <w:t xml:space="preserve"> Apotheker- und Ärztebank (apoBank), auf dem 11. Zukunftskongress öffentliche Apotheke in Bonn. Das </w:t>
      </w:r>
      <w:r w:rsidR="001E4EBD" w:rsidRPr="006651DB">
        <w:rPr>
          <w:rFonts w:ascii="CorpoS" w:hAnsi="CorpoS"/>
          <w:bCs/>
        </w:rPr>
        <w:t>Top-Thema des Kongresses lautete in diesem Jahr „Künstliche Intelligenz: Was darf die Gesellschaft von ihr erwarten?“</w:t>
      </w:r>
    </w:p>
    <w:p w:rsidR="001E4EBD" w:rsidRPr="006651DB" w:rsidRDefault="001E4EBD" w:rsidP="001E4EBD">
      <w:pPr>
        <w:pStyle w:val="Default"/>
        <w:rPr>
          <w:rFonts w:ascii="CorpoS" w:hAnsi="CorpoS"/>
          <w:bCs/>
        </w:rPr>
      </w:pPr>
    </w:p>
    <w:p w:rsidR="001E4EBD" w:rsidRPr="006651DB" w:rsidRDefault="006651DB" w:rsidP="001E4EBD">
      <w:pPr>
        <w:autoSpaceDE w:val="0"/>
        <w:autoSpaceDN w:val="0"/>
        <w:adjustRightInd w:val="0"/>
        <w:spacing w:after="0" w:line="240" w:lineRule="auto"/>
        <w:rPr>
          <w:rFonts w:cs="CorpoS"/>
          <w:color w:val="000000"/>
          <w:sz w:val="24"/>
          <w:szCs w:val="24"/>
        </w:rPr>
      </w:pPr>
      <w:r>
        <w:rPr>
          <w:rFonts w:cs="CorpoS"/>
          <w:color w:val="000000"/>
          <w:sz w:val="24"/>
          <w:szCs w:val="24"/>
        </w:rPr>
        <w:t>N</w:t>
      </w:r>
      <w:r w:rsidR="001563C7" w:rsidRPr="006651DB">
        <w:rPr>
          <w:rFonts w:cs="CorpoS"/>
          <w:color w:val="000000"/>
          <w:sz w:val="24"/>
          <w:szCs w:val="24"/>
        </w:rPr>
        <w:t xml:space="preserve">ach </w:t>
      </w:r>
      <w:r>
        <w:rPr>
          <w:rFonts w:cs="CorpoS"/>
          <w:color w:val="000000"/>
          <w:sz w:val="24"/>
          <w:szCs w:val="24"/>
        </w:rPr>
        <w:t xml:space="preserve">der </w:t>
      </w:r>
      <w:r w:rsidR="001E4EBD" w:rsidRPr="001E4EBD">
        <w:rPr>
          <w:rFonts w:cs="CorpoS"/>
          <w:color w:val="000000"/>
          <w:sz w:val="24"/>
          <w:szCs w:val="24"/>
        </w:rPr>
        <w:t>ökonomischen Theorie</w:t>
      </w:r>
      <w:r w:rsidR="007C7126" w:rsidRPr="006651DB">
        <w:rPr>
          <w:rFonts w:cs="CorpoS"/>
          <w:color w:val="000000"/>
          <w:sz w:val="24"/>
          <w:szCs w:val="24"/>
        </w:rPr>
        <w:t xml:space="preserve"> </w:t>
      </w:r>
      <w:r>
        <w:rPr>
          <w:rFonts w:cs="CorpoS"/>
          <w:color w:val="000000"/>
          <w:sz w:val="24"/>
          <w:szCs w:val="24"/>
        </w:rPr>
        <w:t>müsste technische</w:t>
      </w:r>
      <w:r w:rsidR="00807CA4">
        <w:rPr>
          <w:rFonts w:cs="CorpoS"/>
          <w:color w:val="000000"/>
          <w:sz w:val="24"/>
          <w:szCs w:val="24"/>
        </w:rPr>
        <w:t>r</w:t>
      </w:r>
      <w:r>
        <w:rPr>
          <w:rFonts w:cs="CorpoS"/>
          <w:color w:val="000000"/>
          <w:sz w:val="24"/>
          <w:szCs w:val="24"/>
        </w:rPr>
        <w:t xml:space="preserve"> Fortschritt </w:t>
      </w:r>
      <w:r w:rsidR="001E4EBD" w:rsidRPr="001E4EBD">
        <w:rPr>
          <w:rFonts w:cs="CorpoS"/>
          <w:color w:val="000000"/>
          <w:sz w:val="24"/>
          <w:szCs w:val="24"/>
        </w:rPr>
        <w:t>ein</w:t>
      </w:r>
      <w:r w:rsidR="001563C7" w:rsidRPr="006651DB">
        <w:rPr>
          <w:rFonts w:cs="CorpoS"/>
          <w:color w:val="000000"/>
          <w:sz w:val="24"/>
          <w:szCs w:val="24"/>
        </w:rPr>
        <w:t xml:space="preserve"> starkes Produktivitätswachstum</w:t>
      </w:r>
      <w:r w:rsidR="001E4EBD" w:rsidRPr="001E4EBD">
        <w:rPr>
          <w:rFonts w:cs="CorpoS"/>
          <w:color w:val="000000"/>
          <w:sz w:val="24"/>
          <w:szCs w:val="24"/>
        </w:rPr>
        <w:t xml:space="preserve"> </w:t>
      </w:r>
      <w:r w:rsidR="00807CA4">
        <w:rPr>
          <w:rFonts w:cs="CorpoS"/>
          <w:color w:val="000000"/>
          <w:sz w:val="24"/>
          <w:szCs w:val="24"/>
        </w:rPr>
        <w:t>sowie</w:t>
      </w:r>
      <w:r w:rsidR="001E4EBD" w:rsidRPr="001E4EBD">
        <w:rPr>
          <w:rFonts w:cs="CorpoS"/>
          <w:color w:val="000000"/>
          <w:sz w:val="24"/>
          <w:szCs w:val="24"/>
        </w:rPr>
        <w:t xml:space="preserve"> steigende Arbeitslosigkeit</w:t>
      </w:r>
      <w:r w:rsidR="00807CA4">
        <w:rPr>
          <w:rFonts w:cs="CorpoS"/>
          <w:color w:val="000000"/>
          <w:sz w:val="24"/>
          <w:szCs w:val="24"/>
        </w:rPr>
        <w:t xml:space="preserve"> und</w:t>
      </w:r>
      <w:r w:rsidR="001563C7" w:rsidRPr="006651DB">
        <w:rPr>
          <w:rFonts w:cs="CorpoS"/>
          <w:color w:val="000000"/>
          <w:sz w:val="24"/>
          <w:szCs w:val="24"/>
        </w:rPr>
        <w:t xml:space="preserve"> höhere Löhne für die verbleiben</w:t>
      </w:r>
      <w:r w:rsidR="001E4EBD" w:rsidRPr="001E4EBD">
        <w:rPr>
          <w:rFonts w:cs="CorpoS"/>
          <w:color w:val="000000"/>
          <w:sz w:val="24"/>
          <w:szCs w:val="24"/>
        </w:rPr>
        <w:t>den Beschäftigten</w:t>
      </w:r>
      <w:r w:rsidR="001563C7" w:rsidRPr="006651DB">
        <w:rPr>
          <w:rFonts w:cs="CorpoS"/>
          <w:color w:val="000000"/>
          <w:sz w:val="24"/>
          <w:szCs w:val="24"/>
        </w:rPr>
        <w:t xml:space="preserve"> nach sich ziehen, so </w:t>
      </w:r>
      <w:r w:rsidR="00A30C3F">
        <w:rPr>
          <w:rFonts w:cs="CorpoS"/>
          <w:color w:val="000000"/>
          <w:sz w:val="24"/>
          <w:szCs w:val="24"/>
        </w:rPr>
        <w:t>Fiedler</w:t>
      </w:r>
      <w:r w:rsidR="001563C7" w:rsidRPr="006651DB">
        <w:rPr>
          <w:rFonts w:cs="CorpoS"/>
          <w:color w:val="000000"/>
          <w:sz w:val="24"/>
          <w:szCs w:val="24"/>
        </w:rPr>
        <w:t>.</w:t>
      </w:r>
      <w:r w:rsidR="00807CA4">
        <w:rPr>
          <w:rFonts w:cs="CorpoS"/>
          <w:color w:val="000000"/>
          <w:sz w:val="24"/>
          <w:szCs w:val="24"/>
        </w:rPr>
        <w:t xml:space="preserve"> Bei der Künstlichen Intelligenz sei jedoch das Gegenteil der Fall:</w:t>
      </w:r>
      <w:r w:rsidR="001563C7" w:rsidRPr="006651DB">
        <w:rPr>
          <w:rFonts w:cs="CorpoS"/>
          <w:color w:val="000000"/>
          <w:sz w:val="24"/>
          <w:szCs w:val="24"/>
        </w:rPr>
        <w:t xml:space="preserve"> „</w:t>
      </w:r>
      <w:r w:rsidR="001E4EBD" w:rsidRPr="001E4EBD">
        <w:rPr>
          <w:rFonts w:cs="CorpoS"/>
          <w:color w:val="000000"/>
          <w:sz w:val="24"/>
          <w:szCs w:val="24"/>
        </w:rPr>
        <w:t>Das Lohnwachstum fällt in vielen Ländern seit einigen Jahren erstaunlich schwach aus – und dies trotz der niedrigen Arbei</w:t>
      </w:r>
      <w:r w:rsidR="001563C7" w:rsidRPr="006651DB">
        <w:rPr>
          <w:rFonts w:cs="CorpoS"/>
          <w:color w:val="000000"/>
          <w:sz w:val="24"/>
          <w:szCs w:val="24"/>
        </w:rPr>
        <w:t>tslosigkeit, die den Beschäftig</w:t>
      </w:r>
      <w:r w:rsidR="001E4EBD" w:rsidRPr="001E4EBD">
        <w:rPr>
          <w:rFonts w:cs="CorpoS"/>
          <w:color w:val="000000"/>
          <w:sz w:val="24"/>
          <w:szCs w:val="24"/>
        </w:rPr>
        <w:t>ten eigentlich mehr Verhandlungsmacht geben müsste</w:t>
      </w:r>
      <w:r w:rsidR="001563C7" w:rsidRPr="006651DB">
        <w:rPr>
          <w:rFonts w:cs="CorpoS"/>
          <w:color w:val="000000"/>
          <w:sz w:val="24"/>
          <w:szCs w:val="24"/>
        </w:rPr>
        <w:t>“.</w:t>
      </w:r>
    </w:p>
    <w:p w:rsidR="001E4EBD" w:rsidRPr="006651DB" w:rsidRDefault="001E4EBD" w:rsidP="001E4EBD">
      <w:pPr>
        <w:pStyle w:val="Default"/>
        <w:rPr>
          <w:rFonts w:ascii="CorpoS" w:hAnsi="CorpoS"/>
        </w:rPr>
      </w:pPr>
    </w:p>
    <w:p w:rsidR="00546417" w:rsidRPr="00546417" w:rsidRDefault="00546417" w:rsidP="007C7126">
      <w:pPr>
        <w:autoSpaceDE w:val="0"/>
        <w:autoSpaceDN w:val="0"/>
        <w:adjustRightInd w:val="0"/>
        <w:spacing w:after="0" w:line="240" w:lineRule="auto"/>
        <w:rPr>
          <w:rFonts w:cs="CorpoS"/>
          <w:b/>
          <w:color w:val="000000"/>
          <w:sz w:val="24"/>
          <w:szCs w:val="24"/>
        </w:rPr>
      </w:pPr>
      <w:r w:rsidRPr="00546417">
        <w:rPr>
          <w:rFonts w:cs="CorpoS"/>
          <w:b/>
          <w:color w:val="000000"/>
          <w:sz w:val="24"/>
          <w:szCs w:val="24"/>
        </w:rPr>
        <w:t>Paradoxe Entwicklung</w:t>
      </w:r>
    </w:p>
    <w:p w:rsidR="001563C7" w:rsidRPr="006651DB" w:rsidRDefault="001E4EBD" w:rsidP="007C7126">
      <w:pPr>
        <w:autoSpaceDE w:val="0"/>
        <w:autoSpaceDN w:val="0"/>
        <w:adjustRightInd w:val="0"/>
        <w:spacing w:after="0" w:line="240" w:lineRule="auto"/>
        <w:rPr>
          <w:rFonts w:cs="CorpoS"/>
          <w:color w:val="000000"/>
          <w:sz w:val="24"/>
          <w:szCs w:val="24"/>
        </w:rPr>
      </w:pPr>
      <w:r w:rsidRPr="001E4EBD">
        <w:rPr>
          <w:rFonts w:cs="CorpoS"/>
          <w:color w:val="000000"/>
          <w:sz w:val="24"/>
          <w:szCs w:val="24"/>
        </w:rPr>
        <w:t xml:space="preserve">Für diese </w:t>
      </w:r>
      <w:r w:rsidR="007C7126" w:rsidRPr="006651DB">
        <w:rPr>
          <w:rFonts w:cs="CorpoS"/>
          <w:color w:val="000000"/>
          <w:sz w:val="24"/>
          <w:szCs w:val="24"/>
        </w:rPr>
        <w:t xml:space="preserve">auf den ersten Blick </w:t>
      </w:r>
      <w:r w:rsidRPr="001E4EBD">
        <w:rPr>
          <w:rFonts w:cs="CorpoS"/>
          <w:color w:val="000000"/>
          <w:sz w:val="24"/>
          <w:szCs w:val="24"/>
        </w:rPr>
        <w:t>paradoxe Entwicklung gibt es</w:t>
      </w:r>
      <w:r w:rsidR="001563C7" w:rsidRPr="006651DB">
        <w:rPr>
          <w:rFonts w:cs="CorpoS"/>
          <w:color w:val="000000"/>
          <w:sz w:val="24"/>
          <w:szCs w:val="24"/>
        </w:rPr>
        <w:t xml:space="preserve"> laut </w:t>
      </w:r>
      <w:r w:rsidR="00A30C3F">
        <w:rPr>
          <w:rFonts w:cs="CorpoS"/>
          <w:color w:val="000000"/>
          <w:sz w:val="24"/>
          <w:szCs w:val="24"/>
        </w:rPr>
        <w:t>Fiedler</w:t>
      </w:r>
      <w:r w:rsidRPr="001E4EBD">
        <w:rPr>
          <w:rFonts w:cs="CorpoS"/>
          <w:color w:val="000000"/>
          <w:sz w:val="24"/>
          <w:szCs w:val="24"/>
        </w:rPr>
        <w:t xml:space="preserve"> eine naheliegende Erklärung</w:t>
      </w:r>
      <w:r w:rsidR="001563C7" w:rsidRPr="006651DB">
        <w:rPr>
          <w:rFonts w:cs="CorpoS"/>
          <w:color w:val="000000"/>
          <w:sz w:val="24"/>
          <w:szCs w:val="24"/>
        </w:rPr>
        <w:t>:</w:t>
      </w:r>
      <w:r w:rsidRPr="001E4EBD">
        <w:rPr>
          <w:rFonts w:cs="CorpoS"/>
          <w:color w:val="000000"/>
          <w:sz w:val="24"/>
          <w:szCs w:val="24"/>
        </w:rPr>
        <w:t xml:space="preserve"> </w:t>
      </w:r>
      <w:r w:rsidR="001563C7" w:rsidRPr="006651DB">
        <w:rPr>
          <w:rFonts w:cs="CorpoS"/>
          <w:color w:val="000000"/>
          <w:sz w:val="24"/>
          <w:szCs w:val="24"/>
        </w:rPr>
        <w:t>„</w:t>
      </w:r>
      <w:r w:rsidR="007C7126" w:rsidRPr="006651DB">
        <w:rPr>
          <w:rFonts w:cs="CorpoS"/>
          <w:color w:val="000000"/>
          <w:sz w:val="24"/>
          <w:szCs w:val="24"/>
        </w:rPr>
        <w:t xml:space="preserve">Im Gegensatz zu anderen </w:t>
      </w:r>
      <w:r w:rsidR="007C7126" w:rsidRPr="001E4EBD">
        <w:rPr>
          <w:rFonts w:cs="CorpoS"/>
          <w:color w:val="000000"/>
          <w:sz w:val="24"/>
          <w:szCs w:val="24"/>
        </w:rPr>
        <w:t>technologische Neuerungen</w:t>
      </w:r>
      <w:r w:rsidR="007C7126" w:rsidRPr="006651DB">
        <w:rPr>
          <w:rFonts w:cs="CorpoS"/>
          <w:color w:val="000000"/>
          <w:sz w:val="24"/>
          <w:szCs w:val="24"/>
        </w:rPr>
        <w:t xml:space="preserve"> sind es bei der </w:t>
      </w:r>
      <w:r w:rsidR="00807CA4">
        <w:rPr>
          <w:rFonts w:cs="CorpoS"/>
          <w:color w:val="000000"/>
          <w:sz w:val="24"/>
          <w:szCs w:val="24"/>
        </w:rPr>
        <w:t>K</w:t>
      </w:r>
      <w:r w:rsidR="007C7126" w:rsidRPr="006651DB">
        <w:rPr>
          <w:rFonts w:cs="CorpoS"/>
          <w:color w:val="000000"/>
          <w:sz w:val="24"/>
          <w:szCs w:val="24"/>
        </w:rPr>
        <w:t>ünstlichen Intelligenz insbesondere</w:t>
      </w:r>
      <w:r w:rsidRPr="001E4EBD">
        <w:rPr>
          <w:rFonts w:cs="CorpoS"/>
          <w:color w:val="000000"/>
          <w:sz w:val="24"/>
          <w:szCs w:val="24"/>
        </w:rPr>
        <w:t xml:space="preserve"> gut bezah</w:t>
      </w:r>
      <w:r w:rsidR="001563C7" w:rsidRPr="006651DB">
        <w:rPr>
          <w:rFonts w:cs="CorpoS"/>
          <w:color w:val="000000"/>
          <w:sz w:val="24"/>
          <w:szCs w:val="24"/>
        </w:rPr>
        <w:t>lte Facharbeiter, deren Arbeits</w:t>
      </w:r>
      <w:r w:rsidRPr="001E4EBD">
        <w:rPr>
          <w:rFonts w:cs="CorpoS"/>
          <w:color w:val="000000"/>
          <w:sz w:val="24"/>
          <w:szCs w:val="24"/>
        </w:rPr>
        <w:t xml:space="preserve">plätze </w:t>
      </w:r>
      <w:r w:rsidR="007C7126" w:rsidRPr="006651DB">
        <w:rPr>
          <w:rFonts w:cs="CorpoS"/>
          <w:color w:val="000000"/>
          <w:sz w:val="24"/>
          <w:szCs w:val="24"/>
        </w:rPr>
        <w:t>wegfallen“</w:t>
      </w:r>
      <w:r w:rsidR="001563C7" w:rsidRPr="006651DB">
        <w:rPr>
          <w:rFonts w:cs="CorpoS"/>
          <w:color w:val="000000"/>
          <w:sz w:val="24"/>
          <w:szCs w:val="24"/>
        </w:rPr>
        <w:t xml:space="preserve">. </w:t>
      </w:r>
      <w:r w:rsidR="007C7126" w:rsidRPr="006651DB">
        <w:rPr>
          <w:rFonts w:cs="CorpoS"/>
          <w:color w:val="000000"/>
          <w:sz w:val="24"/>
          <w:szCs w:val="24"/>
        </w:rPr>
        <w:t xml:space="preserve">Gleichzeitig sei die Zahl </w:t>
      </w:r>
      <w:r w:rsidRPr="001E4EBD">
        <w:rPr>
          <w:rFonts w:cs="CorpoS"/>
          <w:color w:val="000000"/>
          <w:sz w:val="24"/>
          <w:szCs w:val="24"/>
        </w:rPr>
        <w:t>niedrigproduktive</w:t>
      </w:r>
      <w:r w:rsidR="007C7126" w:rsidRPr="006651DB">
        <w:rPr>
          <w:rFonts w:cs="CorpoS"/>
          <w:color w:val="000000"/>
          <w:sz w:val="24"/>
          <w:szCs w:val="24"/>
        </w:rPr>
        <w:t>r</w:t>
      </w:r>
      <w:r w:rsidRPr="001E4EBD">
        <w:rPr>
          <w:rFonts w:cs="CorpoS"/>
          <w:color w:val="000000"/>
          <w:sz w:val="24"/>
          <w:szCs w:val="24"/>
        </w:rPr>
        <w:t xml:space="preserve"> </w:t>
      </w:r>
      <w:r w:rsidR="001563C7" w:rsidRPr="006651DB">
        <w:rPr>
          <w:rFonts w:cs="CorpoS"/>
          <w:color w:val="000000"/>
          <w:sz w:val="24"/>
          <w:szCs w:val="24"/>
        </w:rPr>
        <w:t>und schlechter bezahlte</w:t>
      </w:r>
      <w:r w:rsidR="007C7126" w:rsidRPr="006651DB">
        <w:rPr>
          <w:rFonts w:cs="CorpoS"/>
          <w:color w:val="000000"/>
          <w:sz w:val="24"/>
          <w:szCs w:val="24"/>
        </w:rPr>
        <w:t>r</w:t>
      </w:r>
      <w:r w:rsidR="001563C7" w:rsidRPr="006651DB">
        <w:rPr>
          <w:rFonts w:cs="CorpoS"/>
          <w:color w:val="000000"/>
          <w:sz w:val="24"/>
          <w:szCs w:val="24"/>
        </w:rPr>
        <w:t xml:space="preserve"> Arbeits</w:t>
      </w:r>
      <w:r w:rsidR="007C7126" w:rsidRPr="006651DB">
        <w:rPr>
          <w:rFonts w:cs="CorpoS"/>
          <w:color w:val="000000"/>
          <w:sz w:val="24"/>
          <w:szCs w:val="24"/>
        </w:rPr>
        <w:t xml:space="preserve">plätze </w:t>
      </w:r>
      <w:r w:rsidR="00807CA4">
        <w:rPr>
          <w:rFonts w:cs="CorpoS"/>
          <w:color w:val="000000"/>
          <w:sz w:val="24"/>
          <w:szCs w:val="24"/>
        </w:rPr>
        <w:t xml:space="preserve">vor allem </w:t>
      </w:r>
      <w:r w:rsidR="007C7126" w:rsidRPr="006651DB">
        <w:rPr>
          <w:rFonts w:cs="CorpoS"/>
          <w:color w:val="000000"/>
          <w:sz w:val="24"/>
          <w:szCs w:val="24"/>
        </w:rPr>
        <w:t>im Dienstleistungssektor in den letzten Jahren deutlich gestiegen</w:t>
      </w:r>
      <w:r w:rsidR="006A68AE" w:rsidRPr="006651DB">
        <w:rPr>
          <w:rFonts w:cs="CorpoS"/>
          <w:color w:val="000000"/>
          <w:sz w:val="24"/>
          <w:szCs w:val="24"/>
        </w:rPr>
        <w:t>. „In der Summe bedeutet das niedrige Arbeitslosigkeit sowie niedriges Lohn- und Produktivitätswachstum.“</w:t>
      </w:r>
    </w:p>
    <w:p w:rsidR="006A68AE" w:rsidRPr="006651DB" w:rsidRDefault="006A68AE" w:rsidP="007C7126">
      <w:pPr>
        <w:autoSpaceDE w:val="0"/>
        <w:autoSpaceDN w:val="0"/>
        <w:adjustRightInd w:val="0"/>
        <w:spacing w:after="0" w:line="240" w:lineRule="auto"/>
        <w:rPr>
          <w:rFonts w:cs="CorpoS"/>
          <w:color w:val="000000"/>
          <w:sz w:val="24"/>
          <w:szCs w:val="24"/>
        </w:rPr>
      </w:pPr>
    </w:p>
    <w:p w:rsidR="00922261" w:rsidRPr="006651DB" w:rsidRDefault="006A68AE" w:rsidP="00922261">
      <w:pPr>
        <w:pStyle w:val="Default"/>
        <w:rPr>
          <w:rFonts w:ascii="CorpoS" w:hAnsi="CorpoS" w:cs="CorpoS"/>
        </w:rPr>
      </w:pPr>
      <w:r w:rsidRPr="006651DB">
        <w:rPr>
          <w:rFonts w:ascii="CorpoS" w:hAnsi="CorpoS" w:cs="CorpoS"/>
        </w:rPr>
        <w:t xml:space="preserve">Das hat auch Folgen für die Geldanlage: Aufgrund der </w:t>
      </w:r>
      <w:r w:rsidR="00922261" w:rsidRPr="006651DB">
        <w:rPr>
          <w:rFonts w:ascii="CorpoS" w:hAnsi="CorpoS" w:cs="CorpoS"/>
        </w:rPr>
        <w:t>schwächeren Lohnentwicklung bleibt der Inflationsdruck niedrig und mit ihm das Zinsniveau. „Mit festverzinslichen Anlagen wird deshalb auch künftig wenig Rendite zu erzielen sein“, s</w:t>
      </w:r>
      <w:r w:rsidR="00807CA4">
        <w:rPr>
          <w:rFonts w:ascii="CorpoS" w:hAnsi="CorpoS" w:cs="CorpoS"/>
        </w:rPr>
        <w:t xml:space="preserve">agt </w:t>
      </w:r>
      <w:r w:rsidR="00A30C3F">
        <w:rPr>
          <w:rFonts w:ascii="CorpoS" w:hAnsi="CorpoS" w:cs="CorpoS"/>
        </w:rPr>
        <w:t>Fiedler</w:t>
      </w:r>
      <w:r w:rsidR="00807CA4">
        <w:rPr>
          <w:rFonts w:ascii="CorpoS" w:hAnsi="CorpoS" w:cs="CorpoS"/>
        </w:rPr>
        <w:t>. Auf der Aktienseite we</w:t>
      </w:r>
      <w:r w:rsidR="00922261" w:rsidRPr="006651DB">
        <w:rPr>
          <w:rFonts w:ascii="CorpoS" w:hAnsi="CorpoS" w:cs="CorpoS"/>
        </w:rPr>
        <w:t>rd</w:t>
      </w:r>
      <w:r w:rsidR="00807CA4">
        <w:rPr>
          <w:rFonts w:ascii="CorpoS" w:hAnsi="CorpoS" w:cs="CorpoS"/>
        </w:rPr>
        <w:t>e</w:t>
      </w:r>
      <w:r w:rsidR="00922261" w:rsidRPr="006651DB">
        <w:rPr>
          <w:rFonts w:ascii="CorpoS" w:hAnsi="CorpoS" w:cs="CorpoS"/>
        </w:rPr>
        <w:t xml:space="preserve"> </w:t>
      </w:r>
      <w:r w:rsidR="00807CA4">
        <w:rPr>
          <w:rFonts w:ascii="CorpoS" w:hAnsi="CorpoS" w:cs="CorpoS"/>
        </w:rPr>
        <w:t>dage</w:t>
      </w:r>
      <w:r w:rsidR="00922261" w:rsidRPr="006651DB">
        <w:rPr>
          <w:rFonts w:ascii="CorpoS" w:hAnsi="CorpoS" w:cs="CorpoS"/>
        </w:rPr>
        <w:t>gen</w:t>
      </w:r>
      <w:r w:rsidR="00807CA4">
        <w:rPr>
          <w:rFonts w:ascii="CorpoS" w:hAnsi="CorpoS" w:cs="CorpoS"/>
        </w:rPr>
        <w:t xml:space="preserve"> das Tempo der Veränderungen</w:t>
      </w:r>
      <w:r w:rsidR="00D01A71">
        <w:rPr>
          <w:rFonts w:ascii="CorpoS" w:hAnsi="CorpoS" w:cs="CorpoS"/>
        </w:rPr>
        <w:t xml:space="preserve"> durch Digitalisierung</w:t>
      </w:r>
      <w:r w:rsidR="00922261" w:rsidRPr="006651DB">
        <w:rPr>
          <w:rFonts w:ascii="CorpoS" w:hAnsi="CorpoS" w:cs="CorpoS"/>
        </w:rPr>
        <w:t xml:space="preserve"> zu mehr </w:t>
      </w:r>
      <w:r w:rsidR="00807CA4">
        <w:rPr>
          <w:rFonts w:ascii="CorpoS" w:hAnsi="CorpoS" w:cs="CorpoS"/>
        </w:rPr>
        <w:t>Unsicherheit</w:t>
      </w:r>
      <w:r w:rsidR="00922261" w:rsidRPr="006651DB">
        <w:rPr>
          <w:rFonts w:ascii="CorpoS" w:hAnsi="CorpoS" w:cs="CorpoS"/>
        </w:rPr>
        <w:t xml:space="preserve"> führen</w:t>
      </w:r>
      <w:r w:rsidR="00D01A71">
        <w:rPr>
          <w:rFonts w:ascii="CorpoS" w:hAnsi="CorpoS" w:cs="CorpoS"/>
        </w:rPr>
        <w:t xml:space="preserve">. </w:t>
      </w:r>
      <w:r w:rsidR="00A30C3F">
        <w:rPr>
          <w:rFonts w:ascii="CorpoS" w:hAnsi="CorpoS" w:cs="CorpoS"/>
        </w:rPr>
        <w:t>Fiedler</w:t>
      </w:r>
      <w:r w:rsidR="00D01A71">
        <w:rPr>
          <w:rFonts w:ascii="CorpoS" w:hAnsi="CorpoS" w:cs="CorpoS"/>
        </w:rPr>
        <w:t xml:space="preserve">: </w:t>
      </w:r>
      <w:r w:rsidR="006651DB">
        <w:rPr>
          <w:rFonts w:ascii="CorpoS" w:hAnsi="CorpoS" w:cs="CorpoS"/>
        </w:rPr>
        <w:t>„</w:t>
      </w:r>
      <w:r w:rsidR="00D01A71">
        <w:rPr>
          <w:rFonts w:ascii="CorpoS" w:hAnsi="CorpoS" w:cs="CorpoS"/>
        </w:rPr>
        <w:t>Wer als Anleger hier erfolgreich bleiben will, muss mehr denn je diversifizieren.</w:t>
      </w:r>
      <w:r w:rsidR="006651DB">
        <w:rPr>
          <w:rFonts w:ascii="CorpoS" w:hAnsi="CorpoS" w:cs="CorpoS"/>
        </w:rPr>
        <w:t>“</w:t>
      </w:r>
    </w:p>
    <w:p w:rsidR="006A68AE" w:rsidRDefault="006A68AE" w:rsidP="007C7126">
      <w:pPr>
        <w:autoSpaceDE w:val="0"/>
        <w:autoSpaceDN w:val="0"/>
        <w:adjustRightInd w:val="0"/>
        <w:spacing w:after="0" w:line="240" w:lineRule="auto"/>
        <w:rPr>
          <w:rFonts w:cs="CorpoS"/>
          <w:color w:val="000000"/>
          <w:sz w:val="24"/>
          <w:szCs w:val="24"/>
        </w:rPr>
      </w:pPr>
    </w:p>
    <w:p w:rsidR="006F660D" w:rsidRDefault="00546417" w:rsidP="007C7126">
      <w:pPr>
        <w:autoSpaceDE w:val="0"/>
        <w:autoSpaceDN w:val="0"/>
        <w:adjustRightInd w:val="0"/>
        <w:spacing w:after="0" w:line="240" w:lineRule="auto"/>
        <w:rPr>
          <w:rStyle w:val="Hyperlink"/>
          <w:rFonts w:cs="CorpoS"/>
          <w:sz w:val="24"/>
          <w:szCs w:val="24"/>
        </w:rPr>
      </w:pPr>
      <w:hyperlink r:id="rId4" w:history="1">
        <w:r w:rsidR="006651DB" w:rsidRPr="006651DB">
          <w:rPr>
            <w:rStyle w:val="Hyperlink"/>
            <w:rFonts w:cs="CorpoS"/>
            <w:sz w:val="24"/>
            <w:szCs w:val="24"/>
          </w:rPr>
          <w:t>Mehr Informationen zum Thema</w:t>
        </w:r>
      </w:hyperlink>
    </w:p>
    <w:sectPr w:rsidR="006F660D" w:rsidSect="00AA1D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poS"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VUTD M+ Corporate S">
    <w:altName w:val="Corporate 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poSLig">
    <w:altName w:val="Corporate S"/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A6B"/>
    <w:rsid w:val="000A57B0"/>
    <w:rsid w:val="001563C7"/>
    <w:rsid w:val="001D5A6B"/>
    <w:rsid w:val="001E4EBD"/>
    <w:rsid w:val="00546417"/>
    <w:rsid w:val="006651DB"/>
    <w:rsid w:val="006A68AE"/>
    <w:rsid w:val="006B3B12"/>
    <w:rsid w:val="006F660D"/>
    <w:rsid w:val="007C7126"/>
    <w:rsid w:val="00807CA4"/>
    <w:rsid w:val="00922261"/>
    <w:rsid w:val="00A30C3F"/>
    <w:rsid w:val="00AA1DA3"/>
    <w:rsid w:val="00D01A71"/>
    <w:rsid w:val="00F5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6CB02-7602-4279-A4A0-F96EC52A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poS" w:eastAsiaTheme="minorHAnsi" w:hAnsi="CorpoS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1D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1">
    <w:name w:val="A1"/>
    <w:uiPriority w:val="99"/>
    <w:rsid w:val="000A57B0"/>
    <w:rPr>
      <w:rFonts w:cs="KVUTD M+ Corporate S"/>
      <w:color w:val="000000"/>
      <w:sz w:val="19"/>
      <w:szCs w:val="19"/>
    </w:rPr>
  </w:style>
  <w:style w:type="paragraph" w:customStyle="1" w:styleId="Default">
    <w:name w:val="Default"/>
    <w:rsid w:val="001E4EBD"/>
    <w:pPr>
      <w:autoSpaceDE w:val="0"/>
      <w:autoSpaceDN w:val="0"/>
      <w:adjustRightInd w:val="0"/>
      <w:spacing w:after="0" w:line="240" w:lineRule="auto"/>
    </w:pPr>
    <w:rPr>
      <w:rFonts w:ascii="CorpoSLig" w:hAnsi="CorpoSLig" w:cs="CorpoSLig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665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5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pobank.de/content/dam/g8008-0/geldanlage-und-vermoegen/Geldanlage/Publikationen/apoFokus/apoFokus_Ausblick_2019.pdf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Apotheker- und Ärztebank eG, Düsseldorf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yg7u84u</dc:creator>
  <cp:keywords/>
  <dc:description/>
  <cp:lastModifiedBy>yg7u84u</cp:lastModifiedBy>
  <cp:revision>7</cp:revision>
  <dcterms:created xsi:type="dcterms:W3CDTF">2019-02-15T10:32:00Z</dcterms:created>
  <dcterms:modified xsi:type="dcterms:W3CDTF">2019-02-18T10:08:00Z</dcterms:modified>
</cp:coreProperties>
</file>