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8A4F" w14:textId="77777777" w:rsidR="004B2F8E" w:rsidRPr="008409C2" w:rsidRDefault="00BF0541">
      <w:pPr>
        <w:rPr>
          <w:b/>
          <w:color w:val="000000"/>
          <w:sz w:val="24"/>
          <w:szCs w:val="24"/>
        </w:rPr>
      </w:pPr>
      <w:r w:rsidRPr="008409C2">
        <w:rPr>
          <w:noProof/>
        </w:rPr>
        <mc:AlternateContent>
          <mc:Choice Requires="wps">
            <w:drawing>
              <wp:anchor distT="0" distB="0" distL="114300" distR="114300" simplePos="0" relativeHeight="251658240" behindDoc="0" locked="0" layoutInCell="1" hidden="0" allowOverlap="1" wp14:anchorId="63A4FB33" wp14:editId="4B45C7AA">
                <wp:simplePos x="0" y="0"/>
                <wp:positionH relativeFrom="column">
                  <wp:posOffset>1</wp:posOffset>
                </wp:positionH>
                <wp:positionV relativeFrom="paragraph">
                  <wp:posOffset>0</wp:posOffset>
                </wp:positionV>
                <wp:extent cx="3778443" cy="266700"/>
                <wp:effectExtent l="0" t="0" r="0" b="0"/>
                <wp:wrapNone/>
                <wp:docPr id="2" name="Rectangle 2"/>
                <wp:cNvGraphicFramePr/>
                <a:graphic xmlns:a="http://schemas.openxmlformats.org/drawingml/2006/main">
                  <a:graphicData uri="http://schemas.microsoft.com/office/word/2010/wordprocessingShape">
                    <wps:wsp>
                      <wps:cNvSpPr/>
                      <wps:spPr>
                        <a:xfrm>
                          <a:off x="3461541" y="3651413"/>
                          <a:ext cx="3768918" cy="257175"/>
                        </a:xfrm>
                        <a:prstGeom prst="rect">
                          <a:avLst/>
                        </a:prstGeom>
                        <a:noFill/>
                        <a:ln>
                          <a:noFill/>
                        </a:ln>
                      </wps:spPr>
                      <wps:txbx>
                        <w:txbxContent>
                          <w:p w14:paraId="420C3E32" w14:textId="77777777" w:rsidR="004B2F8E" w:rsidRDefault="00BF0541">
                            <w:pPr>
                              <w:spacing w:after="0" w:line="240" w:lineRule="auto"/>
                              <w:textDirection w:val="btLr"/>
                            </w:pPr>
                            <w:r>
                              <w:rPr>
                                <w:i/>
                                <w:color w:val="000000"/>
                                <w:sz w:val="28"/>
                              </w:rPr>
                              <w:t xml:space="preserve">Press release </w:t>
                            </w:r>
                          </w:p>
                        </w:txbxContent>
                      </wps:txbx>
                      <wps:bodyPr spcFirstLastPara="1" wrap="square" lIns="36000" tIns="36000" rIns="36000" bIns="36000" anchor="ctr" anchorCtr="0">
                        <a:noAutofit/>
                      </wps:bodyPr>
                    </wps:wsp>
                  </a:graphicData>
                </a:graphic>
              </wp:anchor>
            </w:drawing>
          </mc:Choice>
          <mc:Fallback>
            <w:pict>
              <v:rect w14:anchorId="63A4FB33" id="Rectangle 2" o:spid="_x0000_s1026" style="position:absolute;margin-left:0;margin-top:0;width:29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" filled="f" stroked="f">
                <v:textbox inset="1mm,1mm,1mm,1mm">
                  <w:txbxContent>
                    <w:p w14:paraId="420C3E32" w14:textId="77777777" w:rsidR="004B2F8E" w:rsidRDefault="00BF0541">
                      <w:pPr>
                        <w:spacing w:after="0" w:line="240" w:lineRule="auto"/>
                        <w:textDirection w:val="btLr"/>
                      </w:pPr>
                      <w:r>
                        <w:rPr>
                          <w:i/>
                          <w:color w:val="000000"/>
                          <w:sz w:val="28"/>
                        </w:rPr>
                        <w:t xml:space="preserve">Press release </w:t>
                      </w:r>
                    </w:p>
                  </w:txbxContent>
                </v:textbox>
              </v:rect>
            </w:pict>
          </mc:Fallback>
        </mc:AlternateContent>
      </w:r>
    </w:p>
    <w:p w14:paraId="61F29D30" w14:textId="4A14BA5C" w:rsidR="004B2F8E" w:rsidRPr="00707C54" w:rsidRDefault="009B7A16">
      <w:pPr>
        <w:pBdr>
          <w:top w:val="nil"/>
          <w:left w:val="nil"/>
          <w:bottom w:val="nil"/>
          <w:right w:val="nil"/>
          <w:between w:val="nil"/>
        </w:pBdr>
        <w:spacing w:after="0" w:line="240" w:lineRule="auto"/>
        <w:jc w:val="center"/>
        <w:rPr>
          <w:b/>
          <w:color w:val="000000"/>
          <w:sz w:val="36"/>
          <w:szCs w:val="36"/>
          <w:lang w:val="nb-NO"/>
        </w:rPr>
      </w:pPr>
      <w:r w:rsidRPr="00707C54">
        <w:rPr>
          <w:b/>
          <w:color w:val="000000"/>
          <w:sz w:val="36"/>
          <w:szCs w:val="36"/>
          <w:lang w:val="nb-NO"/>
        </w:rPr>
        <w:t xml:space="preserve">Kongsberg Digital to deliver </w:t>
      </w:r>
      <w:proofErr w:type="spellStart"/>
      <w:r w:rsidR="002316CC" w:rsidRPr="00707C54">
        <w:rPr>
          <w:b/>
          <w:color w:val="000000"/>
          <w:sz w:val="36"/>
          <w:szCs w:val="36"/>
          <w:lang w:val="nb-NO"/>
        </w:rPr>
        <w:t>Vessel</w:t>
      </w:r>
      <w:proofErr w:type="spellEnd"/>
      <w:r w:rsidR="002316CC" w:rsidRPr="00707C54">
        <w:rPr>
          <w:b/>
          <w:color w:val="000000"/>
          <w:sz w:val="36"/>
          <w:szCs w:val="36"/>
          <w:lang w:val="nb-NO"/>
        </w:rPr>
        <w:t xml:space="preserve"> Insight</w:t>
      </w:r>
      <w:r w:rsidRPr="00707C54">
        <w:rPr>
          <w:b/>
          <w:color w:val="000000"/>
          <w:sz w:val="36"/>
          <w:szCs w:val="36"/>
          <w:lang w:val="nb-NO"/>
        </w:rPr>
        <w:t xml:space="preserve"> to </w:t>
      </w:r>
      <w:proofErr w:type="spellStart"/>
      <w:r w:rsidR="008409C2" w:rsidRPr="00707C54">
        <w:rPr>
          <w:b/>
          <w:color w:val="000000"/>
          <w:sz w:val="36"/>
          <w:szCs w:val="36"/>
          <w:lang w:val="nb-NO"/>
        </w:rPr>
        <w:t>Güngen</w:t>
      </w:r>
      <w:proofErr w:type="spellEnd"/>
      <w:r w:rsidR="008409C2" w:rsidRPr="00707C54">
        <w:rPr>
          <w:b/>
          <w:color w:val="000000"/>
          <w:sz w:val="36"/>
          <w:szCs w:val="36"/>
          <w:lang w:val="nb-NO"/>
        </w:rPr>
        <w:t xml:space="preserve"> </w:t>
      </w:r>
      <w:proofErr w:type="spellStart"/>
      <w:r w:rsidR="008409C2" w:rsidRPr="00707C54">
        <w:rPr>
          <w:b/>
          <w:color w:val="000000"/>
          <w:sz w:val="36"/>
          <w:szCs w:val="36"/>
          <w:lang w:val="nb-NO"/>
        </w:rPr>
        <w:t>fleet</w:t>
      </w:r>
      <w:proofErr w:type="spellEnd"/>
    </w:p>
    <w:p w14:paraId="338525E3" w14:textId="77777777" w:rsidR="004B2F8E" w:rsidRPr="00707C54" w:rsidRDefault="004B2F8E">
      <w:pPr>
        <w:pBdr>
          <w:top w:val="nil"/>
          <w:left w:val="nil"/>
          <w:bottom w:val="nil"/>
          <w:right w:val="nil"/>
          <w:between w:val="nil"/>
        </w:pBdr>
        <w:spacing w:after="0" w:line="240" w:lineRule="auto"/>
        <w:jc w:val="center"/>
        <w:rPr>
          <w:b/>
          <w:color w:val="000000"/>
          <w:sz w:val="16"/>
          <w:szCs w:val="16"/>
          <w:lang w:val="nb-NO"/>
        </w:rPr>
      </w:pPr>
    </w:p>
    <w:p w14:paraId="4A0DFF18" w14:textId="204DC493" w:rsidR="004B2F8E" w:rsidRPr="008409C2" w:rsidRDefault="00992689">
      <w:pPr>
        <w:pBdr>
          <w:top w:val="nil"/>
          <w:left w:val="nil"/>
          <w:bottom w:val="nil"/>
          <w:right w:val="nil"/>
          <w:between w:val="nil"/>
        </w:pBdr>
        <w:spacing w:after="0" w:line="240" w:lineRule="auto"/>
        <w:jc w:val="center"/>
        <w:rPr>
          <w:b/>
          <w:color w:val="000000"/>
          <w:sz w:val="36"/>
          <w:szCs w:val="36"/>
        </w:rPr>
      </w:pPr>
      <w:r>
        <w:rPr>
          <w:b/>
          <w:noProof/>
          <w:color w:val="000000"/>
          <w:sz w:val="36"/>
          <w:szCs w:val="36"/>
        </w:rPr>
        <w:drawing>
          <wp:inline distT="0" distB="0" distL="0" distR="0" wp14:anchorId="627B1085" wp14:editId="1683421F">
            <wp:extent cx="5943600" cy="2150669"/>
            <wp:effectExtent l="0" t="0" r="0" b="2540"/>
            <wp:docPr id="7" name="Picture 7" descr="A picture containing water, outdoor, boa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ater, outdoor, boat, transport&#10;&#10;Description automatically generated"/>
                    <pic:cNvPicPr/>
                  </pic:nvPicPr>
                  <pic:blipFill rotWithShape="1">
                    <a:blip r:embed="rId10">
                      <a:extLst>
                        <a:ext uri="{28A0092B-C50C-407E-A947-70E740481C1C}">
                          <a14:useLocalDpi xmlns:a14="http://schemas.microsoft.com/office/drawing/2010/main" val="0"/>
                        </a:ext>
                      </a:extLst>
                    </a:blip>
                    <a:srcRect b="7538"/>
                    <a:stretch/>
                  </pic:blipFill>
                  <pic:spPr bwMode="auto">
                    <a:xfrm>
                      <a:off x="0" y="0"/>
                      <a:ext cx="5943600" cy="2150669"/>
                    </a:xfrm>
                    <a:prstGeom prst="rect">
                      <a:avLst/>
                    </a:prstGeom>
                    <a:ln>
                      <a:noFill/>
                    </a:ln>
                    <a:extLst>
                      <a:ext uri="{53640926-AAD7-44D8-BBD7-CCE9431645EC}">
                        <a14:shadowObscured xmlns:a14="http://schemas.microsoft.com/office/drawing/2010/main"/>
                      </a:ext>
                    </a:extLst>
                  </pic:spPr>
                </pic:pic>
              </a:graphicData>
            </a:graphic>
          </wp:inline>
        </w:drawing>
      </w:r>
    </w:p>
    <w:p w14:paraId="6EDEF6A4" w14:textId="62F95F87" w:rsidR="00BA12CD" w:rsidRPr="00E0736A" w:rsidRDefault="00744443" w:rsidP="00FE613C">
      <w:pPr>
        <w:pBdr>
          <w:top w:val="nil"/>
          <w:left w:val="nil"/>
          <w:bottom w:val="nil"/>
          <w:right w:val="nil"/>
          <w:between w:val="nil"/>
        </w:pBdr>
        <w:spacing w:after="0" w:line="240" w:lineRule="auto"/>
        <w:jc w:val="center"/>
        <w:rPr>
          <w:sz w:val="18"/>
          <w:szCs w:val="18"/>
        </w:rPr>
      </w:pPr>
      <w:proofErr w:type="spellStart"/>
      <w:r w:rsidRPr="00E0736A">
        <w:rPr>
          <w:sz w:val="18"/>
          <w:szCs w:val="18"/>
        </w:rPr>
        <w:t>Güngen</w:t>
      </w:r>
      <w:proofErr w:type="spellEnd"/>
      <w:r w:rsidRPr="00E0736A">
        <w:rPr>
          <w:sz w:val="18"/>
          <w:szCs w:val="18"/>
        </w:rPr>
        <w:t xml:space="preserve"> is to deploy Kongsberg Digital’s Vessel Insight infrastructure across its entire </w:t>
      </w:r>
      <w:proofErr w:type="spellStart"/>
      <w:r w:rsidRPr="00E0736A">
        <w:rPr>
          <w:sz w:val="18"/>
          <w:szCs w:val="18"/>
        </w:rPr>
        <w:t>Suezmax</w:t>
      </w:r>
      <w:proofErr w:type="spellEnd"/>
      <w:r w:rsidRPr="00E0736A">
        <w:rPr>
          <w:sz w:val="18"/>
          <w:szCs w:val="18"/>
        </w:rPr>
        <w:t xml:space="preserve"> tanker </w:t>
      </w:r>
      <w:proofErr w:type="gramStart"/>
      <w:r w:rsidRPr="00E0736A">
        <w:rPr>
          <w:sz w:val="18"/>
          <w:szCs w:val="18"/>
        </w:rPr>
        <w:t>fleet</w:t>
      </w:r>
      <w:proofErr w:type="gramEnd"/>
    </w:p>
    <w:p w14:paraId="63B5D64B" w14:textId="77777777" w:rsidR="000B607C" w:rsidRPr="008409C2" w:rsidRDefault="000B607C" w:rsidP="00F9433D">
      <w:pPr>
        <w:pBdr>
          <w:top w:val="nil"/>
          <w:left w:val="nil"/>
          <w:bottom w:val="nil"/>
          <w:right w:val="nil"/>
          <w:between w:val="nil"/>
        </w:pBdr>
        <w:spacing w:after="0" w:line="240" w:lineRule="auto"/>
        <w:rPr>
          <w:sz w:val="18"/>
          <w:szCs w:val="18"/>
        </w:rPr>
      </w:pPr>
    </w:p>
    <w:p w14:paraId="1741CCC8" w14:textId="0E9B6F95" w:rsidR="008C14C3" w:rsidRPr="008409C2" w:rsidRDefault="00482473" w:rsidP="008C14C3">
      <w:pPr>
        <w:pBdr>
          <w:top w:val="nil"/>
          <w:left w:val="nil"/>
          <w:bottom w:val="nil"/>
          <w:right w:val="nil"/>
          <w:between w:val="nil"/>
        </w:pBdr>
        <w:spacing w:before="120" w:after="0" w:line="240" w:lineRule="auto"/>
        <w:jc w:val="both"/>
      </w:pPr>
      <w:r w:rsidRPr="008409C2">
        <w:rPr>
          <w:b/>
          <w:bCs/>
        </w:rPr>
        <w:t>Asker, Norway, Ju</w:t>
      </w:r>
      <w:r w:rsidR="00066B9E" w:rsidRPr="008409C2">
        <w:rPr>
          <w:b/>
          <w:bCs/>
        </w:rPr>
        <w:t>ly</w:t>
      </w:r>
      <w:r w:rsidRPr="008409C2">
        <w:rPr>
          <w:b/>
          <w:bCs/>
        </w:rPr>
        <w:t xml:space="preserve"> </w:t>
      </w:r>
      <w:r w:rsidR="00066B9E" w:rsidRPr="008409C2">
        <w:rPr>
          <w:b/>
          <w:bCs/>
        </w:rPr>
        <w:t>7</w:t>
      </w:r>
      <w:r w:rsidRPr="008409C2">
        <w:rPr>
          <w:b/>
          <w:bCs/>
          <w:vertAlign w:val="superscript"/>
        </w:rPr>
        <w:t>t</w:t>
      </w:r>
      <w:r w:rsidR="00211DFD" w:rsidRPr="008409C2">
        <w:rPr>
          <w:b/>
          <w:bCs/>
          <w:vertAlign w:val="superscript"/>
        </w:rPr>
        <w:t>h</w:t>
      </w:r>
      <w:r w:rsidR="005C6F18" w:rsidRPr="008409C2">
        <w:rPr>
          <w:b/>
          <w:bCs/>
        </w:rPr>
        <w:t>, 2021</w:t>
      </w:r>
      <w:r w:rsidR="00211DFD" w:rsidRPr="008409C2">
        <w:rPr>
          <w:b/>
          <w:bCs/>
        </w:rPr>
        <w:t xml:space="preserve"> –</w:t>
      </w:r>
      <w:r w:rsidR="00211DFD" w:rsidRPr="008409C2">
        <w:t xml:space="preserve"> </w:t>
      </w:r>
      <w:r w:rsidR="00605399" w:rsidRPr="008409C2">
        <w:t xml:space="preserve">Kongsberg Digital </w:t>
      </w:r>
      <w:r w:rsidR="008C14C3" w:rsidRPr="008409C2">
        <w:t xml:space="preserve">announced today that it has signed a contract </w:t>
      </w:r>
      <w:r w:rsidR="00995A73">
        <w:t xml:space="preserve">to deliver its Vessel Insight infrastructure to </w:t>
      </w:r>
      <w:proofErr w:type="spellStart"/>
      <w:r w:rsidR="008C14C3" w:rsidRPr="008409C2">
        <w:t>Güngen</w:t>
      </w:r>
      <w:proofErr w:type="spellEnd"/>
      <w:r w:rsidR="008C14C3" w:rsidRPr="008409C2">
        <w:t xml:space="preserve"> Denizcilik </w:t>
      </w:r>
      <w:proofErr w:type="spellStart"/>
      <w:r w:rsidR="008C14C3" w:rsidRPr="008409C2">
        <w:t>ve</w:t>
      </w:r>
      <w:proofErr w:type="spellEnd"/>
      <w:r w:rsidR="008C14C3" w:rsidRPr="008409C2">
        <w:t xml:space="preserve"> </w:t>
      </w:r>
      <w:proofErr w:type="spellStart"/>
      <w:r w:rsidR="008C14C3" w:rsidRPr="008409C2">
        <w:t>Ticaret</w:t>
      </w:r>
      <w:proofErr w:type="spellEnd"/>
      <w:r w:rsidR="008C14C3" w:rsidRPr="008409C2">
        <w:t xml:space="preserve"> </w:t>
      </w:r>
      <w:r w:rsidR="00AF37C7" w:rsidRPr="008409C2">
        <w:t xml:space="preserve">A.Ş. </w:t>
      </w:r>
      <w:r w:rsidR="008C14C3" w:rsidRPr="008409C2">
        <w:t>(</w:t>
      </w:r>
      <w:proofErr w:type="spellStart"/>
      <w:r w:rsidR="008C14C3" w:rsidRPr="008409C2">
        <w:t>Güngen</w:t>
      </w:r>
      <w:proofErr w:type="spellEnd"/>
      <w:r w:rsidR="008C14C3" w:rsidRPr="008409C2">
        <w:t>), a Turkish</w:t>
      </w:r>
      <w:r w:rsidR="00377FB5">
        <w:t>-</w:t>
      </w:r>
      <w:r w:rsidR="008C14C3" w:rsidRPr="008409C2">
        <w:t xml:space="preserve">owned and registered shipping company </w:t>
      </w:r>
      <w:r w:rsidR="00377FB5">
        <w:t>which operates a fleet of</w:t>
      </w:r>
      <w:r w:rsidR="008C14C3" w:rsidRPr="008409C2">
        <w:t xml:space="preserve"> </w:t>
      </w:r>
      <w:r w:rsidR="003573F5">
        <w:t xml:space="preserve">six </w:t>
      </w:r>
      <w:r w:rsidR="008C14C3" w:rsidRPr="008409C2">
        <w:t>high-</w:t>
      </w:r>
      <w:r w:rsidR="00377FB5" w:rsidRPr="008409C2">
        <w:t>spec</w:t>
      </w:r>
      <w:r w:rsidR="00377FB5">
        <w:t>ification</w:t>
      </w:r>
      <w:r w:rsidR="008C14C3" w:rsidRPr="008409C2">
        <w:t xml:space="preserve"> </w:t>
      </w:r>
      <w:proofErr w:type="spellStart"/>
      <w:r w:rsidR="008C14C3" w:rsidRPr="008409C2">
        <w:t>Suezmax</w:t>
      </w:r>
      <w:proofErr w:type="spellEnd"/>
      <w:r w:rsidR="008C14C3" w:rsidRPr="008409C2">
        <w:t xml:space="preserve"> crude oil-tankers. </w:t>
      </w:r>
      <w:proofErr w:type="spellStart"/>
      <w:r w:rsidR="008C14C3" w:rsidRPr="008409C2">
        <w:t>Güngen</w:t>
      </w:r>
      <w:proofErr w:type="spellEnd"/>
      <w:r w:rsidR="008C14C3" w:rsidRPr="008409C2">
        <w:t xml:space="preserve"> </w:t>
      </w:r>
      <w:r w:rsidR="00377FB5">
        <w:t>will</w:t>
      </w:r>
      <w:r w:rsidR="008C14C3" w:rsidRPr="008409C2">
        <w:t xml:space="preserve"> install Vessel Insight </w:t>
      </w:r>
      <w:r w:rsidR="003573F5">
        <w:t>on all</w:t>
      </w:r>
      <w:r w:rsidR="008C14C3" w:rsidRPr="008409C2">
        <w:t xml:space="preserve"> </w:t>
      </w:r>
      <w:r w:rsidR="003573F5">
        <w:t>its</w:t>
      </w:r>
      <w:r w:rsidR="008C14C3" w:rsidRPr="008409C2">
        <w:t xml:space="preserve"> vessels as an important step </w:t>
      </w:r>
      <w:r w:rsidR="0089100F">
        <w:t>in</w:t>
      </w:r>
      <w:r w:rsidR="008C14C3" w:rsidRPr="008409C2">
        <w:t xml:space="preserve"> the company’s digitalization strategy, </w:t>
      </w:r>
      <w:r w:rsidR="0089100F">
        <w:t xml:space="preserve">helping </w:t>
      </w:r>
      <w:r w:rsidR="008C14C3" w:rsidRPr="008409C2">
        <w:t xml:space="preserve">to reduce </w:t>
      </w:r>
      <w:r w:rsidR="002B18C9">
        <w:t xml:space="preserve">fleet </w:t>
      </w:r>
      <w:r w:rsidR="008C14C3" w:rsidRPr="008409C2">
        <w:t>emissions and optimize performance.</w:t>
      </w:r>
    </w:p>
    <w:p w14:paraId="59CCCD1C" w14:textId="065C757E" w:rsidR="008C14C3" w:rsidRPr="008409C2" w:rsidRDefault="0089100F" w:rsidP="008C14C3">
      <w:pPr>
        <w:pBdr>
          <w:top w:val="nil"/>
          <w:left w:val="nil"/>
          <w:bottom w:val="nil"/>
          <w:right w:val="nil"/>
          <w:between w:val="nil"/>
        </w:pBdr>
        <w:spacing w:before="120" w:after="0" w:line="240" w:lineRule="auto"/>
        <w:jc w:val="both"/>
      </w:pPr>
      <w:r w:rsidRPr="0089100F">
        <w:rPr>
          <w:i/>
          <w:iCs/>
        </w:rPr>
        <w:t>“</w:t>
      </w:r>
      <w:r w:rsidR="008C14C3" w:rsidRPr="0089100F">
        <w:rPr>
          <w:i/>
          <w:iCs/>
        </w:rPr>
        <w:t xml:space="preserve">We are very pleased to have signed a contract to deliver </w:t>
      </w:r>
      <w:r w:rsidR="002B18C9">
        <w:rPr>
          <w:i/>
          <w:iCs/>
        </w:rPr>
        <w:t xml:space="preserve">our </w:t>
      </w:r>
      <w:r w:rsidR="008C14C3" w:rsidRPr="0089100F">
        <w:rPr>
          <w:i/>
          <w:iCs/>
        </w:rPr>
        <w:t xml:space="preserve">Vessel Insight infrastructure to </w:t>
      </w:r>
      <w:proofErr w:type="spellStart"/>
      <w:r w:rsidR="008C14C3" w:rsidRPr="0089100F">
        <w:rPr>
          <w:i/>
          <w:iCs/>
        </w:rPr>
        <w:t>Güngen</w:t>
      </w:r>
      <w:proofErr w:type="spellEnd"/>
      <w:r w:rsidR="008C14C3" w:rsidRPr="0089100F">
        <w:rPr>
          <w:i/>
          <w:iCs/>
        </w:rPr>
        <w:t>,</w:t>
      </w:r>
      <w:r w:rsidRPr="0089100F">
        <w:rPr>
          <w:i/>
          <w:iCs/>
        </w:rPr>
        <w:t>”</w:t>
      </w:r>
      <w:r w:rsidR="008C14C3" w:rsidRPr="008409C2">
        <w:t xml:space="preserve"> says Andreas </w:t>
      </w:r>
      <w:proofErr w:type="spellStart"/>
      <w:r w:rsidR="008C14C3" w:rsidRPr="008409C2">
        <w:t>Jagtøyen</w:t>
      </w:r>
      <w:proofErr w:type="spellEnd"/>
      <w:r w:rsidR="008C14C3" w:rsidRPr="008409C2">
        <w:t xml:space="preserve">, Executive Vice President, KDI. </w:t>
      </w:r>
      <w:r w:rsidRPr="00EB6F2A">
        <w:rPr>
          <w:i/>
          <w:iCs/>
        </w:rPr>
        <w:t>“</w:t>
      </w:r>
      <w:proofErr w:type="spellStart"/>
      <w:r w:rsidR="008C14C3" w:rsidRPr="00EB6F2A">
        <w:rPr>
          <w:i/>
          <w:iCs/>
        </w:rPr>
        <w:t>Güngen</w:t>
      </w:r>
      <w:proofErr w:type="spellEnd"/>
      <w:r w:rsidR="008C14C3" w:rsidRPr="00EB6F2A">
        <w:rPr>
          <w:i/>
          <w:iCs/>
        </w:rPr>
        <w:t xml:space="preserve"> is a well-reputed shipping company with ambitions to digitalize its fleet to the highest </w:t>
      </w:r>
      <w:proofErr w:type="gramStart"/>
      <w:r w:rsidR="008C14C3" w:rsidRPr="00EB6F2A">
        <w:rPr>
          <w:i/>
          <w:iCs/>
        </w:rPr>
        <w:t>level</w:t>
      </w:r>
      <w:r w:rsidR="002B18C9" w:rsidRPr="00EB6F2A">
        <w:rPr>
          <w:i/>
          <w:iCs/>
        </w:rPr>
        <w:t>,</w:t>
      </w:r>
      <w:r w:rsidR="008C14C3" w:rsidRPr="00EB6F2A">
        <w:rPr>
          <w:i/>
          <w:iCs/>
        </w:rPr>
        <w:t xml:space="preserve"> and</w:t>
      </w:r>
      <w:proofErr w:type="gramEnd"/>
      <w:r w:rsidR="008C14C3" w:rsidRPr="00EB6F2A">
        <w:rPr>
          <w:i/>
          <w:iCs/>
        </w:rPr>
        <w:t xml:space="preserve"> is a forerunner in standardizing the digitalization process on vessels. We are looking forward to working with </w:t>
      </w:r>
      <w:proofErr w:type="spellStart"/>
      <w:r w:rsidR="008C14C3" w:rsidRPr="00EB6F2A">
        <w:rPr>
          <w:i/>
          <w:iCs/>
        </w:rPr>
        <w:t>Güngen</w:t>
      </w:r>
      <w:proofErr w:type="spellEnd"/>
      <w:r w:rsidR="008C14C3" w:rsidRPr="00EB6F2A">
        <w:rPr>
          <w:i/>
          <w:iCs/>
        </w:rPr>
        <w:t xml:space="preserve"> to unlock the full potential that lies in digitalization and the software available </w:t>
      </w:r>
      <w:r w:rsidR="006143C8">
        <w:rPr>
          <w:i/>
          <w:iCs/>
        </w:rPr>
        <w:t>o</w:t>
      </w:r>
      <w:r w:rsidR="008C14C3" w:rsidRPr="00EB6F2A">
        <w:rPr>
          <w:i/>
          <w:iCs/>
        </w:rPr>
        <w:t>n the market.</w:t>
      </w:r>
      <w:r w:rsidRPr="00EB6F2A">
        <w:rPr>
          <w:i/>
          <w:iCs/>
        </w:rPr>
        <w:t>”</w:t>
      </w:r>
    </w:p>
    <w:p w14:paraId="1FA29BF9" w14:textId="6D736C75" w:rsidR="008C14C3" w:rsidRPr="008409C2" w:rsidRDefault="006143C8" w:rsidP="008C14C3">
      <w:pPr>
        <w:pBdr>
          <w:top w:val="nil"/>
          <w:left w:val="nil"/>
          <w:bottom w:val="nil"/>
          <w:right w:val="nil"/>
          <w:between w:val="nil"/>
        </w:pBdr>
        <w:spacing w:before="120" w:after="0" w:line="240" w:lineRule="auto"/>
        <w:jc w:val="both"/>
      </w:pPr>
      <w:proofErr w:type="spellStart"/>
      <w:r w:rsidRPr="008409C2">
        <w:t>Güngen</w:t>
      </w:r>
      <w:r>
        <w:t>’s</w:t>
      </w:r>
      <w:proofErr w:type="spellEnd"/>
      <w:r w:rsidRPr="008409C2">
        <w:t xml:space="preserve"> </w:t>
      </w:r>
      <w:r w:rsidR="008C14C3" w:rsidRPr="008409C2">
        <w:t xml:space="preserve">immediate goal for installing Vessel Insight is to benchmark the vessels within </w:t>
      </w:r>
      <w:r w:rsidR="00A33559">
        <w:t>its</w:t>
      </w:r>
      <w:r w:rsidR="008C14C3" w:rsidRPr="008409C2">
        <w:t xml:space="preserve"> fleet</w:t>
      </w:r>
      <w:r w:rsidR="00762EE8">
        <w:t xml:space="preserve">, </w:t>
      </w:r>
      <w:r w:rsidR="00EC26E6">
        <w:t xml:space="preserve">providing the foundation </w:t>
      </w:r>
      <w:r w:rsidR="00501CA2">
        <w:t>for</w:t>
      </w:r>
      <w:r w:rsidR="008C14C3" w:rsidRPr="008409C2">
        <w:t xml:space="preserve"> increase</w:t>
      </w:r>
      <w:r w:rsidR="00501CA2">
        <w:t>d</w:t>
      </w:r>
      <w:r w:rsidR="008C14C3" w:rsidRPr="008409C2">
        <w:t xml:space="preserve"> fuel savings and reduce</w:t>
      </w:r>
      <w:r w:rsidR="00501CA2">
        <w:t>d</w:t>
      </w:r>
      <w:r w:rsidR="008C14C3" w:rsidRPr="008409C2">
        <w:t xml:space="preserve"> emissions. The strategic purpose is to standardize the digitalization process and collect all data from the ships</w:t>
      </w:r>
      <w:r w:rsidR="00057881">
        <w:t>’</w:t>
      </w:r>
      <w:r w:rsidR="008C14C3" w:rsidRPr="008409C2">
        <w:t xml:space="preserve"> assets</w:t>
      </w:r>
      <w:r w:rsidR="00FF449D">
        <w:t xml:space="preserve">. Inputs can then </w:t>
      </w:r>
      <w:r w:rsidR="00501CA2">
        <w:t xml:space="preserve">be </w:t>
      </w:r>
      <w:r w:rsidR="00932244">
        <w:t>analyzed,</w:t>
      </w:r>
      <w:r w:rsidR="00501CA2">
        <w:t xml:space="preserve"> and </w:t>
      </w:r>
      <w:r w:rsidR="00FF449D">
        <w:t xml:space="preserve">the system </w:t>
      </w:r>
      <w:r w:rsidR="008C14C3" w:rsidRPr="008409C2">
        <w:t>easily connect</w:t>
      </w:r>
      <w:r w:rsidR="00FF449D">
        <w:t>ed</w:t>
      </w:r>
      <w:r w:rsidR="008C14C3" w:rsidRPr="008409C2">
        <w:t xml:space="preserve"> to software applications </w:t>
      </w:r>
      <w:r w:rsidR="00F93B3B">
        <w:t>i</w:t>
      </w:r>
      <w:r w:rsidR="008C14C3" w:rsidRPr="008409C2">
        <w:t xml:space="preserve">n the </w:t>
      </w:r>
      <w:proofErr w:type="spellStart"/>
      <w:r w:rsidR="008C14C3" w:rsidRPr="008409C2">
        <w:t>Kognifai</w:t>
      </w:r>
      <w:proofErr w:type="spellEnd"/>
      <w:r w:rsidR="008C14C3" w:rsidRPr="008409C2">
        <w:t xml:space="preserve"> Marketplace.</w:t>
      </w:r>
    </w:p>
    <w:p w14:paraId="7763C158" w14:textId="1AB33EC3" w:rsidR="008C14C3" w:rsidRPr="008409C2" w:rsidRDefault="00932244" w:rsidP="008C14C3">
      <w:pPr>
        <w:pBdr>
          <w:top w:val="nil"/>
          <w:left w:val="nil"/>
          <w:bottom w:val="nil"/>
          <w:right w:val="nil"/>
          <w:between w:val="nil"/>
        </w:pBdr>
        <w:spacing w:before="120" w:after="0" w:line="240" w:lineRule="auto"/>
        <w:jc w:val="both"/>
      </w:pPr>
      <w:r w:rsidRPr="00932244">
        <w:rPr>
          <w:i/>
          <w:iCs/>
        </w:rPr>
        <w:t>“</w:t>
      </w:r>
      <w:r w:rsidR="008C14C3" w:rsidRPr="00932244">
        <w:rPr>
          <w:i/>
          <w:iCs/>
        </w:rPr>
        <w:t>The multitude of sensors onboard our ships produc</w:t>
      </w:r>
      <w:r w:rsidRPr="00932244">
        <w:rPr>
          <w:i/>
          <w:iCs/>
        </w:rPr>
        <w:t>e</w:t>
      </w:r>
      <w:r w:rsidR="008C14C3" w:rsidRPr="00932244">
        <w:rPr>
          <w:i/>
          <w:iCs/>
        </w:rPr>
        <w:t xml:space="preserve"> a massive amount of valuable data</w:t>
      </w:r>
      <w:r w:rsidRPr="00932244">
        <w:rPr>
          <w:i/>
          <w:iCs/>
        </w:rPr>
        <w:t>,”</w:t>
      </w:r>
      <w:r>
        <w:t xml:space="preserve"> says </w:t>
      </w:r>
      <w:r w:rsidRPr="008409C2">
        <w:t xml:space="preserve">Selim </w:t>
      </w:r>
      <w:proofErr w:type="spellStart"/>
      <w:r w:rsidRPr="008409C2">
        <w:t>Güngen</w:t>
      </w:r>
      <w:proofErr w:type="spellEnd"/>
      <w:r w:rsidRPr="008409C2">
        <w:t xml:space="preserve">, C.O.O. of </w:t>
      </w:r>
      <w:proofErr w:type="spellStart"/>
      <w:r w:rsidRPr="008409C2">
        <w:t>Güngen</w:t>
      </w:r>
      <w:proofErr w:type="spellEnd"/>
      <w:r>
        <w:t>.</w:t>
      </w:r>
      <w:r w:rsidR="008C14C3" w:rsidRPr="008409C2">
        <w:t xml:space="preserve"> </w:t>
      </w:r>
      <w:r w:rsidRPr="00DA5BB6">
        <w:rPr>
          <w:i/>
          <w:iCs/>
        </w:rPr>
        <w:t>“</w:t>
      </w:r>
      <w:r w:rsidR="008C14C3" w:rsidRPr="00DA5BB6">
        <w:rPr>
          <w:i/>
          <w:iCs/>
        </w:rPr>
        <w:t>So far, despite enjoying the best satellite communication contract</w:t>
      </w:r>
      <w:r w:rsidRPr="00DA5BB6">
        <w:rPr>
          <w:i/>
          <w:iCs/>
        </w:rPr>
        <w:t>s</w:t>
      </w:r>
      <w:r w:rsidR="008C14C3" w:rsidRPr="00DA5BB6">
        <w:rPr>
          <w:i/>
          <w:iCs/>
        </w:rPr>
        <w:t xml:space="preserve"> which the market has to offer, we have only really been able to access this data by logging into our ships. This relatively slow and inefficient process </w:t>
      </w:r>
      <w:r w:rsidRPr="00DA5BB6">
        <w:rPr>
          <w:i/>
          <w:iCs/>
        </w:rPr>
        <w:t xml:space="preserve">has </w:t>
      </w:r>
      <w:r w:rsidR="008C14C3" w:rsidRPr="00DA5BB6">
        <w:rPr>
          <w:i/>
          <w:iCs/>
        </w:rPr>
        <w:t xml:space="preserve">obstructed our predictive maintenance and data analysis endeavors. We therefore reached out to </w:t>
      </w:r>
      <w:r w:rsidRPr="00DA5BB6">
        <w:rPr>
          <w:i/>
          <w:iCs/>
        </w:rPr>
        <w:t>KONGSBERG</w:t>
      </w:r>
      <w:r w:rsidR="008C14C3" w:rsidRPr="00DA5BB6">
        <w:rPr>
          <w:i/>
          <w:iCs/>
        </w:rPr>
        <w:t xml:space="preserve">, </w:t>
      </w:r>
      <w:r w:rsidRPr="00DA5BB6">
        <w:rPr>
          <w:i/>
          <w:iCs/>
        </w:rPr>
        <w:t xml:space="preserve">who also made </w:t>
      </w:r>
      <w:r w:rsidR="008C14C3" w:rsidRPr="00DA5BB6">
        <w:rPr>
          <w:i/>
          <w:iCs/>
        </w:rPr>
        <w:t>our ships’ automation system</w:t>
      </w:r>
      <w:r w:rsidRPr="00DA5BB6">
        <w:rPr>
          <w:i/>
          <w:iCs/>
        </w:rPr>
        <w:t>s</w:t>
      </w:r>
      <w:r w:rsidR="008C14C3" w:rsidRPr="00DA5BB6">
        <w:rPr>
          <w:i/>
          <w:iCs/>
        </w:rPr>
        <w:t xml:space="preserve">, to find a solution </w:t>
      </w:r>
      <w:r w:rsidRPr="00DA5BB6">
        <w:rPr>
          <w:i/>
          <w:iCs/>
        </w:rPr>
        <w:t xml:space="preserve">which will deliver </w:t>
      </w:r>
      <w:r w:rsidR="008C14C3" w:rsidRPr="00DA5BB6">
        <w:rPr>
          <w:i/>
          <w:iCs/>
        </w:rPr>
        <w:t>an effortless data stream, accessible from anywhere</w:t>
      </w:r>
      <w:r w:rsidRPr="00DA5BB6">
        <w:rPr>
          <w:i/>
          <w:iCs/>
        </w:rPr>
        <w:t xml:space="preserve"> and at </w:t>
      </w:r>
      <w:r w:rsidR="008C14C3" w:rsidRPr="00DA5BB6">
        <w:rPr>
          <w:i/>
          <w:iCs/>
        </w:rPr>
        <w:t>any</w:t>
      </w:r>
      <w:r w:rsidR="00A26AF2">
        <w:rPr>
          <w:i/>
          <w:iCs/>
        </w:rPr>
        <w:t xml:space="preserve"> </w:t>
      </w:r>
      <w:r w:rsidR="008C14C3" w:rsidRPr="00DA5BB6">
        <w:rPr>
          <w:i/>
          <w:iCs/>
        </w:rPr>
        <w:t xml:space="preserve">time </w:t>
      </w:r>
      <w:r w:rsidR="00DA5BB6" w:rsidRPr="00DA5BB6">
        <w:rPr>
          <w:i/>
          <w:iCs/>
        </w:rPr>
        <w:t>from</w:t>
      </w:r>
      <w:r w:rsidR="008C14C3" w:rsidRPr="00DA5BB6">
        <w:rPr>
          <w:i/>
          <w:iCs/>
        </w:rPr>
        <w:t xml:space="preserve"> a user-friendly interface. We very much look forward to </w:t>
      </w:r>
      <w:r w:rsidR="00DA5BB6" w:rsidRPr="00DA5BB6">
        <w:rPr>
          <w:i/>
          <w:iCs/>
        </w:rPr>
        <w:t xml:space="preserve">working with Kongsberg Digital to </w:t>
      </w:r>
      <w:r w:rsidR="008C14C3" w:rsidRPr="00DA5BB6">
        <w:rPr>
          <w:i/>
          <w:iCs/>
        </w:rPr>
        <w:t xml:space="preserve">set yet another milestone in our </w:t>
      </w:r>
      <w:r w:rsidR="00DA5BB6" w:rsidRPr="00DA5BB6">
        <w:rPr>
          <w:i/>
          <w:iCs/>
        </w:rPr>
        <w:t>d</w:t>
      </w:r>
      <w:r w:rsidR="008C14C3" w:rsidRPr="00DA5BB6">
        <w:rPr>
          <w:i/>
          <w:iCs/>
        </w:rPr>
        <w:t xml:space="preserve">igitalization </w:t>
      </w:r>
      <w:r w:rsidR="00DA5BB6" w:rsidRPr="00DA5BB6">
        <w:rPr>
          <w:i/>
          <w:iCs/>
        </w:rPr>
        <w:t>p</w:t>
      </w:r>
      <w:r w:rsidR="008C14C3" w:rsidRPr="00DA5BB6">
        <w:rPr>
          <w:i/>
          <w:iCs/>
        </w:rPr>
        <w:t>rocess.</w:t>
      </w:r>
      <w:r w:rsidR="00DA5BB6" w:rsidRPr="00DA5BB6">
        <w:rPr>
          <w:i/>
          <w:iCs/>
        </w:rPr>
        <w:t>”</w:t>
      </w:r>
    </w:p>
    <w:p w14:paraId="48FD4E12" w14:textId="77777777" w:rsidR="008C14C3" w:rsidRPr="00F9433D" w:rsidRDefault="008C14C3" w:rsidP="008C14C3">
      <w:pPr>
        <w:pBdr>
          <w:top w:val="nil"/>
          <w:left w:val="nil"/>
          <w:bottom w:val="nil"/>
          <w:right w:val="nil"/>
          <w:between w:val="nil"/>
        </w:pBdr>
        <w:spacing w:before="120" w:after="0" w:line="240" w:lineRule="auto"/>
        <w:jc w:val="both"/>
        <w:rPr>
          <w:b/>
          <w:bCs/>
        </w:rPr>
      </w:pPr>
      <w:r w:rsidRPr="00F9433D">
        <w:rPr>
          <w:b/>
          <w:bCs/>
        </w:rPr>
        <w:lastRenderedPageBreak/>
        <w:t>Vessel Insight infrastructure</w:t>
      </w:r>
    </w:p>
    <w:p w14:paraId="47D0A9E8" w14:textId="77777777" w:rsidR="00D25E44" w:rsidRDefault="008C14C3" w:rsidP="008C14C3">
      <w:pPr>
        <w:pBdr>
          <w:top w:val="nil"/>
          <w:left w:val="nil"/>
          <w:bottom w:val="nil"/>
          <w:right w:val="nil"/>
          <w:between w:val="nil"/>
        </w:pBdr>
        <w:spacing w:before="120" w:after="0" w:line="240" w:lineRule="auto"/>
        <w:jc w:val="both"/>
      </w:pPr>
      <w:r w:rsidRPr="008409C2">
        <w:t xml:space="preserve">Kongsberg Digital’s Vessel Insight is a cost-efficient data infrastructure solution that enables shipowners and operators to </w:t>
      </w:r>
      <w:r w:rsidR="00A26AF2">
        <w:t>begin</w:t>
      </w:r>
      <w:r w:rsidRPr="008409C2">
        <w:t xml:space="preserve"> their digitalization process. Vessel Insight collects and contextualizes data from vessels, </w:t>
      </w:r>
      <w:r w:rsidR="00DE47BD">
        <w:t xml:space="preserve">allowing top-level </w:t>
      </w:r>
      <w:r w:rsidRPr="008409C2">
        <w:t xml:space="preserve">applications </w:t>
      </w:r>
      <w:r w:rsidR="00DE47BD">
        <w:t>to</w:t>
      </w:r>
      <w:r w:rsidR="00D25E44">
        <w:t xml:space="preserve"> </w:t>
      </w:r>
      <w:r w:rsidRPr="008409C2">
        <w:t>use the necessary data to solve a predefined set of Key Performance Indicators.</w:t>
      </w:r>
    </w:p>
    <w:p w14:paraId="38A8E12E" w14:textId="093622F5" w:rsidR="008C14C3" w:rsidRPr="008409C2" w:rsidRDefault="008C14C3" w:rsidP="008C14C3">
      <w:pPr>
        <w:pBdr>
          <w:top w:val="nil"/>
          <w:left w:val="nil"/>
          <w:bottom w:val="nil"/>
          <w:right w:val="nil"/>
          <w:between w:val="nil"/>
        </w:pBdr>
        <w:spacing w:before="120" w:after="0" w:line="240" w:lineRule="auto"/>
        <w:jc w:val="both"/>
      </w:pPr>
      <w:r w:rsidRPr="008409C2">
        <w:t>By subscribing to Vessel Insight</w:t>
      </w:r>
      <w:r w:rsidR="00DE47BD">
        <w:t>,</w:t>
      </w:r>
      <w:r w:rsidRPr="008409C2">
        <w:t xml:space="preserve"> </w:t>
      </w:r>
      <w:proofErr w:type="spellStart"/>
      <w:r w:rsidRPr="008409C2">
        <w:t>Güngen</w:t>
      </w:r>
      <w:proofErr w:type="spellEnd"/>
      <w:r w:rsidRPr="008409C2">
        <w:t xml:space="preserve"> will </w:t>
      </w:r>
      <w:r w:rsidR="00DE47BD">
        <w:t>gain</w:t>
      </w:r>
      <w:r w:rsidRPr="008409C2">
        <w:t xml:space="preserve"> access to the </w:t>
      </w:r>
      <w:proofErr w:type="spellStart"/>
      <w:r w:rsidRPr="008409C2">
        <w:t>Kognifai</w:t>
      </w:r>
      <w:proofErr w:type="spellEnd"/>
      <w:r w:rsidRPr="008409C2">
        <w:t xml:space="preserve"> Marketplace, a network of </w:t>
      </w:r>
      <w:r w:rsidR="000C6542" w:rsidRPr="008409C2">
        <w:t xml:space="preserve">market leading </w:t>
      </w:r>
      <w:r w:rsidR="00DE47BD">
        <w:t>third</w:t>
      </w:r>
      <w:r w:rsidR="000C6542">
        <w:t>-</w:t>
      </w:r>
      <w:r w:rsidRPr="008409C2">
        <w:t>party software applications that can be utilized by shipowners and operator</w:t>
      </w:r>
      <w:r w:rsidR="00F47875">
        <w:t>s</w:t>
      </w:r>
      <w:r w:rsidRPr="008409C2">
        <w:t xml:space="preserve"> to </w:t>
      </w:r>
      <w:r w:rsidR="00F47875">
        <w:t xml:space="preserve">help make their businesses </w:t>
      </w:r>
      <w:r w:rsidRPr="008409C2">
        <w:t xml:space="preserve">more sustainable and gain a competitive edge in the industry. The Kongsberg Digital Customer Success Team will assist </w:t>
      </w:r>
      <w:proofErr w:type="spellStart"/>
      <w:r w:rsidRPr="008409C2">
        <w:t>Güngen</w:t>
      </w:r>
      <w:proofErr w:type="spellEnd"/>
      <w:r w:rsidRPr="008409C2">
        <w:t xml:space="preserve"> in meeting their identified targets through the Vessel Insight infrastructure and the applications available </w:t>
      </w:r>
      <w:r w:rsidR="00F47875">
        <w:t>on</w:t>
      </w:r>
      <w:r w:rsidRPr="008409C2">
        <w:t xml:space="preserve"> the </w:t>
      </w:r>
      <w:proofErr w:type="spellStart"/>
      <w:r w:rsidRPr="008409C2">
        <w:t>Kognifai</w:t>
      </w:r>
      <w:proofErr w:type="spellEnd"/>
      <w:r w:rsidRPr="008409C2">
        <w:t xml:space="preserve"> Marketplace.</w:t>
      </w:r>
    </w:p>
    <w:p w14:paraId="2E64D0C4" w14:textId="5BE1A2B7" w:rsidR="000B607C" w:rsidRPr="008409C2" w:rsidRDefault="008C14C3" w:rsidP="008C14C3">
      <w:pPr>
        <w:pBdr>
          <w:top w:val="nil"/>
          <w:left w:val="nil"/>
          <w:bottom w:val="nil"/>
          <w:right w:val="nil"/>
          <w:between w:val="nil"/>
        </w:pBdr>
        <w:spacing w:before="120" w:after="0" w:line="240" w:lineRule="auto"/>
        <w:jc w:val="both"/>
      </w:pPr>
      <w:r w:rsidRPr="008409C2">
        <w:t xml:space="preserve">The contract between Kongsberg Digital and </w:t>
      </w:r>
      <w:proofErr w:type="spellStart"/>
      <w:r w:rsidRPr="008409C2">
        <w:t>Güngen</w:t>
      </w:r>
      <w:proofErr w:type="spellEnd"/>
      <w:r w:rsidRPr="008409C2">
        <w:t xml:space="preserve"> was signed on May 5</w:t>
      </w:r>
      <w:r w:rsidRPr="004E05DE">
        <w:rPr>
          <w:vertAlign w:val="superscript"/>
        </w:rPr>
        <w:t>th</w:t>
      </w:r>
      <w:r w:rsidRPr="008409C2">
        <w:t>, 2021</w:t>
      </w:r>
      <w:r w:rsidR="00695668">
        <w:t>.</w:t>
      </w:r>
      <w:r w:rsidRPr="008409C2">
        <w:t xml:space="preserve"> </w:t>
      </w:r>
      <w:r w:rsidR="00695668">
        <w:t>I</w:t>
      </w:r>
      <w:r w:rsidRPr="008409C2">
        <w:t>nstallation of Vessel Insight is expected to commence in July 2021</w:t>
      </w:r>
      <w:r w:rsidR="00605399" w:rsidRPr="008409C2">
        <w:t>.</w:t>
      </w:r>
    </w:p>
    <w:p w14:paraId="75E14078" w14:textId="77777777" w:rsidR="004B2F8E" w:rsidRPr="008409C2" w:rsidRDefault="00BF0541">
      <w:pPr>
        <w:jc w:val="both"/>
        <w:rPr>
          <w:b/>
        </w:rPr>
      </w:pPr>
      <w:r w:rsidRPr="008409C2">
        <w:rPr>
          <w:noProof/>
        </w:rPr>
        <mc:AlternateContent>
          <mc:Choice Requires="wps">
            <w:drawing>
              <wp:anchor distT="0" distB="0" distL="114300" distR="114300" simplePos="0" relativeHeight="251659264" behindDoc="0" locked="0" layoutInCell="1" hidden="0" allowOverlap="1" wp14:anchorId="4F09B36D" wp14:editId="4235414D">
                <wp:simplePos x="0" y="0"/>
                <wp:positionH relativeFrom="column">
                  <wp:posOffset>25401</wp:posOffset>
                </wp:positionH>
                <wp:positionV relativeFrom="paragraph">
                  <wp:posOffset>152400</wp:posOffset>
                </wp:positionV>
                <wp:extent cx="5896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97600" y="3780000"/>
                          <a:ext cx="5896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49F98660" id="_x0000_t32" coordsize="21600,21600" o:spt="32" o:oned="t" path="m,l21600,21600e" filled="f">
                <v:path arrowok="t" fillok="f" o:connecttype="none"/>
                <o:lock v:ext="edit" shapetype="t"/>
              </v:shapetype>
              <v:shape id="Straight Arrow Connector 1" o:spid="_x0000_s1026" type="#_x0000_t32" style="position:absolute;margin-left:2pt;margin-top:12pt;width:464.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" strokecolor="black [3200]">
                <v:stroke startarrowwidth="narrow" startarrowlength="short" endarrowwidth="narrow" endarrowlength="short" joinstyle="miter"/>
              </v:shape>
            </w:pict>
          </mc:Fallback>
        </mc:AlternateContent>
      </w:r>
    </w:p>
    <w:p w14:paraId="77051DE4" w14:textId="77777777" w:rsidR="00EB70FC" w:rsidRPr="008409C2" w:rsidRDefault="00EB70FC" w:rsidP="0041262C">
      <w:pPr>
        <w:spacing w:after="0" w:line="240" w:lineRule="auto"/>
        <w:rPr>
          <w:b/>
          <w:i/>
          <w:color w:val="000000"/>
        </w:rPr>
      </w:pPr>
    </w:p>
    <w:p w14:paraId="05E909C9" w14:textId="16FCB053" w:rsidR="0041262C" w:rsidRPr="008409C2" w:rsidRDefault="0041262C" w:rsidP="0041262C">
      <w:pPr>
        <w:spacing w:after="0" w:line="240" w:lineRule="auto"/>
        <w:rPr>
          <w:b/>
          <w:i/>
          <w:color w:val="000000"/>
        </w:rPr>
      </w:pPr>
      <w:r w:rsidRPr="008409C2">
        <w:rPr>
          <w:b/>
          <w:i/>
          <w:color w:val="000000"/>
        </w:rPr>
        <w:t>KONGSBERG DIGITAL</w:t>
      </w:r>
    </w:p>
    <w:p w14:paraId="58292235" w14:textId="4E37AE0A" w:rsidR="0041262C" w:rsidRPr="008409C2" w:rsidRDefault="0041262C" w:rsidP="0041262C">
      <w:pPr>
        <w:spacing w:after="120" w:line="240" w:lineRule="auto"/>
        <w:rPr>
          <w:rFonts w:ascii="Calibri Light" w:hAnsi="Calibri Light"/>
          <w:i/>
          <w:color w:val="000000"/>
          <w:sz w:val="18"/>
          <w:szCs w:val="18"/>
        </w:rPr>
      </w:pPr>
      <w:r w:rsidRPr="008409C2">
        <w:rPr>
          <w:i/>
          <w:color w:val="000000"/>
          <w:sz w:val="18"/>
          <w:szCs w:val="18"/>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sidRPr="008409C2">
        <w:rPr>
          <w:i/>
          <w:color w:val="000000"/>
          <w:sz w:val="18"/>
          <w:szCs w:val="18"/>
        </w:rPr>
        <w:t>automation</w:t>
      </w:r>
      <w:proofErr w:type="gramEnd"/>
      <w:r w:rsidRPr="008409C2">
        <w:rPr>
          <w:i/>
          <w:color w:val="000000"/>
          <w:sz w:val="18"/>
          <w:szCs w:val="18"/>
        </w:rPr>
        <w:t xml:space="preserve"> and autonomous operations.</w:t>
      </w:r>
      <w:r w:rsidR="00132C26" w:rsidRPr="008409C2">
        <w:rPr>
          <w:i/>
          <w:color w:val="000000"/>
          <w:sz w:val="18"/>
          <w:szCs w:val="18"/>
        </w:rPr>
        <w:t xml:space="preserve"> </w:t>
      </w:r>
      <w:hyperlink r:id="rId11" w:history="1">
        <w:r w:rsidR="00AA0933" w:rsidRPr="008409C2">
          <w:rPr>
            <w:rStyle w:val="Hyperlink"/>
            <w:i/>
            <w:sz w:val="18"/>
            <w:szCs w:val="18"/>
          </w:rPr>
          <w:t>www.kongsbergdigital.com</w:t>
        </w:r>
      </w:hyperlink>
    </w:p>
    <w:p w14:paraId="0086E8F5" w14:textId="77777777" w:rsidR="0041262C" w:rsidRPr="008409C2" w:rsidRDefault="0041262C" w:rsidP="0041262C">
      <w:pPr>
        <w:pStyle w:val="NoSpacing"/>
        <w:rPr>
          <w:rFonts w:asciiTheme="majorHAnsi" w:hAnsiTheme="majorHAnsi" w:cstheme="majorHAnsi"/>
          <w:b/>
          <w:bCs/>
          <w:i/>
          <w:iCs/>
        </w:rPr>
      </w:pPr>
      <w:r w:rsidRPr="008409C2">
        <w:rPr>
          <w:rFonts w:ascii="Calibri" w:eastAsia="Calibri" w:hAnsi="Calibri" w:cs="Calibri"/>
          <w:b/>
          <w:i/>
          <w:color w:val="000000"/>
          <w:lang w:eastAsia="en-SG"/>
        </w:rPr>
        <w:t>KONGSBERG</w:t>
      </w:r>
      <w:r w:rsidRPr="008409C2">
        <w:rPr>
          <w:rFonts w:asciiTheme="majorHAnsi" w:hAnsiTheme="majorHAnsi" w:cstheme="majorHAnsi"/>
          <w:b/>
          <w:bCs/>
          <w:i/>
          <w:iCs/>
        </w:rPr>
        <w:t xml:space="preserve"> </w:t>
      </w:r>
    </w:p>
    <w:p w14:paraId="6D8CE426" w14:textId="43E2E556" w:rsidR="0041262C" w:rsidRPr="008409C2" w:rsidRDefault="0041262C" w:rsidP="00AE2B0B">
      <w:pPr>
        <w:pStyle w:val="NoSpacing"/>
        <w:spacing w:after="120"/>
        <w:rPr>
          <w:rFonts w:asciiTheme="majorHAnsi" w:hAnsiTheme="majorHAnsi" w:cstheme="majorHAnsi"/>
          <w:i/>
          <w:iCs/>
          <w:sz w:val="18"/>
          <w:szCs w:val="18"/>
        </w:rPr>
      </w:pPr>
      <w:r w:rsidRPr="008409C2">
        <w:rPr>
          <w:rFonts w:asciiTheme="majorHAnsi" w:hAnsiTheme="majorHAnsi" w:cstheme="majorHAnsi"/>
          <w:i/>
          <w:iCs/>
          <w:sz w:val="18"/>
          <w:szCs w:val="18"/>
        </w:rPr>
        <w:t xml:space="preserve">KONGSBERG (OSE-ticker: KOG) is an international, </w:t>
      </w:r>
      <w:r w:rsidRPr="008409C2">
        <w:rPr>
          <w:rFonts w:asciiTheme="majorHAnsi" w:hAnsiTheme="majorHAnsi" w:cstheme="majorHAnsi"/>
          <w:i/>
          <w:iCs/>
          <w:color w:val="000000" w:themeColor="text1"/>
          <w:sz w:val="18"/>
          <w:szCs w:val="18"/>
        </w:rPr>
        <w:t xml:space="preserve">leading global technology corporation delivering mission-critical systems and solutions with extreme performance for customers that operate under extremely challenging conditions. We work with nations, </w:t>
      </w:r>
      <w:proofErr w:type="gramStart"/>
      <w:r w:rsidRPr="008409C2">
        <w:rPr>
          <w:rFonts w:asciiTheme="majorHAnsi" w:hAnsiTheme="majorHAnsi" w:cstheme="majorHAnsi"/>
          <w:i/>
          <w:iCs/>
          <w:color w:val="000000" w:themeColor="text1"/>
          <w:sz w:val="18"/>
          <w:szCs w:val="18"/>
        </w:rPr>
        <w:t>businesses</w:t>
      </w:r>
      <w:proofErr w:type="gramEnd"/>
      <w:r w:rsidRPr="008409C2">
        <w:rPr>
          <w:rFonts w:asciiTheme="majorHAnsi" w:hAnsiTheme="majorHAnsi" w:cstheme="majorHAnsi"/>
          <w:i/>
          <w:iCs/>
          <w:color w:val="000000" w:themeColor="text1"/>
          <w:sz w:val="18"/>
          <w:szCs w:val="18"/>
        </w:rPr>
        <w:t xml:space="preserve"> and research environments to push the boundaries of technology development in industries such as space, </w:t>
      </w:r>
      <w:r w:rsidRPr="008409C2">
        <w:rPr>
          <w:rFonts w:asciiTheme="majorHAnsi" w:hAnsiTheme="majorHAnsi" w:cstheme="majorHAnsi"/>
          <w:i/>
          <w:iCs/>
          <w:sz w:val="18"/>
          <w:szCs w:val="18"/>
        </w:rPr>
        <w:t>offshore and energy, merchant marine, defense and aerospace, and more. KONGSBERG has about 11,000 employees located in more than 40 countries, creating a total revenue of NOK 25.6bn in 2020.</w:t>
      </w:r>
      <w:r w:rsidR="00AE2B0B" w:rsidRPr="008409C2">
        <w:rPr>
          <w:rFonts w:asciiTheme="majorHAnsi" w:hAnsiTheme="majorHAnsi" w:cstheme="majorHAnsi"/>
          <w:i/>
          <w:iCs/>
          <w:sz w:val="18"/>
          <w:szCs w:val="18"/>
        </w:rPr>
        <w:t xml:space="preserve"> </w:t>
      </w:r>
      <w:r w:rsidRPr="008409C2">
        <w:rPr>
          <w:rFonts w:asciiTheme="majorHAnsi" w:hAnsiTheme="majorHAnsi" w:cstheme="majorHAnsi"/>
          <w:i/>
          <w:iCs/>
          <w:sz w:val="18"/>
          <w:szCs w:val="18"/>
        </w:rPr>
        <w:t xml:space="preserve">Follow us on </w:t>
      </w:r>
      <w:hyperlink r:id="rId12" w:history="1">
        <w:r w:rsidRPr="008409C2">
          <w:rPr>
            <w:rStyle w:val="Hyperlink"/>
            <w:rFonts w:asciiTheme="majorHAnsi" w:hAnsiTheme="majorHAnsi" w:cstheme="majorHAnsi"/>
            <w:i/>
            <w:iCs/>
            <w:sz w:val="18"/>
            <w:szCs w:val="18"/>
          </w:rPr>
          <w:t>kongsberg.com</w:t>
        </w:r>
      </w:hyperlink>
      <w:r w:rsidRPr="008409C2">
        <w:rPr>
          <w:rFonts w:asciiTheme="majorHAnsi" w:hAnsiTheme="majorHAnsi" w:cstheme="majorHAnsi"/>
          <w:i/>
          <w:iCs/>
          <w:sz w:val="18"/>
          <w:szCs w:val="18"/>
        </w:rPr>
        <w:t xml:space="preserve">, Facebook, </w:t>
      </w:r>
      <w:proofErr w:type="gramStart"/>
      <w:r w:rsidRPr="008409C2">
        <w:rPr>
          <w:rFonts w:asciiTheme="majorHAnsi" w:hAnsiTheme="majorHAnsi" w:cstheme="majorHAnsi"/>
          <w:i/>
          <w:iCs/>
          <w:sz w:val="18"/>
          <w:szCs w:val="18"/>
        </w:rPr>
        <w:t>Twitter</w:t>
      </w:r>
      <w:proofErr w:type="gramEnd"/>
      <w:r w:rsidRPr="008409C2">
        <w:rPr>
          <w:rFonts w:asciiTheme="majorHAnsi" w:hAnsiTheme="majorHAnsi" w:cstheme="majorHAnsi"/>
          <w:i/>
          <w:iCs/>
          <w:sz w:val="18"/>
          <w:szCs w:val="18"/>
        </w:rPr>
        <w:t xml:space="preserve"> and LinkedIn</w:t>
      </w:r>
      <w:r w:rsidR="009C290E" w:rsidRPr="008409C2">
        <w:rPr>
          <w:rFonts w:asciiTheme="majorHAnsi" w:hAnsiTheme="majorHAnsi" w:cstheme="majorHAnsi"/>
          <w:i/>
          <w:iCs/>
          <w:sz w:val="18"/>
          <w:szCs w:val="18"/>
        </w:rPr>
        <w:t>.</w:t>
      </w:r>
    </w:p>
    <w:p w14:paraId="5637A619" w14:textId="3B79168C" w:rsidR="0041262C" w:rsidRPr="008409C2" w:rsidRDefault="00F4033F" w:rsidP="0041262C">
      <w:pPr>
        <w:pStyle w:val="NoSpacing"/>
        <w:rPr>
          <w:rFonts w:ascii="Calibri" w:eastAsia="Calibri" w:hAnsi="Calibri" w:cs="Calibri"/>
          <w:b/>
          <w:i/>
          <w:color w:val="000000"/>
          <w:lang w:eastAsia="en-SG"/>
        </w:rPr>
      </w:pPr>
      <w:r w:rsidRPr="008409C2">
        <w:rPr>
          <w:rFonts w:ascii="Calibri" w:eastAsia="Calibri" w:hAnsi="Calibri" w:cs="Calibri"/>
          <w:b/>
          <w:i/>
          <w:color w:val="000000"/>
          <w:lang w:eastAsia="en-SG"/>
        </w:rPr>
        <w:t>GÜNGEN</w:t>
      </w:r>
    </w:p>
    <w:p w14:paraId="64F5561E" w14:textId="1BB1A545" w:rsidR="00AC4917" w:rsidRPr="008409C2" w:rsidRDefault="00576099" w:rsidP="0041262C">
      <w:pPr>
        <w:pStyle w:val="NoSpacing"/>
        <w:rPr>
          <w:rFonts w:asciiTheme="majorHAnsi" w:hAnsiTheme="majorHAnsi" w:cstheme="majorHAnsi"/>
          <w:i/>
          <w:iCs/>
          <w:sz w:val="18"/>
          <w:szCs w:val="18"/>
        </w:rPr>
      </w:pPr>
      <w:proofErr w:type="spellStart"/>
      <w:r w:rsidRPr="008409C2">
        <w:rPr>
          <w:rFonts w:asciiTheme="majorHAnsi" w:hAnsiTheme="majorHAnsi" w:cstheme="majorHAnsi"/>
          <w:i/>
          <w:iCs/>
          <w:sz w:val="18"/>
          <w:szCs w:val="18"/>
        </w:rPr>
        <w:t>Güngen</w:t>
      </w:r>
      <w:proofErr w:type="spellEnd"/>
      <w:r w:rsidRPr="008409C2">
        <w:rPr>
          <w:rFonts w:asciiTheme="majorHAnsi" w:hAnsiTheme="majorHAnsi" w:cstheme="majorHAnsi"/>
          <w:i/>
          <w:iCs/>
          <w:sz w:val="18"/>
          <w:szCs w:val="18"/>
        </w:rPr>
        <w:t xml:space="preserve"> Denizcilik </w:t>
      </w:r>
      <w:proofErr w:type="spellStart"/>
      <w:r w:rsidRPr="008409C2">
        <w:rPr>
          <w:rFonts w:asciiTheme="majorHAnsi" w:hAnsiTheme="majorHAnsi" w:cstheme="majorHAnsi"/>
          <w:i/>
          <w:iCs/>
          <w:sz w:val="18"/>
          <w:szCs w:val="18"/>
        </w:rPr>
        <w:t>ve</w:t>
      </w:r>
      <w:proofErr w:type="spellEnd"/>
      <w:r w:rsidRPr="008409C2">
        <w:rPr>
          <w:rFonts w:asciiTheme="majorHAnsi" w:hAnsiTheme="majorHAnsi" w:cstheme="majorHAnsi"/>
          <w:i/>
          <w:iCs/>
          <w:sz w:val="18"/>
          <w:szCs w:val="18"/>
        </w:rPr>
        <w:t xml:space="preserve"> </w:t>
      </w:r>
      <w:proofErr w:type="spellStart"/>
      <w:r w:rsidRPr="008409C2">
        <w:rPr>
          <w:rFonts w:asciiTheme="majorHAnsi" w:hAnsiTheme="majorHAnsi" w:cstheme="majorHAnsi"/>
          <w:i/>
          <w:iCs/>
          <w:sz w:val="18"/>
          <w:szCs w:val="18"/>
        </w:rPr>
        <w:t>Ticaret</w:t>
      </w:r>
      <w:proofErr w:type="spellEnd"/>
      <w:r w:rsidRPr="008409C2">
        <w:rPr>
          <w:rFonts w:asciiTheme="majorHAnsi" w:hAnsiTheme="majorHAnsi" w:cstheme="majorHAnsi"/>
          <w:i/>
          <w:iCs/>
          <w:sz w:val="18"/>
          <w:szCs w:val="18"/>
        </w:rPr>
        <w:t xml:space="preserve"> A.Ş. is a spinoff of the former dedicated marine operations department </w:t>
      </w:r>
      <w:r w:rsidR="00A03498">
        <w:rPr>
          <w:rFonts w:asciiTheme="majorHAnsi" w:hAnsiTheme="majorHAnsi" w:cstheme="majorHAnsi"/>
          <w:i/>
          <w:iCs/>
          <w:sz w:val="18"/>
          <w:szCs w:val="18"/>
        </w:rPr>
        <w:t>of</w:t>
      </w:r>
      <w:r w:rsidRPr="008409C2">
        <w:rPr>
          <w:rFonts w:asciiTheme="majorHAnsi" w:hAnsiTheme="majorHAnsi" w:cstheme="majorHAnsi"/>
          <w:i/>
          <w:iCs/>
          <w:sz w:val="18"/>
          <w:szCs w:val="18"/>
        </w:rPr>
        <w:t xml:space="preserve"> </w:t>
      </w:r>
      <w:proofErr w:type="spellStart"/>
      <w:r w:rsidRPr="008409C2">
        <w:rPr>
          <w:rFonts w:asciiTheme="majorHAnsi" w:hAnsiTheme="majorHAnsi" w:cstheme="majorHAnsi"/>
          <w:i/>
          <w:iCs/>
          <w:sz w:val="18"/>
          <w:szCs w:val="18"/>
        </w:rPr>
        <w:t>Güngen</w:t>
      </w:r>
      <w:proofErr w:type="spellEnd"/>
      <w:r w:rsidRPr="008409C2">
        <w:rPr>
          <w:rFonts w:asciiTheme="majorHAnsi" w:hAnsiTheme="majorHAnsi" w:cstheme="majorHAnsi"/>
          <w:i/>
          <w:iCs/>
          <w:sz w:val="18"/>
          <w:szCs w:val="18"/>
        </w:rPr>
        <w:t xml:space="preserve"> Foreign Trade Co. Ltd.</w:t>
      </w:r>
      <w:r w:rsidR="00A03498">
        <w:rPr>
          <w:rFonts w:asciiTheme="majorHAnsi" w:hAnsiTheme="majorHAnsi" w:cstheme="majorHAnsi"/>
          <w:i/>
          <w:iCs/>
          <w:sz w:val="18"/>
          <w:szCs w:val="18"/>
        </w:rPr>
        <w:t>,</w:t>
      </w:r>
      <w:r w:rsidRPr="008409C2">
        <w:rPr>
          <w:rFonts w:asciiTheme="majorHAnsi" w:hAnsiTheme="majorHAnsi" w:cstheme="majorHAnsi"/>
          <w:i/>
          <w:iCs/>
          <w:sz w:val="18"/>
          <w:szCs w:val="18"/>
        </w:rPr>
        <w:t xml:space="preserve"> which was founded in 1976 as a </w:t>
      </w:r>
      <w:r w:rsidR="00A03498" w:rsidRPr="008409C2">
        <w:rPr>
          <w:rFonts w:asciiTheme="majorHAnsi" w:hAnsiTheme="majorHAnsi" w:cstheme="majorHAnsi"/>
          <w:i/>
          <w:iCs/>
          <w:sz w:val="18"/>
          <w:szCs w:val="18"/>
        </w:rPr>
        <w:t>family-owned</w:t>
      </w:r>
      <w:r w:rsidRPr="008409C2">
        <w:rPr>
          <w:rFonts w:asciiTheme="majorHAnsi" w:hAnsiTheme="majorHAnsi" w:cstheme="majorHAnsi"/>
          <w:i/>
          <w:iCs/>
          <w:sz w:val="18"/>
          <w:szCs w:val="18"/>
        </w:rPr>
        <w:t xml:space="preserve"> company. Today the company owns and operates high-spec SUEZMAX type crude-oil tankers. All aspects from Design to Crewing, Technical and Commercial issues are managed in-house. Besides the latter, the company still charters a varying number of vessels in service of its trading arm</w:t>
      </w:r>
      <w:r w:rsidR="00B77B07" w:rsidRPr="008409C2">
        <w:rPr>
          <w:rFonts w:asciiTheme="majorHAnsi" w:hAnsiTheme="majorHAnsi" w:cstheme="majorHAnsi"/>
          <w:i/>
          <w:iCs/>
          <w:sz w:val="18"/>
          <w:szCs w:val="18"/>
        </w:rPr>
        <w:t>.</w:t>
      </w:r>
    </w:p>
    <w:p w14:paraId="561C7E61" w14:textId="77777777" w:rsidR="00EB70FC" w:rsidRPr="008409C2" w:rsidRDefault="00EB70FC" w:rsidP="0041262C">
      <w:pPr>
        <w:pStyle w:val="NoSpacing"/>
        <w:rPr>
          <w:rFonts w:asciiTheme="majorHAnsi" w:hAnsiTheme="majorHAnsi" w:cstheme="majorHAnsi"/>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88"/>
        <w:gridCol w:w="4762"/>
      </w:tblGrid>
      <w:tr w:rsidR="004F7E0D" w:rsidRPr="00EA6654" w14:paraId="2C8DFC04" w14:textId="77777777" w:rsidTr="00883C07">
        <w:tc>
          <w:tcPr>
            <w:tcW w:w="4588" w:type="dxa"/>
          </w:tcPr>
          <w:p w14:paraId="669AD94E" w14:textId="6120690F" w:rsidR="004F7E0D" w:rsidRPr="008409C2" w:rsidRDefault="004F7E0D" w:rsidP="00883C07">
            <w:pPr>
              <w:pStyle w:val="Header"/>
              <w:rPr>
                <w:rFonts w:asciiTheme="majorHAnsi" w:hAnsiTheme="majorHAnsi" w:cstheme="majorHAnsi"/>
                <w:b/>
              </w:rPr>
            </w:pPr>
            <w:r w:rsidRPr="008409C2">
              <w:rPr>
                <w:rFonts w:asciiTheme="majorHAnsi" w:hAnsiTheme="majorHAnsi" w:cstheme="majorHAnsi"/>
                <w:b/>
              </w:rPr>
              <w:t>CONTACT:</w:t>
            </w:r>
          </w:p>
          <w:p w14:paraId="48D0761F" w14:textId="5D8F64F1" w:rsidR="004F7E0D" w:rsidRPr="008409C2" w:rsidRDefault="004F7E0D" w:rsidP="00883C07">
            <w:pPr>
              <w:pStyle w:val="Header"/>
              <w:rPr>
                <w:rFonts w:asciiTheme="majorHAnsi" w:hAnsiTheme="majorHAnsi" w:cstheme="majorHAnsi"/>
                <w:b/>
                <w:sz w:val="20"/>
                <w:szCs w:val="20"/>
              </w:rPr>
            </w:pPr>
          </w:p>
          <w:p w14:paraId="28D43FCA" w14:textId="789C7595" w:rsidR="004F7E0D" w:rsidRPr="008409C2" w:rsidRDefault="004F7E0D" w:rsidP="004F7E0D">
            <w:pPr>
              <w:pStyle w:val="Header"/>
              <w:rPr>
                <w:rFonts w:asciiTheme="majorHAnsi" w:hAnsiTheme="majorHAnsi" w:cstheme="majorHAnsi"/>
                <w:b/>
                <w:sz w:val="20"/>
                <w:szCs w:val="20"/>
              </w:rPr>
            </w:pPr>
            <w:r w:rsidRPr="008409C2">
              <w:rPr>
                <w:rFonts w:asciiTheme="majorHAnsi" w:hAnsiTheme="majorHAnsi" w:cstheme="majorHAnsi"/>
                <w:b/>
                <w:sz w:val="20"/>
                <w:szCs w:val="20"/>
              </w:rPr>
              <w:t>Mathilde Magnussen</w:t>
            </w:r>
          </w:p>
          <w:p w14:paraId="719FE659" w14:textId="77777777" w:rsidR="004F7E0D" w:rsidRPr="008409C2" w:rsidRDefault="004F7E0D" w:rsidP="004F7E0D">
            <w:pPr>
              <w:pStyle w:val="Header"/>
              <w:rPr>
                <w:rFonts w:asciiTheme="majorHAnsi" w:hAnsiTheme="majorHAnsi" w:cstheme="majorHAnsi"/>
                <w:bCs/>
                <w:i/>
                <w:iCs/>
                <w:sz w:val="20"/>
                <w:szCs w:val="20"/>
              </w:rPr>
            </w:pPr>
            <w:r w:rsidRPr="008409C2">
              <w:rPr>
                <w:rFonts w:asciiTheme="majorHAnsi" w:hAnsiTheme="majorHAnsi" w:cstheme="majorHAnsi"/>
                <w:bCs/>
                <w:i/>
                <w:iCs/>
                <w:sz w:val="20"/>
                <w:szCs w:val="20"/>
              </w:rPr>
              <w:t>VP Communication and Marketing</w:t>
            </w:r>
          </w:p>
          <w:p w14:paraId="1E54C67E" w14:textId="77777777" w:rsidR="004F7E0D" w:rsidRPr="00395787" w:rsidRDefault="004F7E0D" w:rsidP="004F7E0D">
            <w:pPr>
              <w:pStyle w:val="Header"/>
              <w:rPr>
                <w:rFonts w:asciiTheme="majorHAnsi" w:hAnsiTheme="majorHAnsi" w:cstheme="majorHAnsi"/>
                <w:bCs/>
                <w:sz w:val="20"/>
                <w:szCs w:val="20"/>
                <w:lang w:val="nb-NO"/>
              </w:rPr>
            </w:pPr>
            <w:r w:rsidRPr="00395787">
              <w:rPr>
                <w:rFonts w:asciiTheme="majorHAnsi" w:hAnsiTheme="majorHAnsi" w:cstheme="majorHAnsi"/>
                <w:bCs/>
                <w:sz w:val="20"/>
                <w:szCs w:val="20"/>
                <w:lang w:val="nb-NO"/>
              </w:rPr>
              <w:t>Kongsberg Digital</w:t>
            </w:r>
          </w:p>
          <w:p w14:paraId="354F8174" w14:textId="77777777" w:rsidR="004F7E0D" w:rsidRPr="00395787" w:rsidRDefault="004F7E0D" w:rsidP="004F7E0D">
            <w:pPr>
              <w:pStyle w:val="Header"/>
              <w:rPr>
                <w:rFonts w:asciiTheme="majorHAnsi" w:hAnsiTheme="majorHAnsi" w:cstheme="majorHAnsi"/>
                <w:bCs/>
                <w:sz w:val="20"/>
                <w:szCs w:val="20"/>
                <w:lang w:val="nb-NO"/>
              </w:rPr>
            </w:pPr>
            <w:r w:rsidRPr="00395787">
              <w:rPr>
                <w:rFonts w:asciiTheme="majorHAnsi" w:hAnsiTheme="majorHAnsi" w:cstheme="majorHAnsi"/>
                <w:bCs/>
                <w:sz w:val="20"/>
                <w:szCs w:val="20"/>
                <w:lang w:val="nb-NO"/>
              </w:rPr>
              <w:t>(+47) 456 78 255</w:t>
            </w:r>
          </w:p>
          <w:p w14:paraId="6CB22695" w14:textId="732EDE73" w:rsidR="004F7E0D" w:rsidRPr="00395787" w:rsidRDefault="009421D1" w:rsidP="004F7E0D">
            <w:pPr>
              <w:pStyle w:val="Header"/>
              <w:rPr>
                <w:rFonts w:asciiTheme="majorHAnsi" w:hAnsiTheme="majorHAnsi" w:cstheme="majorHAnsi"/>
                <w:bCs/>
                <w:sz w:val="20"/>
                <w:szCs w:val="20"/>
                <w:lang w:val="nb-NO"/>
              </w:rPr>
            </w:pPr>
            <w:r>
              <w:fldChar w:fldCharType="begin"/>
            </w:r>
            <w:r w:rsidRPr="00395787">
              <w:rPr>
                <w:lang w:val="nb-NO"/>
              </w:rPr>
              <w:instrText xml:space="preserve"> HYPERLINK "mailto:mathilde.magnussen@kdi.kongsberg.com" </w:instrText>
            </w:r>
            <w:r>
              <w:fldChar w:fldCharType="separate"/>
            </w:r>
            <w:r w:rsidR="00236015" w:rsidRPr="00395787">
              <w:rPr>
                <w:rStyle w:val="Hyperlink"/>
                <w:rFonts w:asciiTheme="majorHAnsi" w:hAnsiTheme="majorHAnsi" w:cstheme="majorHAnsi"/>
                <w:bCs/>
                <w:sz w:val="20"/>
                <w:szCs w:val="20"/>
                <w:lang w:val="nb-NO"/>
              </w:rPr>
              <w:t>mathilde.magnussen@kdi.kongsberg.com</w:t>
            </w:r>
            <w:r>
              <w:rPr>
                <w:rStyle w:val="Hyperlink"/>
                <w:rFonts w:asciiTheme="majorHAnsi" w:hAnsiTheme="majorHAnsi" w:cstheme="majorHAnsi"/>
                <w:bCs/>
                <w:sz w:val="20"/>
                <w:szCs w:val="20"/>
              </w:rPr>
              <w:fldChar w:fldCharType="end"/>
            </w:r>
          </w:p>
        </w:tc>
        <w:tc>
          <w:tcPr>
            <w:tcW w:w="4762" w:type="dxa"/>
          </w:tcPr>
          <w:p w14:paraId="097F0EC7" w14:textId="77777777" w:rsidR="004F7E0D" w:rsidRPr="00395787" w:rsidRDefault="004F7E0D" w:rsidP="00883C07">
            <w:pPr>
              <w:pStyle w:val="Header"/>
              <w:rPr>
                <w:rFonts w:asciiTheme="majorHAnsi" w:hAnsiTheme="majorHAnsi" w:cstheme="majorHAnsi"/>
                <w:b/>
                <w:sz w:val="20"/>
                <w:szCs w:val="20"/>
                <w:lang w:val="nb-NO"/>
              </w:rPr>
            </w:pPr>
          </w:p>
          <w:p w14:paraId="6A66AA74" w14:textId="77777777" w:rsidR="004F7E0D" w:rsidRPr="00395787" w:rsidRDefault="004F7E0D" w:rsidP="00883C07">
            <w:pPr>
              <w:pStyle w:val="Header"/>
              <w:rPr>
                <w:rFonts w:asciiTheme="majorHAnsi" w:hAnsiTheme="majorHAnsi" w:cstheme="majorHAnsi"/>
                <w:b/>
                <w:sz w:val="20"/>
                <w:szCs w:val="20"/>
                <w:lang w:val="nb-NO"/>
              </w:rPr>
            </w:pPr>
          </w:p>
          <w:p w14:paraId="29206060" w14:textId="427A82A8" w:rsidR="00684B7A" w:rsidRPr="00E16D91" w:rsidRDefault="00E16D91" w:rsidP="00D96734">
            <w:pPr>
              <w:pStyle w:val="Header"/>
              <w:rPr>
                <w:rFonts w:asciiTheme="majorHAnsi" w:hAnsiTheme="majorHAnsi" w:cstheme="majorHAnsi"/>
                <w:b/>
                <w:sz w:val="20"/>
                <w:szCs w:val="20"/>
                <w:lang w:val="nb-NO"/>
              </w:rPr>
            </w:pPr>
            <w:proofErr w:type="spellStart"/>
            <w:r w:rsidRPr="00E16D91">
              <w:rPr>
                <w:rFonts w:asciiTheme="majorHAnsi" w:hAnsiTheme="majorHAnsi" w:cstheme="majorHAnsi"/>
                <w:b/>
                <w:sz w:val="20"/>
                <w:szCs w:val="20"/>
                <w:lang w:val="nb-NO"/>
              </w:rPr>
              <w:t>Burak</w:t>
            </w:r>
            <w:proofErr w:type="spellEnd"/>
            <w:r w:rsidRPr="00E16D91">
              <w:rPr>
                <w:rFonts w:asciiTheme="majorHAnsi" w:hAnsiTheme="majorHAnsi" w:cstheme="majorHAnsi"/>
                <w:b/>
                <w:sz w:val="20"/>
                <w:szCs w:val="20"/>
                <w:lang w:val="nb-NO"/>
              </w:rPr>
              <w:t xml:space="preserve"> </w:t>
            </w:r>
            <w:proofErr w:type="spellStart"/>
            <w:r w:rsidRPr="00E16D91">
              <w:rPr>
                <w:rFonts w:asciiTheme="majorHAnsi" w:hAnsiTheme="majorHAnsi" w:cstheme="majorHAnsi"/>
                <w:b/>
                <w:sz w:val="20"/>
                <w:szCs w:val="20"/>
                <w:lang w:val="nb-NO"/>
              </w:rPr>
              <w:t>Güler</w:t>
            </w:r>
            <w:proofErr w:type="spellEnd"/>
          </w:p>
          <w:p w14:paraId="37A873EF" w14:textId="59355BF0" w:rsidR="00001861" w:rsidRPr="000D4F79" w:rsidRDefault="00E16D91" w:rsidP="00D96734">
            <w:pPr>
              <w:pStyle w:val="Header"/>
              <w:rPr>
                <w:rFonts w:asciiTheme="majorHAnsi" w:hAnsiTheme="majorHAnsi" w:cstheme="majorHAnsi"/>
                <w:bCs/>
                <w:i/>
                <w:iCs/>
                <w:sz w:val="20"/>
                <w:szCs w:val="20"/>
                <w:lang w:val="en-GB"/>
              </w:rPr>
            </w:pPr>
            <w:r w:rsidRPr="000D4F79">
              <w:rPr>
                <w:rFonts w:asciiTheme="majorHAnsi" w:hAnsiTheme="majorHAnsi" w:cstheme="majorHAnsi"/>
                <w:bCs/>
                <w:i/>
                <w:iCs/>
                <w:sz w:val="20"/>
                <w:szCs w:val="20"/>
                <w:lang w:val="en-GB"/>
              </w:rPr>
              <w:t>ETS Department</w:t>
            </w:r>
          </w:p>
          <w:p w14:paraId="4EB2A07A" w14:textId="244AA92B" w:rsidR="004E1A9E" w:rsidRPr="000D4F79" w:rsidRDefault="000D4F79" w:rsidP="00D96734">
            <w:pPr>
              <w:pStyle w:val="Header"/>
              <w:rPr>
                <w:rFonts w:asciiTheme="majorHAnsi" w:hAnsiTheme="majorHAnsi" w:cstheme="majorHAnsi"/>
                <w:bCs/>
                <w:sz w:val="20"/>
                <w:szCs w:val="20"/>
                <w:lang w:val="nb-NO"/>
              </w:rPr>
            </w:pPr>
            <w:proofErr w:type="spellStart"/>
            <w:r w:rsidRPr="000D4F79">
              <w:rPr>
                <w:rFonts w:asciiTheme="majorHAnsi" w:hAnsiTheme="majorHAnsi" w:cstheme="majorHAnsi"/>
                <w:bCs/>
                <w:sz w:val="20"/>
                <w:szCs w:val="20"/>
                <w:lang w:val="nb-NO"/>
              </w:rPr>
              <w:t>Güngen</w:t>
            </w:r>
            <w:proofErr w:type="spellEnd"/>
            <w:r w:rsidRPr="000D4F79">
              <w:rPr>
                <w:rFonts w:asciiTheme="majorHAnsi" w:hAnsiTheme="majorHAnsi" w:cstheme="majorHAnsi"/>
                <w:bCs/>
                <w:sz w:val="20"/>
                <w:szCs w:val="20"/>
                <w:lang w:val="nb-NO"/>
              </w:rPr>
              <w:t xml:space="preserve"> </w:t>
            </w:r>
            <w:proofErr w:type="spellStart"/>
            <w:r w:rsidRPr="000D4F79">
              <w:rPr>
                <w:rFonts w:asciiTheme="majorHAnsi" w:hAnsiTheme="majorHAnsi" w:cstheme="majorHAnsi"/>
                <w:bCs/>
                <w:sz w:val="20"/>
                <w:szCs w:val="20"/>
                <w:lang w:val="nb-NO"/>
              </w:rPr>
              <w:t>Denizcilik</w:t>
            </w:r>
            <w:proofErr w:type="spellEnd"/>
            <w:r w:rsidRPr="000D4F79">
              <w:rPr>
                <w:rFonts w:asciiTheme="majorHAnsi" w:hAnsiTheme="majorHAnsi" w:cstheme="majorHAnsi"/>
                <w:bCs/>
                <w:sz w:val="20"/>
                <w:szCs w:val="20"/>
                <w:lang w:val="nb-NO"/>
              </w:rPr>
              <w:t xml:space="preserve"> ve </w:t>
            </w:r>
            <w:proofErr w:type="spellStart"/>
            <w:r w:rsidRPr="000D4F79">
              <w:rPr>
                <w:rFonts w:asciiTheme="majorHAnsi" w:hAnsiTheme="majorHAnsi" w:cstheme="majorHAnsi"/>
                <w:bCs/>
                <w:sz w:val="20"/>
                <w:szCs w:val="20"/>
                <w:lang w:val="nb-NO"/>
              </w:rPr>
              <w:t>Ticaret</w:t>
            </w:r>
            <w:proofErr w:type="spellEnd"/>
            <w:r w:rsidRPr="000D4F79">
              <w:rPr>
                <w:rFonts w:asciiTheme="majorHAnsi" w:hAnsiTheme="majorHAnsi" w:cstheme="majorHAnsi"/>
                <w:bCs/>
                <w:sz w:val="20"/>
                <w:szCs w:val="20"/>
                <w:lang w:val="nb-NO"/>
              </w:rPr>
              <w:t xml:space="preserve"> A.Ş.</w:t>
            </w:r>
          </w:p>
          <w:p w14:paraId="65AA1632" w14:textId="45DEB119" w:rsidR="00F41915" w:rsidRDefault="00513B6E" w:rsidP="00D96734">
            <w:pPr>
              <w:pStyle w:val="Header"/>
              <w:rPr>
                <w:rFonts w:asciiTheme="majorHAnsi" w:hAnsiTheme="majorHAnsi" w:cstheme="majorHAnsi"/>
                <w:bCs/>
                <w:sz w:val="20"/>
                <w:szCs w:val="20"/>
                <w:lang w:val="nb-NO"/>
              </w:rPr>
            </w:pPr>
            <w:r w:rsidRPr="00EA6654">
              <w:rPr>
                <w:rFonts w:asciiTheme="majorHAnsi" w:hAnsiTheme="majorHAnsi" w:cstheme="majorHAnsi"/>
                <w:bCs/>
                <w:sz w:val="20"/>
                <w:szCs w:val="20"/>
                <w:lang w:val="nb-NO"/>
              </w:rPr>
              <w:t>(</w:t>
            </w:r>
            <w:r w:rsidR="00C10439" w:rsidRPr="00EA6654">
              <w:rPr>
                <w:rFonts w:asciiTheme="majorHAnsi" w:hAnsiTheme="majorHAnsi" w:cstheme="majorHAnsi"/>
                <w:bCs/>
                <w:sz w:val="20"/>
                <w:szCs w:val="20"/>
                <w:lang w:val="nb-NO"/>
              </w:rPr>
              <w:t>+90) 216 556 56 56</w:t>
            </w:r>
          </w:p>
          <w:p w14:paraId="16F0BCF7" w14:textId="04E39464" w:rsidR="004F7E0D" w:rsidRPr="00EA6654" w:rsidRDefault="009421D1" w:rsidP="00EA6654">
            <w:pPr>
              <w:pStyle w:val="Header"/>
              <w:rPr>
                <w:rFonts w:asciiTheme="majorHAnsi" w:hAnsiTheme="majorHAnsi" w:cstheme="majorHAnsi"/>
                <w:bCs/>
                <w:sz w:val="20"/>
                <w:szCs w:val="20"/>
                <w:lang w:val="nb-NO"/>
              </w:rPr>
            </w:pPr>
            <w:hyperlink r:id="rId13" w:history="1">
              <w:r w:rsidR="00EA6654" w:rsidRPr="009C1F0C">
                <w:rPr>
                  <w:rStyle w:val="Hyperlink"/>
                  <w:rFonts w:asciiTheme="majorHAnsi" w:hAnsiTheme="majorHAnsi" w:cstheme="majorHAnsi"/>
                  <w:bCs/>
                  <w:sz w:val="20"/>
                  <w:szCs w:val="20"/>
                  <w:lang w:val="nb-NO"/>
                </w:rPr>
                <w:t>ets@gungen.com</w:t>
              </w:r>
            </w:hyperlink>
          </w:p>
        </w:tc>
      </w:tr>
    </w:tbl>
    <w:p w14:paraId="239D4677" w14:textId="5DF23C03" w:rsidR="004B2F8E" w:rsidRPr="00EA6654" w:rsidRDefault="004B2F8E" w:rsidP="002752E7">
      <w:pPr>
        <w:tabs>
          <w:tab w:val="center" w:pos="4680"/>
          <w:tab w:val="right" w:pos="9360"/>
        </w:tabs>
        <w:spacing w:after="0" w:line="240" w:lineRule="auto"/>
        <w:jc w:val="both"/>
        <w:rPr>
          <w:b/>
          <w:lang w:val="nb-NO"/>
        </w:rPr>
      </w:pPr>
    </w:p>
    <w:sectPr w:rsidR="004B2F8E" w:rsidRPr="00EA6654">
      <w:headerReference w:type="even" r:id="rId14"/>
      <w:headerReference w:type="default" r:id="rId15"/>
      <w:footerReference w:type="even" r:id="rId16"/>
      <w:footerReference w:type="default" r:id="rId17"/>
      <w:headerReference w:type="first" r:id="rId18"/>
      <w:footerReference w:type="first" r:id="rId19"/>
      <w:pgSz w:w="12240" w:h="15840"/>
      <w:pgMar w:top="1985" w:right="1440" w:bottom="1440"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EB4D" w14:textId="77777777" w:rsidR="009421D1" w:rsidRDefault="009421D1">
      <w:pPr>
        <w:spacing w:after="0" w:line="240" w:lineRule="auto"/>
      </w:pPr>
      <w:r>
        <w:separator/>
      </w:r>
    </w:p>
  </w:endnote>
  <w:endnote w:type="continuationSeparator" w:id="0">
    <w:p w14:paraId="10E37328" w14:textId="77777777" w:rsidR="009421D1" w:rsidRDefault="0094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461"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64D" w14:textId="77777777" w:rsidR="004B2F8E" w:rsidRDefault="004B2F8E">
    <w:pPr>
      <w:widowControl w:val="0"/>
      <w:pBdr>
        <w:top w:val="nil"/>
        <w:left w:val="nil"/>
        <w:bottom w:val="nil"/>
        <w:right w:val="nil"/>
        <w:between w:val="nil"/>
      </w:pBdr>
      <w:spacing w:after="0" w:line="276" w:lineRule="auto"/>
      <w:rPr>
        <w:color w:val="000000"/>
      </w:rPr>
    </w:pPr>
  </w:p>
  <w:tbl>
    <w:tblPr>
      <w:tblStyle w:val="a1"/>
      <w:tblW w:w="9350" w:type="dxa"/>
      <w:tblBorders>
        <w:top w:val="single" w:sz="4" w:space="0" w:color="595959"/>
        <w:left w:val="nil"/>
        <w:bottom w:val="nil"/>
        <w:right w:val="nil"/>
        <w:insideH w:val="nil"/>
        <w:insideV w:val="nil"/>
      </w:tblBorders>
      <w:tblLayout w:type="fixed"/>
      <w:tblLook w:val="0400" w:firstRow="0" w:lastRow="0" w:firstColumn="0" w:lastColumn="0" w:noHBand="0" w:noVBand="1"/>
    </w:tblPr>
    <w:tblGrid>
      <w:gridCol w:w="6374"/>
      <w:gridCol w:w="2976"/>
    </w:tblGrid>
    <w:tr w:rsidR="004B2F8E" w14:paraId="5C900267" w14:textId="77777777">
      <w:trPr>
        <w:trHeight w:val="567"/>
      </w:trPr>
      <w:tc>
        <w:tcPr>
          <w:tcW w:w="6374" w:type="dxa"/>
          <w:vAlign w:val="bottom"/>
        </w:tcPr>
        <w:p w14:paraId="3799CDC3" w14:textId="77777777" w:rsidR="004B2F8E" w:rsidRDefault="00BF0541">
          <w:pPr>
            <w:pBdr>
              <w:top w:val="nil"/>
              <w:left w:val="nil"/>
              <w:bottom w:val="nil"/>
              <w:right w:val="nil"/>
              <w:between w:val="nil"/>
            </w:pBdr>
            <w:tabs>
              <w:tab w:val="center" w:pos="4680"/>
              <w:tab w:val="right" w:pos="9360"/>
            </w:tabs>
            <w:rPr>
              <w:rFonts w:ascii="Verdana" w:eastAsia="Verdana" w:hAnsi="Verdana" w:cs="Verdana"/>
              <w:i/>
              <w:color w:val="595959"/>
              <w:sz w:val="18"/>
              <w:szCs w:val="18"/>
            </w:rPr>
          </w:pPr>
          <w:r>
            <w:rPr>
              <w:rFonts w:ascii="Verdana" w:eastAsia="Verdana" w:hAnsi="Verdana" w:cs="Verdana"/>
              <w:i/>
              <w:color w:val="595959"/>
              <w:sz w:val="18"/>
              <w:szCs w:val="18"/>
            </w:rPr>
            <w:t xml:space="preserve">WORLD CLASS - through people, </w:t>
          </w:r>
          <w:proofErr w:type="gramStart"/>
          <w:r>
            <w:rPr>
              <w:rFonts w:ascii="Verdana" w:eastAsia="Verdana" w:hAnsi="Verdana" w:cs="Verdana"/>
              <w:i/>
              <w:color w:val="595959"/>
              <w:sz w:val="18"/>
              <w:szCs w:val="18"/>
            </w:rPr>
            <w:t>technology</w:t>
          </w:r>
          <w:proofErr w:type="gramEnd"/>
          <w:r>
            <w:rPr>
              <w:rFonts w:ascii="Verdana" w:eastAsia="Verdana" w:hAnsi="Verdana" w:cs="Verdana"/>
              <w:i/>
              <w:color w:val="595959"/>
              <w:sz w:val="18"/>
              <w:szCs w:val="18"/>
            </w:rPr>
            <w:t xml:space="preserve"> and dedication</w:t>
          </w:r>
        </w:p>
      </w:tc>
      <w:tc>
        <w:tcPr>
          <w:tcW w:w="2976" w:type="dxa"/>
          <w:vAlign w:val="bottom"/>
        </w:tcPr>
        <w:p w14:paraId="227779FF" w14:textId="77777777" w:rsidR="004B2F8E" w:rsidRDefault="00BF0541">
          <w:pPr>
            <w:pBdr>
              <w:top w:val="nil"/>
              <w:left w:val="nil"/>
              <w:bottom w:val="nil"/>
              <w:right w:val="nil"/>
              <w:between w:val="nil"/>
            </w:pBdr>
            <w:tabs>
              <w:tab w:val="center" w:pos="4680"/>
              <w:tab w:val="right" w:pos="9360"/>
            </w:tabs>
            <w:jc w:val="right"/>
            <w:rPr>
              <w:i/>
              <w:color w:val="595959"/>
              <w:sz w:val="18"/>
              <w:szCs w:val="18"/>
            </w:rPr>
          </w:pPr>
          <w:r>
            <w:rPr>
              <w:i/>
              <w:color w:val="595959"/>
              <w:sz w:val="18"/>
              <w:szCs w:val="18"/>
            </w:rPr>
            <w:t xml:space="preserve">Page </w:t>
          </w:r>
          <w:r>
            <w:rPr>
              <w:b/>
              <w:i/>
              <w:color w:val="595959"/>
              <w:sz w:val="18"/>
              <w:szCs w:val="18"/>
            </w:rPr>
            <w:fldChar w:fldCharType="begin"/>
          </w:r>
          <w:r>
            <w:rPr>
              <w:b/>
              <w:i/>
              <w:color w:val="595959"/>
              <w:sz w:val="18"/>
              <w:szCs w:val="18"/>
            </w:rPr>
            <w:instrText>PAGE</w:instrText>
          </w:r>
          <w:r>
            <w:rPr>
              <w:b/>
              <w:i/>
              <w:color w:val="595959"/>
              <w:sz w:val="18"/>
              <w:szCs w:val="18"/>
            </w:rPr>
            <w:fldChar w:fldCharType="separate"/>
          </w:r>
          <w:r w:rsidR="00F7415A">
            <w:rPr>
              <w:b/>
              <w:i/>
              <w:noProof/>
              <w:color w:val="595959"/>
              <w:sz w:val="18"/>
              <w:szCs w:val="18"/>
            </w:rPr>
            <w:t>1</w:t>
          </w:r>
          <w:r>
            <w:rPr>
              <w:b/>
              <w:i/>
              <w:color w:val="595959"/>
              <w:sz w:val="18"/>
              <w:szCs w:val="18"/>
            </w:rPr>
            <w:fldChar w:fldCharType="end"/>
          </w:r>
          <w:r>
            <w:rPr>
              <w:i/>
              <w:color w:val="595959"/>
              <w:sz w:val="18"/>
              <w:szCs w:val="18"/>
            </w:rPr>
            <w:t xml:space="preserve"> of </w:t>
          </w:r>
          <w:r>
            <w:rPr>
              <w:b/>
              <w:i/>
              <w:color w:val="595959"/>
              <w:sz w:val="18"/>
              <w:szCs w:val="18"/>
            </w:rPr>
            <w:fldChar w:fldCharType="begin"/>
          </w:r>
          <w:r>
            <w:rPr>
              <w:b/>
              <w:i/>
              <w:color w:val="595959"/>
              <w:sz w:val="18"/>
              <w:szCs w:val="18"/>
            </w:rPr>
            <w:instrText>NUMPAGES</w:instrText>
          </w:r>
          <w:r>
            <w:rPr>
              <w:b/>
              <w:i/>
              <w:color w:val="595959"/>
              <w:sz w:val="18"/>
              <w:szCs w:val="18"/>
            </w:rPr>
            <w:fldChar w:fldCharType="separate"/>
          </w:r>
          <w:r w:rsidR="00F7415A">
            <w:rPr>
              <w:b/>
              <w:i/>
              <w:noProof/>
              <w:color w:val="595959"/>
              <w:sz w:val="18"/>
              <w:szCs w:val="18"/>
            </w:rPr>
            <w:t>2</w:t>
          </w:r>
          <w:r>
            <w:rPr>
              <w:b/>
              <w:i/>
              <w:color w:val="595959"/>
              <w:sz w:val="18"/>
              <w:szCs w:val="18"/>
            </w:rPr>
            <w:fldChar w:fldCharType="end"/>
          </w:r>
        </w:p>
      </w:tc>
    </w:tr>
  </w:tbl>
  <w:p w14:paraId="1BB9104C" w14:textId="77777777" w:rsidR="004B2F8E" w:rsidRDefault="004B2F8E">
    <w:pPr>
      <w:pBdr>
        <w:top w:val="nil"/>
        <w:left w:val="nil"/>
        <w:bottom w:val="nil"/>
        <w:right w:val="nil"/>
        <w:between w:val="nil"/>
      </w:pBdr>
      <w:tabs>
        <w:tab w:val="center" w:pos="4680"/>
        <w:tab w:val="right" w:pos="9360"/>
      </w:tabs>
      <w:spacing w:after="0" w:line="240" w:lineRule="auto"/>
      <w:rPr>
        <w:b/>
        <w:i/>
        <w:color w:val="59595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C9"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C41E" w14:textId="77777777" w:rsidR="009421D1" w:rsidRDefault="009421D1">
      <w:pPr>
        <w:spacing w:after="0" w:line="240" w:lineRule="auto"/>
      </w:pPr>
      <w:r>
        <w:separator/>
      </w:r>
    </w:p>
  </w:footnote>
  <w:footnote w:type="continuationSeparator" w:id="0">
    <w:p w14:paraId="70ACEFF7" w14:textId="77777777" w:rsidR="009421D1" w:rsidRDefault="0094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3A4D"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08B" w14:textId="77777777" w:rsidR="004B2F8E" w:rsidRDefault="004B2F8E">
    <w:pPr>
      <w:widowControl w:val="0"/>
      <w:pBdr>
        <w:top w:val="nil"/>
        <w:left w:val="nil"/>
        <w:bottom w:val="nil"/>
        <w:right w:val="nil"/>
        <w:between w:val="nil"/>
      </w:pBdr>
      <w:spacing w:after="0" w:line="276" w:lineRule="auto"/>
      <w:rPr>
        <w:b/>
        <w:color w:val="000000"/>
      </w:rPr>
    </w:pPr>
  </w:p>
  <w:tbl>
    <w:tblPr>
      <w:tblStyle w:val="a0"/>
      <w:tblW w:w="9350" w:type="dxa"/>
      <w:tblBorders>
        <w:top w:val="nil"/>
        <w:left w:val="nil"/>
        <w:bottom w:val="single" w:sz="4" w:space="0" w:color="595959"/>
        <w:right w:val="nil"/>
        <w:insideH w:val="nil"/>
        <w:insideV w:val="nil"/>
      </w:tblBorders>
      <w:tblLayout w:type="fixed"/>
      <w:tblLook w:val="0400" w:firstRow="0" w:lastRow="0" w:firstColumn="0" w:lastColumn="0" w:noHBand="0" w:noVBand="1"/>
    </w:tblPr>
    <w:tblGrid>
      <w:gridCol w:w="4675"/>
      <w:gridCol w:w="4675"/>
    </w:tblGrid>
    <w:tr w:rsidR="004B2F8E" w14:paraId="2AEBEAF9" w14:textId="77777777">
      <w:tc>
        <w:tcPr>
          <w:tcW w:w="4675" w:type="dxa"/>
          <w:vAlign w:val="bottom"/>
        </w:tcPr>
        <w:p w14:paraId="3FD4B5B8" w14:textId="0FDCE800" w:rsidR="004B2F8E" w:rsidRDefault="00066B9E">
          <w:pPr>
            <w:pBdr>
              <w:top w:val="nil"/>
              <w:left w:val="nil"/>
              <w:bottom w:val="nil"/>
              <w:right w:val="nil"/>
              <w:between w:val="nil"/>
            </w:pBdr>
            <w:tabs>
              <w:tab w:val="center" w:pos="4680"/>
              <w:tab w:val="right" w:pos="9360"/>
            </w:tabs>
            <w:rPr>
              <w:i/>
              <w:color w:val="595959"/>
            </w:rPr>
          </w:pPr>
          <w:r>
            <w:rPr>
              <w:i/>
              <w:color w:val="595959"/>
            </w:rPr>
            <w:t>7</w:t>
          </w:r>
          <w:r w:rsidR="002351B5">
            <w:rPr>
              <w:i/>
              <w:color w:val="595959"/>
            </w:rPr>
            <w:t xml:space="preserve"> Ju</w:t>
          </w:r>
          <w:r>
            <w:rPr>
              <w:i/>
              <w:color w:val="595959"/>
            </w:rPr>
            <w:t>ly</w:t>
          </w:r>
          <w:r w:rsidR="00BF0541">
            <w:rPr>
              <w:i/>
              <w:color w:val="595959"/>
            </w:rPr>
            <w:t xml:space="preserve"> 2021</w:t>
          </w:r>
        </w:p>
      </w:tc>
      <w:tc>
        <w:tcPr>
          <w:tcW w:w="4675" w:type="dxa"/>
          <w:vAlign w:val="bottom"/>
        </w:tcPr>
        <w:p w14:paraId="5E4C29C9" w14:textId="77777777" w:rsidR="004B2F8E" w:rsidRDefault="00BF0541">
          <w:pPr>
            <w:pBdr>
              <w:top w:val="nil"/>
              <w:left w:val="nil"/>
              <w:bottom w:val="nil"/>
              <w:right w:val="nil"/>
              <w:between w:val="nil"/>
            </w:pBdr>
            <w:tabs>
              <w:tab w:val="center" w:pos="4680"/>
              <w:tab w:val="right" w:pos="9360"/>
            </w:tabs>
            <w:jc w:val="right"/>
            <w:rPr>
              <w:b/>
              <w:color w:val="000000"/>
            </w:rPr>
          </w:pPr>
          <w:r>
            <w:rPr>
              <w:b/>
              <w:noProof/>
              <w:color w:val="000000"/>
            </w:rPr>
            <w:drawing>
              <wp:inline distT="0" distB="0" distL="0" distR="0" wp14:anchorId="5E0FA233" wp14:editId="18CE6BDA">
                <wp:extent cx="666750" cy="666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666750"/>
                        </a:xfrm>
                        <a:prstGeom prst="rect">
                          <a:avLst/>
                        </a:prstGeom>
                        <a:ln/>
                      </pic:spPr>
                    </pic:pic>
                  </a:graphicData>
                </a:graphic>
              </wp:inline>
            </w:drawing>
          </w:r>
        </w:p>
      </w:tc>
    </w:tr>
  </w:tbl>
  <w:p w14:paraId="37A21BF6" w14:textId="77777777" w:rsidR="004B2F8E" w:rsidRDefault="004B2F8E">
    <w:pPr>
      <w:pBdr>
        <w:top w:val="nil"/>
        <w:left w:val="nil"/>
        <w:bottom w:val="nil"/>
        <w:right w:val="nil"/>
        <w:between w:val="nil"/>
      </w:pBdr>
      <w:tabs>
        <w:tab w:val="center" w:pos="4680"/>
        <w:tab w:val="right" w:pos="9360"/>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EAB"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036B"/>
    <w:multiLevelType w:val="hybridMultilevel"/>
    <w:tmpl w:val="7DE4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8E"/>
    <w:rsid w:val="00001861"/>
    <w:rsid w:val="00003FF2"/>
    <w:rsid w:val="0001721F"/>
    <w:rsid w:val="00017E9D"/>
    <w:rsid w:val="00047FCB"/>
    <w:rsid w:val="000526A9"/>
    <w:rsid w:val="00057881"/>
    <w:rsid w:val="00066B9E"/>
    <w:rsid w:val="000727F0"/>
    <w:rsid w:val="0008033E"/>
    <w:rsid w:val="000A3EE5"/>
    <w:rsid w:val="000B607C"/>
    <w:rsid w:val="000B79F8"/>
    <w:rsid w:val="000C19E0"/>
    <w:rsid w:val="000C25D0"/>
    <w:rsid w:val="000C6542"/>
    <w:rsid w:val="000D4F79"/>
    <w:rsid w:val="000E2A4E"/>
    <w:rsid w:val="000F21BC"/>
    <w:rsid w:val="001274DB"/>
    <w:rsid w:val="00132C26"/>
    <w:rsid w:val="001348CF"/>
    <w:rsid w:val="001373B0"/>
    <w:rsid w:val="00141873"/>
    <w:rsid w:val="0014433D"/>
    <w:rsid w:val="001A42AC"/>
    <w:rsid w:val="001A5A1A"/>
    <w:rsid w:val="001D7435"/>
    <w:rsid w:val="001F3A49"/>
    <w:rsid w:val="00211DBD"/>
    <w:rsid w:val="00211DFD"/>
    <w:rsid w:val="00215CB8"/>
    <w:rsid w:val="002206C0"/>
    <w:rsid w:val="002309A6"/>
    <w:rsid w:val="002316CC"/>
    <w:rsid w:val="002351B5"/>
    <w:rsid w:val="00236015"/>
    <w:rsid w:val="002752E7"/>
    <w:rsid w:val="002B18C9"/>
    <w:rsid w:val="002B1C01"/>
    <w:rsid w:val="002D183E"/>
    <w:rsid w:val="002E3D14"/>
    <w:rsid w:val="002F2C49"/>
    <w:rsid w:val="00306085"/>
    <w:rsid w:val="00313073"/>
    <w:rsid w:val="0034359A"/>
    <w:rsid w:val="00343E95"/>
    <w:rsid w:val="00353019"/>
    <w:rsid w:val="003573F5"/>
    <w:rsid w:val="00376BFA"/>
    <w:rsid w:val="00377FB5"/>
    <w:rsid w:val="00384496"/>
    <w:rsid w:val="0038722A"/>
    <w:rsid w:val="00395787"/>
    <w:rsid w:val="003B7BD1"/>
    <w:rsid w:val="003D4705"/>
    <w:rsid w:val="003E5919"/>
    <w:rsid w:val="004068E1"/>
    <w:rsid w:val="0041262C"/>
    <w:rsid w:val="00446B0A"/>
    <w:rsid w:val="00482473"/>
    <w:rsid w:val="004B2BF2"/>
    <w:rsid w:val="004B2F8E"/>
    <w:rsid w:val="004B6DA9"/>
    <w:rsid w:val="004C4BB5"/>
    <w:rsid w:val="004C4E6D"/>
    <w:rsid w:val="004D0AA7"/>
    <w:rsid w:val="004D346D"/>
    <w:rsid w:val="004E05DE"/>
    <w:rsid w:val="004E1A9E"/>
    <w:rsid w:val="004F7E0D"/>
    <w:rsid w:val="00501CA2"/>
    <w:rsid w:val="005134CF"/>
    <w:rsid w:val="00513B6E"/>
    <w:rsid w:val="00521DF9"/>
    <w:rsid w:val="0054019D"/>
    <w:rsid w:val="00555B09"/>
    <w:rsid w:val="005659EA"/>
    <w:rsid w:val="00576099"/>
    <w:rsid w:val="00580F92"/>
    <w:rsid w:val="00590EC5"/>
    <w:rsid w:val="005C6F18"/>
    <w:rsid w:val="005E3F51"/>
    <w:rsid w:val="00605399"/>
    <w:rsid w:val="00612D10"/>
    <w:rsid w:val="006143C8"/>
    <w:rsid w:val="00625983"/>
    <w:rsid w:val="00626DB2"/>
    <w:rsid w:val="0063562F"/>
    <w:rsid w:val="0064679A"/>
    <w:rsid w:val="00646D4D"/>
    <w:rsid w:val="006602F6"/>
    <w:rsid w:val="00675834"/>
    <w:rsid w:val="00684B7A"/>
    <w:rsid w:val="00694AF4"/>
    <w:rsid w:val="00695581"/>
    <w:rsid w:val="00695668"/>
    <w:rsid w:val="006B14C1"/>
    <w:rsid w:val="006B3CAC"/>
    <w:rsid w:val="006C73A6"/>
    <w:rsid w:val="006E5B9B"/>
    <w:rsid w:val="00707C54"/>
    <w:rsid w:val="00727D15"/>
    <w:rsid w:val="00741F2B"/>
    <w:rsid w:val="00744443"/>
    <w:rsid w:val="00762EE8"/>
    <w:rsid w:val="00772B11"/>
    <w:rsid w:val="007750E6"/>
    <w:rsid w:val="007822B4"/>
    <w:rsid w:val="00783BD1"/>
    <w:rsid w:val="00787419"/>
    <w:rsid w:val="00787A5E"/>
    <w:rsid w:val="007C04A3"/>
    <w:rsid w:val="007C0E3F"/>
    <w:rsid w:val="007C6DBE"/>
    <w:rsid w:val="007D2424"/>
    <w:rsid w:val="007D45F9"/>
    <w:rsid w:val="007E493F"/>
    <w:rsid w:val="007F2B82"/>
    <w:rsid w:val="008131A9"/>
    <w:rsid w:val="008409C2"/>
    <w:rsid w:val="00850B3A"/>
    <w:rsid w:val="0088587A"/>
    <w:rsid w:val="0089100F"/>
    <w:rsid w:val="00895B77"/>
    <w:rsid w:val="008B491D"/>
    <w:rsid w:val="008C14C3"/>
    <w:rsid w:val="008C2957"/>
    <w:rsid w:val="008D6147"/>
    <w:rsid w:val="009229C5"/>
    <w:rsid w:val="00932244"/>
    <w:rsid w:val="0093313E"/>
    <w:rsid w:val="009421D1"/>
    <w:rsid w:val="00942A3D"/>
    <w:rsid w:val="009623FA"/>
    <w:rsid w:val="0097109B"/>
    <w:rsid w:val="0097546E"/>
    <w:rsid w:val="00992689"/>
    <w:rsid w:val="00992C57"/>
    <w:rsid w:val="00995A73"/>
    <w:rsid w:val="009A0543"/>
    <w:rsid w:val="009B7A16"/>
    <w:rsid w:val="009C290E"/>
    <w:rsid w:val="009D1A41"/>
    <w:rsid w:val="009F0B34"/>
    <w:rsid w:val="009F1119"/>
    <w:rsid w:val="009F5D6C"/>
    <w:rsid w:val="00A02D9E"/>
    <w:rsid w:val="00A03498"/>
    <w:rsid w:val="00A06D09"/>
    <w:rsid w:val="00A17765"/>
    <w:rsid w:val="00A23F18"/>
    <w:rsid w:val="00A26AF2"/>
    <w:rsid w:val="00A33559"/>
    <w:rsid w:val="00A52288"/>
    <w:rsid w:val="00A572A5"/>
    <w:rsid w:val="00AA0933"/>
    <w:rsid w:val="00AB079E"/>
    <w:rsid w:val="00AB328E"/>
    <w:rsid w:val="00AB45B7"/>
    <w:rsid w:val="00AC0852"/>
    <w:rsid w:val="00AC41E7"/>
    <w:rsid w:val="00AC4917"/>
    <w:rsid w:val="00AE2B0B"/>
    <w:rsid w:val="00AE3B62"/>
    <w:rsid w:val="00AF1629"/>
    <w:rsid w:val="00AF37C7"/>
    <w:rsid w:val="00AF3952"/>
    <w:rsid w:val="00B0534C"/>
    <w:rsid w:val="00B33C73"/>
    <w:rsid w:val="00B37D9F"/>
    <w:rsid w:val="00B5034A"/>
    <w:rsid w:val="00B55890"/>
    <w:rsid w:val="00B6555C"/>
    <w:rsid w:val="00B77B07"/>
    <w:rsid w:val="00B806B4"/>
    <w:rsid w:val="00B826A8"/>
    <w:rsid w:val="00B8474B"/>
    <w:rsid w:val="00B84C12"/>
    <w:rsid w:val="00BA12CD"/>
    <w:rsid w:val="00BE3DC5"/>
    <w:rsid w:val="00BF0541"/>
    <w:rsid w:val="00C03DB0"/>
    <w:rsid w:val="00C07864"/>
    <w:rsid w:val="00C10439"/>
    <w:rsid w:val="00C139E6"/>
    <w:rsid w:val="00C1561A"/>
    <w:rsid w:val="00C47490"/>
    <w:rsid w:val="00C64940"/>
    <w:rsid w:val="00C870E7"/>
    <w:rsid w:val="00CA2C9B"/>
    <w:rsid w:val="00CB4BCF"/>
    <w:rsid w:val="00CC0360"/>
    <w:rsid w:val="00CD4C54"/>
    <w:rsid w:val="00D01BE2"/>
    <w:rsid w:val="00D10ACB"/>
    <w:rsid w:val="00D219A1"/>
    <w:rsid w:val="00D25E44"/>
    <w:rsid w:val="00D377C5"/>
    <w:rsid w:val="00D90642"/>
    <w:rsid w:val="00D96734"/>
    <w:rsid w:val="00DA5BB6"/>
    <w:rsid w:val="00DE2261"/>
    <w:rsid w:val="00DE3592"/>
    <w:rsid w:val="00DE47BD"/>
    <w:rsid w:val="00DE7659"/>
    <w:rsid w:val="00DF569F"/>
    <w:rsid w:val="00E06700"/>
    <w:rsid w:val="00E0736A"/>
    <w:rsid w:val="00E10E3E"/>
    <w:rsid w:val="00E12881"/>
    <w:rsid w:val="00E16D91"/>
    <w:rsid w:val="00E2607E"/>
    <w:rsid w:val="00E4269E"/>
    <w:rsid w:val="00E46B2B"/>
    <w:rsid w:val="00E603D3"/>
    <w:rsid w:val="00E632A8"/>
    <w:rsid w:val="00E91CF4"/>
    <w:rsid w:val="00EA6654"/>
    <w:rsid w:val="00EB6F2A"/>
    <w:rsid w:val="00EB70FC"/>
    <w:rsid w:val="00EC26E6"/>
    <w:rsid w:val="00EC2F20"/>
    <w:rsid w:val="00EC4946"/>
    <w:rsid w:val="00ED1129"/>
    <w:rsid w:val="00EE34E6"/>
    <w:rsid w:val="00F10A04"/>
    <w:rsid w:val="00F17509"/>
    <w:rsid w:val="00F4033F"/>
    <w:rsid w:val="00F41915"/>
    <w:rsid w:val="00F47875"/>
    <w:rsid w:val="00F607CA"/>
    <w:rsid w:val="00F64DB9"/>
    <w:rsid w:val="00F71754"/>
    <w:rsid w:val="00F7415A"/>
    <w:rsid w:val="00F826EA"/>
    <w:rsid w:val="00F91975"/>
    <w:rsid w:val="00F93936"/>
    <w:rsid w:val="00F93B3B"/>
    <w:rsid w:val="00F9433D"/>
    <w:rsid w:val="00FB1430"/>
    <w:rsid w:val="00FC4168"/>
    <w:rsid w:val="00FE613C"/>
    <w:rsid w:val="00FF449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FB4"/>
  <w15:docId w15:val="{35F81A99-5BE6-447B-A30D-C5605E1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bottom w:w="284" w:type="dxa"/>
      </w:tblCellMar>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EA"/>
    <w:rPr>
      <w:rFonts w:ascii="Segoe UI" w:hAnsi="Segoe UI" w:cs="Segoe UI"/>
      <w:sz w:val="18"/>
      <w:szCs w:val="18"/>
    </w:rPr>
  </w:style>
  <w:style w:type="character" w:styleId="CommentReference">
    <w:name w:val="annotation reference"/>
    <w:basedOn w:val="DefaultParagraphFont"/>
    <w:uiPriority w:val="99"/>
    <w:semiHidden/>
    <w:unhideWhenUsed/>
    <w:rsid w:val="005659EA"/>
    <w:rPr>
      <w:sz w:val="16"/>
      <w:szCs w:val="16"/>
    </w:rPr>
  </w:style>
  <w:style w:type="paragraph" w:styleId="CommentText">
    <w:name w:val="annotation text"/>
    <w:basedOn w:val="Normal"/>
    <w:link w:val="CommentTextChar"/>
    <w:uiPriority w:val="99"/>
    <w:semiHidden/>
    <w:unhideWhenUsed/>
    <w:rsid w:val="005659EA"/>
    <w:pPr>
      <w:spacing w:line="240" w:lineRule="auto"/>
    </w:pPr>
    <w:rPr>
      <w:sz w:val="20"/>
      <w:szCs w:val="20"/>
    </w:rPr>
  </w:style>
  <w:style w:type="character" w:customStyle="1" w:styleId="CommentTextChar">
    <w:name w:val="Comment Text Char"/>
    <w:basedOn w:val="DefaultParagraphFont"/>
    <w:link w:val="CommentText"/>
    <w:uiPriority w:val="99"/>
    <w:semiHidden/>
    <w:rsid w:val="005659EA"/>
    <w:rPr>
      <w:sz w:val="20"/>
      <w:szCs w:val="20"/>
    </w:rPr>
  </w:style>
  <w:style w:type="paragraph" w:styleId="CommentSubject">
    <w:name w:val="annotation subject"/>
    <w:basedOn w:val="CommentText"/>
    <w:next w:val="CommentText"/>
    <w:link w:val="CommentSubjectChar"/>
    <w:uiPriority w:val="99"/>
    <w:semiHidden/>
    <w:unhideWhenUsed/>
    <w:rsid w:val="005659EA"/>
    <w:rPr>
      <w:b/>
      <w:bCs/>
    </w:rPr>
  </w:style>
  <w:style w:type="character" w:customStyle="1" w:styleId="CommentSubjectChar">
    <w:name w:val="Comment Subject Char"/>
    <w:basedOn w:val="CommentTextChar"/>
    <w:link w:val="CommentSubject"/>
    <w:uiPriority w:val="99"/>
    <w:semiHidden/>
    <w:rsid w:val="005659EA"/>
    <w:rPr>
      <w:b/>
      <w:bCs/>
      <w:sz w:val="20"/>
      <w:szCs w:val="20"/>
    </w:rPr>
  </w:style>
  <w:style w:type="table" w:styleId="TableGrid">
    <w:name w:val="Table Grid"/>
    <w:basedOn w:val="TableNormal"/>
    <w:uiPriority w:val="39"/>
    <w:rsid w:val="004F7E0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7E0D"/>
    <w:pPr>
      <w:tabs>
        <w:tab w:val="center" w:pos="4680"/>
        <w:tab w:val="right" w:pos="9360"/>
      </w:tabs>
      <w:spacing w:after="0" w:line="240" w:lineRule="auto"/>
    </w:pPr>
    <w:rPr>
      <w:rFonts w:ascii="Calibri Light" w:eastAsiaTheme="minorHAnsi" w:hAnsi="Calibri Light" w:cstheme="minorBidi"/>
      <w:lang w:eastAsia="en-US"/>
    </w:rPr>
  </w:style>
  <w:style w:type="character" w:customStyle="1" w:styleId="HeaderChar">
    <w:name w:val="Header Char"/>
    <w:basedOn w:val="DefaultParagraphFont"/>
    <w:link w:val="Header"/>
    <w:rsid w:val="004F7E0D"/>
    <w:rPr>
      <w:rFonts w:ascii="Calibri Light" w:eastAsiaTheme="minorHAnsi" w:hAnsi="Calibri Light" w:cstheme="minorBidi"/>
      <w:lang w:eastAsia="en-US"/>
    </w:rPr>
  </w:style>
  <w:style w:type="character" w:styleId="Hyperlink">
    <w:name w:val="Hyperlink"/>
    <w:basedOn w:val="DefaultParagraphFont"/>
    <w:uiPriority w:val="99"/>
    <w:unhideWhenUsed/>
    <w:rsid w:val="00236015"/>
    <w:rPr>
      <w:color w:val="0000FF" w:themeColor="hyperlink"/>
      <w:u w:val="single"/>
    </w:rPr>
  </w:style>
  <w:style w:type="character" w:styleId="UnresolvedMention">
    <w:name w:val="Unresolved Mention"/>
    <w:basedOn w:val="DefaultParagraphFont"/>
    <w:uiPriority w:val="99"/>
    <w:semiHidden/>
    <w:unhideWhenUsed/>
    <w:rsid w:val="00236015"/>
    <w:rPr>
      <w:color w:val="605E5C"/>
      <w:shd w:val="clear" w:color="auto" w:fill="E1DFDD"/>
    </w:rPr>
  </w:style>
  <w:style w:type="paragraph" w:styleId="NoSpacing">
    <w:name w:val="No Spacing"/>
    <w:uiPriority w:val="1"/>
    <w:qFormat/>
    <w:rsid w:val="0041262C"/>
    <w:pPr>
      <w:spacing w:after="0" w:line="240" w:lineRule="auto"/>
    </w:pPr>
    <w:rPr>
      <w:rFonts w:ascii="Calibri Light" w:eastAsiaTheme="minorHAnsi" w:hAnsi="Calibri Light" w:cstheme="minorBidi"/>
      <w:lang w:eastAsia="en-US"/>
    </w:rPr>
  </w:style>
  <w:style w:type="paragraph" w:styleId="ListParagraph">
    <w:name w:val="List Paragraph"/>
    <w:basedOn w:val="Normal"/>
    <w:uiPriority w:val="34"/>
    <w:qFormat/>
    <w:rsid w:val="00ED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s@gunge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ongsbe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ngsbergdigita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20275-8339-439F-8CFE-AAE751AB6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DFD28-7988-49B7-A5AE-F60ABB3B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48AF4-27D7-4415-978F-A93D43AF3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namath k</dc:creator>
  <cp:lastModifiedBy>David Pugh</cp:lastModifiedBy>
  <cp:revision>130</cp:revision>
  <cp:lastPrinted>2021-07-05T10:46:00Z</cp:lastPrinted>
  <dcterms:created xsi:type="dcterms:W3CDTF">2021-06-22T15:00:00Z</dcterms:created>
  <dcterms:modified xsi:type="dcterms:W3CDTF">2021-07-05T10:47:00Z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