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5D" w:rsidRPr="009632EE" w:rsidRDefault="00114A80" w:rsidP="00955070">
      <w:pPr>
        <w:pStyle w:val="Rubrik1"/>
        <w:spacing w:after="0"/>
      </w:pPr>
      <w:r w:rsidRPr="009632EE">
        <w:t>Deskriptiv statistik av intervjuer med ny</w:t>
      </w:r>
      <w:r w:rsidR="005B40E7">
        <w:t>blivna</w:t>
      </w:r>
      <w:r w:rsidR="00ED69EE" w:rsidRPr="009632EE">
        <w:t xml:space="preserve"> </w:t>
      </w:r>
      <w:r w:rsidRPr="009632EE">
        <w:t xml:space="preserve">pensionärer </w:t>
      </w:r>
      <w:r w:rsidR="00415D0F" w:rsidRPr="009632EE">
        <w:t>med</w:t>
      </w:r>
      <w:r w:rsidRPr="009632EE">
        <w:t xml:space="preserve"> </w:t>
      </w:r>
      <w:r w:rsidR="00415D0F" w:rsidRPr="009632EE">
        <w:t>statlig tjänstepension</w:t>
      </w:r>
    </w:p>
    <w:p w:rsidR="00114A80" w:rsidRDefault="00114A80" w:rsidP="00955070">
      <w:pPr>
        <w:spacing w:after="0"/>
        <w:rPr>
          <w:rFonts w:asciiTheme="majorHAnsi" w:hAnsiTheme="majorHAnsi" w:cstheme="majorHAnsi"/>
          <w:sz w:val="20"/>
          <w:szCs w:val="20"/>
          <w:lang w:eastAsia="en-US"/>
        </w:rPr>
      </w:pPr>
    </w:p>
    <w:p w:rsidR="003036F8" w:rsidRDefault="003036F8"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Två studenter från Mittuniversitetet har praktiserat hos SPV under hösten 2018. De fick i uppdrag att ta reda på vad som gör att de statligt anställda går i pension.</w:t>
      </w:r>
    </w:p>
    <w:p w:rsidR="003036F8" w:rsidRDefault="003036F8" w:rsidP="00955070">
      <w:pPr>
        <w:spacing w:after="0"/>
        <w:rPr>
          <w:rFonts w:asciiTheme="majorHAnsi" w:hAnsiTheme="majorHAnsi" w:cstheme="majorHAnsi"/>
          <w:sz w:val="20"/>
          <w:szCs w:val="20"/>
          <w:lang w:eastAsia="en-US"/>
        </w:rPr>
      </w:pPr>
    </w:p>
    <w:p w:rsidR="00235132" w:rsidRPr="009632EE" w:rsidRDefault="003036F8"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Populationen bestod</w:t>
      </w:r>
      <w:r w:rsidR="00114A80" w:rsidRPr="009632EE">
        <w:rPr>
          <w:rFonts w:asciiTheme="majorHAnsi" w:hAnsiTheme="majorHAnsi" w:cstheme="majorHAnsi"/>
          <w:sz w:val="20"/>
          <w:szCs w:val="20"/>
          <w:lang w:eastAsia="en-US"/>
        </w:rPr>
        <w:t xml:space="preserve"> av </w:t>
      </w:r>
      <w:r w:rsidR="00415D0F" w:rsidRPr="009632EE">
        <w:rPr>
          <w:rFonts w:asciiTheme="majorHAnsi" w:hAnsiTheme="majorHAnsi" w:cstheme="majorHAnsi"/>
          <w:sz w:val="20"/>
          <w:szCs w:val="20"/>
          <w:lang w:eastAsia="en-US"/>
        </w:rPr>
        <w:t>alla statligt anställda som fick</w:t>
      </w:r>
      <w:r w:rsidR="00114A80" w:rsidRPr="009632EE">
        <w:rPr>
          <w:rFonts w:asciiTheme="majorHAnsi" w:hAnsiTheme="majorHAnsi" w:cstheme="majorHAnsi"/>
          <w:sz w:val="20"/>
          <w:szCs w:val="20"/>
          <w:lang w:eastAsia="en-US"/>
        </w:rPr>
        <w:t xml:space="preserve"> sin första utbetalning av </w:t>
      </w:r>
      <w:r w:rsidR="005F2E1A">
        <w:rPr>
          <w:rFonts w:asciiTheme="majorHAnsi" w:hAnsiTheme="majorHAnsi" w:cstheme="majorHAnsi"/>
          <w:sz w:val="20"/>
          <w:szCs w:val="20"/>
          <w:lang w:eastAsia="en-US"/>
        </w:rPr>
        <w:t xml:space="preserve">den förmånsbestämda </w:t>
      </w:r>
      <w:r w:rsidR="00114A80" w:rsidRPr="009632EE">
        <w:rPr>
          <w:rFonts w:asciiTheme="majorHAnsi" w:hAnsiTheme="majorHAnsi" w:cstheme="majorHAnsi"/>
          <w:sz w:val="20"/>
          <w:szCs w:val="20"/>
          <w:lang w:eastAsia="en-US"/>
        </w:rPr>
        <w:t>ålderspensionen under månaderna januari till juli 2018</w:t>
      </w:r>
      <w:r w:rsidR="00235132" w:rsidRPr="009632EE">
        <w:rPr>
          <w:rFonts w:asciiTheme="majorHAnsi" w:hAnsiTheme="majorHAnsi" w:cstheme="majorHAnsi"/>
          <w:sz w:val="20"/>
          <w:szCs w:val="20"/>
          <w:lang w:eastAsia="en-US"/>
        </w:rPr>
        <w:t>.</w:t>
      </w:r>
      <w:r w:rsidR="00B21256" w:rsidRPr="009632EE">
        <w:rPr>
          <w:rFonts w:asciiTheme="majorHAnsi" w:hAnsiTheme="majorHAnsi" w:cstheme="majorHAnsi"/>
          <w:sz w:val="20"/>
          <w:szCs w:val="20"/>
          <w:lang w:eastAsia="en-US"/>
        </w:rPr>
        <w:t xml:space="preserve"> Från populatione</w:t>
      </w:r>
      <w:r w:rsidR="00415D0F" w:rsidRPr="009632EE">
        <w:rPr>
          <w:rFonts w:asciiTheme="majorHAnsi" w:hAnsiTheme="majorHAnsi" w:cstheme="majorHAnsi"/>
          <w:sz w:val="20"/>
          <w:szCs w:val="20"/>
          <w:lang w:eastAsia="en-US"/>
        </w:rPr>
        <w:t>n drogs ett slumpmässigt urval och</w:t>
      </w:r>
      <w:r w:rsidR="00B21256" w:rsidRPr="009632EE">
        <w:rPr>
          <w:rFonts w:asciiTheme="majorHAnsi" w:hAnsiTheme="majorHAnsi" w:cstheme="majorHAnsi"/>
          <w:sz w:val="20"/>
          <w:szCs w:val="20"/>
          <w:lang w:eastAsia="en-US"/>
        </w:rPr>
        <w:t xml:space="preserve"> intervju</w:t>
      </w:r>
      <w:r w:rsidR="00415D0F" w:rsidRPr="009632EE">
        <w:rPr>
          <w:rFonts w:asciiTheme="majorHAnsi" w:hAnsiTheme="majorHAnsi" w:cstheme="majorHAnsi"/>
          <w:sz w:val="20"/>
          <w:szCs w:val="20"/>
          <w:lang w:eastAsia="en-US"/>
        </w:rPr>
        <w:t>erna</w:t>
      </w:r>
      <w:r w:rsidR="00B21256" w:rsidRPr="009632EE">
        <w:rPr>
          <w:rFonts w:asciiTheme="majorHAnsi" w:hAnsiTheme="majorHAnsi" w:cstheme="majorHAnsi"/>
          <w:sz w:val="20"/>
          <w:szCs w:val="20"/>
          <w:lang w:eastAsia="en-US"/>
        </w:rPr>
        <w:t xml:space="preserve"> genomfördes via telefon.</w:t>
      </w:r>
    </w:p>
    <w:p w:rsidR="007A1295" w:rsidRDefault="007A1295" w:rsidP="00955070">
      <w:pPr>
        <w:spacing w:after="0"/>
        <w:rPr>
          <w:rFonts w:asciiTheme="majorHAnsi" w:hAnsiTheme="majorHAnsi" w:cstheme="majorHAnsi"/>
          <w:sz w:val="20"/>
          <w:szCs w:val="20"/>
          <w:lang w:eastAsia="en-US"/>
        </w:rPr>
      </w:pPr>
    </w:p>
    <w:p w:rsidR="002F0529" w:rsidRPr="009632EE" w:rsidRDefault="002F0529"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w:t>
      </w:r>
      <w:r w:rsidR="00625BD9">
        <w:rPr>
          <w:rFonts w:asciiTheme="majorHAnsi" w:hAnsiTheme="majorHAnsi" w:cstheme="majorHAnsi"/>
          <w:sz w:val="20"/>
          <w:szCs w:val="20"/>
          <w:lang w:eastAsia="en-US"/>
        </w:rPr>
        <w:t xml:space="preserve"> 1</w:t>
      </w:r>
      <w:r>
        <w:rPr>
          <w:rFonts w:asciiTheme="majorHAnsi" w:hAnsiTheme="majorHAnsi" w:cstheme="majorHAnsi"/>
          <w:sz w:val="20"/>
          <w:szCs w:val="20"/>
          <w:lang w:eastAsia="en-US"/>
        </w:rPr>
        <w:t xml:space="preserve">: </w:t>
      </w:r>
      <w:r w:rsidR="00625BD9">
        <w:rPr>
          <w:rFonts w:asciiTheme="majorHAnsi" w:hAnsiTheme="majorHAnsi" w:cstheme="majorHAnsi"/>
          <w:sz w:val="20"/>
          <w:szCs w:val="20"/>
          <w:lang w:eastAsia="en-US"/>
        </w:rPr>
        <w:t>Redovisning av population</w:t>
      </w:r>
      <w:r>
        <w:rPr>
          <w:rFonts w:asciiTheme="majorHAnsi" w:hAnsiTheme="majorHAnsi" w:cstheme="majorHAnsi"/>
          <w:sz w:val="20"/>
          <w:szCs w:val="20"/>
          <w:lang w:eastAsia="en-US"/>
        </w:rPr>
        <w:t>, respondenter och bortfall</w:t>
      </w:r>
    </w:p>
    <w:tbl>
      <w:tblPr>
        <w:tblW w:w="5680" w:type="dxa"/>
        <w:tblCellMar>
          <w:left w:w="70" w:type="dxa"/>
          <w:right w:w="70" w:type="dxa"/>
        </w:tblCellMar>
        <w:tblLook w:val="04A0" w:firstRow="1" w:lastRow="0" w:firstColumn="1" w:lastColumn="0" w:noHBand="0" w:noVBand="1"/>
      </w:tblPr>
      <w:tblGrid>
        <w:gridCol w:w="2800"/>
        <w:gridCol w:w="960"/>
        <w:gridCol w:w="960"/>
        <w:gridCol w:w="960"/>
      </w:tblGrid>
      <w:tr w:rsidR="00ED69EE" w:rsidRPr="009632EE" w:rsidTr="00ED69EE">
        <w:trPr>
          <w:trHeight w:val="225"/>
        </w:trPr>
        <w:tc>
          <w:tcPr>
            <w:tcW w:w="2800" w:type="dxa"/>
            <w:tcBorders>
              <w:top w:val="nil"/>
              <w:left w:val="nil"/>
              <w:bottom w:val="nil"/>
              <w:right w:val="nil"/>
            </w:tcBorders>
            <w:shd w:val="clear" w:color="auto" w:fill="auto"/>
            <w:noWrap/>
            <w:vAlign w:val="bottom"/>
            <w:hideMark/>
          </w:tcPr>
          <w:p w:rsidR="00ED69EE" w:rsidRPr="009632EE" w:rsidRDefault="00ED69EE" w:rsidP="00955070">
            <w:pPr>
              <w:spacing w:after="0"/>
              <w:rPr>
                <w:rFonts w:asciiTheme="majorHAnsi" w:hAnsiTheme="majorHAnsi" w:cstheme="majorHAnsi"/>
                <w:b/>
                <w:bCs/>
                <w:color w:val="000000"/>
                <w:sz w:val="20"/>
                <w:szCs w:val="20"/>
              </w:rPr>
            </w:pP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Män</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Kvinnor</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r>
      <w:tr w:rsidR="00ED69EE" w:rsidRPr="009632EE" w:rsidTr="00ED69EE">
        <w:trPr>
          <w:trHeight w:val="225"/>
        </w:trPr>
        <w:tc>
          <w:tcPr>
            <w:tcW w:w="2800" w:type="dxa"/>
            <w:tcBorders>
              <w:top w:val="nil"/>
              <w:left w:val="nil"/>
              <w:bottom w:val="nil"/>
              <w:right w:val="nil"/>
            </w:tcBorders>
            <w:shd w:val="clear" w:color="auto" w:fill="auto"/>
            <w:noWrap/>
            <w:vAlign w:val="bottom"/>
            <w:hideMark/>
          </w:tcPr>
          <w:p w:rsidR="00ED69EE" w:rsidRPr="009632EE" w:rsidRDefault="00ED69E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Population</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1 304</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1 428</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2 732</w:t>
            </w:r>
          </w:p>
        </w:tc>
      </w:tr>
      <w:tr w:rsidR="00ED69EE" w:rsidRPr="009632EE" w:rsidTr="00ED69EE">
        <w:trPr>
          <w:trHeight w:val="225"/>
        </w:trPr>
        <w:tc>
          <w:tcPr>
            <w:tcW w:w="2800" w:type="dxa"/>
            <w:tcBorders>
              <w:top w:val="nil"/>
              <w:left w:val="nil"/>
              <w:bottom w:val="nil"/>
              <w:right w:val="nil"/>
            </w:tcBorders>
            <w:shd w:val="clear" w:color="auto" w:fill="auto"/>
            <w:noWrap/>
            <w:vAlign w:val="bottom"/>
            <w:hideMark/>
          </w:tcPr>
          <w:p w:rsidR="00ED69EE" w:rsidRPr="009632EE" w:rsidRDefault="00ED69E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Urval</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185</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202</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387</w:t>
            </w:r>
          </w:p>
        </w:tc>
      </w:tr>
      <w:tr w:rsidR="00ED69EE" w:rsidRPr="009632EE" w:rsidTr="00ED69EE">
        <w:trPr>
          <w:trHeight w:val="225"/>
        </w:trPr>
        <w:tc>
          <w:tcPr>
            <w:tcW w:w="2800" w:type="dxa"/>
            <w:tcBorders>
              <w:top w:val="nil"/>
              <w:left w:val="nil"/>
              <w:bottom w:val="nil"/>
              <w:right w:val="nil"/>
            </w:tcBorders>
            <w:shd w:val="clear" w:color="auto" w:fill="auto"/>
            <w:noWrap/>
            <w:vAlign w:val="bottom"/>
            <w:hideMark/>
          </w:tcPr>
          <w:p w:rsidR="00ED69EE" w:rsidRPr="009632EE" w:rsidRDefault="00ED69E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Respondenter</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56</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70</w:t>
            </w:r>
          </w:p>
        </w:tc>
        <w:tc>
          <w:tcPr>
            <w:tcW w:w="960" w:type="dxa"/>
            <w:tcBorders>
              <w:top w:val="nil"/>
              <w:left w:val="nil"/>
              <w:bottom w:val="nil"/>
              <w:right w:val="nil"/>
            </w:tcBorders>
            <w:shd w:val="clear" w:color="auto" w:fill="auto"/>
            <w:noWrap/>
            <w:vAlign w:val="bottom"/>
            <w:hideMark/>
          </w:tcPr>
          <w:p w:rsidR="00ED69EE" w:rsidRPr="009632EE" w:rsidRDefault="00ED69E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126</w:t>
            </w:r>
          </w:p>
        </w:tc>
      </w:tr>
      <w:tr w:rsidR="00ED69EE" w:rsidRPr="009632EE" w:rsidTr="00ED69EE">
        <w:trPr>
          <w:trHeight w:val="225"/>
        </w:trPr>
        <w:tc>
          <w:tcPr>
            <w:tcW w:w="2800" w:type="dxa"/>
            <w:tcBorders>
              <w:top w:val="nil"/>
              <w:left w:val="nil"/>
              <w:bottom w:val="nil"/>
              <w:right w:val="nil"/>
            </w:tcBorders>
            <w:shd w:val="clear" w:color="auto" w:fill="auto"/>
            <w:noWrap/>
            <w:vAlign w:val="bottom"/>
            <w:hideMark/>
          </w:tcPr>
          <w:p w:rsidR="00ED69EE" w:rsidRPr="009632EE" w:rsidRDefault="00ED69E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Bortfall</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129</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132</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261</w:t>
            </w:r>
          </w:p>
        </w:tc>
      </w:tr>
      <w:tr w:rsidR="00ED69EE" w:rsidRPr="009632EE" w:rsidTr="00ED69EE">
        <w:trPr>
          <w:trHeight w:val="225"/>
        </w:trPr>
        <w:tc>
          <w:tcPr>
            <w:tcW w:w="2800" w:type="dxa"/>
            <w:tcBorders>
              <w:top w:val="nil"/>
              <w:left w:val="nil"/>
              <w:bottom w:val="nil"/>
              <w:right w:val="nil"/>
            </w:tcBorders>
            <w:shd w:val="clear" w:color="auto" w:fill="auto"/>
            <w:noWrap/>
            <w:vAlign w:val="bottom"/>
            <w:hideMark/>
          </w:tcPr>
          <w:p w:rsidR="00ED69EE" w:rsidRPr="009632EE" w:rsidRDefault="00ED69E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Andel svar</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30,3</w:t>
            </w:r>
            <w:r w:rsidR="00ED69EE" w:rsidRPr="009632EE">
              <w:rPr>
                <w:rFonts w:asciiTheme="majorHAnsi" w:hAnsiTheme="majorHAnsi" w:cstheme="majorHAnsi"/>
                <w:color w:val="000000"/>
                <w:sz w:val="20"/>
                <w:szCs w:val="20"/>
              </w:rPr>
              <w:t>%</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34,7</w:t>
            </w:r>
            <w:r w:rsidR="00ED69EE" w:rsidRPr="009632EE">
              <w:rPr>
                <w:rFonts w:asciiTheme="majorHAnsi" w:hAnsiTheme="majorHAnsi" w:cstheme="majorHAnsi"/>
                <w:color w:val="000000"/>
                <w:sz w:val="20"/>
                <w:szCs w:val="20"/>
              </w:rPr>
              <w:t>%</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32,6</w:t>
            </w:r>
            <w:r w:rsidR="00ED69EE" w:rsidRPr="009632EE">
              <w:rPr>
                <w:rFonts w:asciiTheme="majorHAnsi" w:hAnsiTheme="majorHAnsi" w:cstheme="majorHAnsi"/>
                <w:color w:val="000000"/>
                <w:sz w:val="20"/>
                <w:szCs w:val="20"/>
              </w:rPr>
              <w:t>%</w:t>
            </w:r>
          </w:p>
        </w:tc>
      </w:tr>
      <w:tr w:rsidR="00ED69EE" w:rsidRPr="009632EE" w:rsidTr="00ED69EE">
        <w:trPr>
          <w:trHeight w:val="225"/>
        </w:trPr>
        <w:tc>
          <w:tcPr>
            <w:tcW w:w="2800" w:type="dxa"/>
            <w:tcBorders>
              <w:top w:val="nil"/>
              <w:left w:val="nil"/>
              <w:bottom w:val="nil"/>
              <w:right w:val="nil"/>
            </w:tcBorders>
            <w:shd w:val="clear" w:color="auto" w:fill="auto"/>
            <w:noWrap/>
            <w:vAlign w:val="bottom"/>
            <w:hideMark/>
          </w:tcPr>
          <w:p w:rsidR="00ED69EE" w:rsidRPr="009632EE" w:rsidRDefault="00ED69E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Andel bortfall</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69,7</w:t>
            </w:r>
            <w:r w:rsidR="00ED69EE" w:rsidRPr="009632EE">
              <w:rPr>
                <w:rFonts w:asciiTheme="majorHAnsi" w:hAnsiTheme="majorHAnsi" w:cstheme="majorHAnsi"/>
                <w:color w:val="000000"/>
                <w:sz w:val="20"/>
                <w:szCs w:val="20"/>
              </w:rPr>
              <w:t>%</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65,3</w:t>
            </w:r>
            <w:r w:rsidR="00ED69EE" w:rsidRPr="009632EE">
              <w:rPr>
                <w:rFonts w:asciiTheme="majorHAnsi" w:hAnsiTheme="majorHAnsi" w:cstheme="majorHAnsi"/>
                <w:color w:val="000000"/>
                <w:sz w:val="20"/>
                <w:szCs w:val="20"/>
              </w:rPr>
              <w:t>%</w:t>
            </w:r>
          </w:p>
        </w:tc>
        <w:tc>
          <w:tcPr>
            <w:tcW w:w="960" w:type="dxa"/>
            <w:tcBorders>
              <w:top w:val="nil"/>
              <w:left w:val="nil"/>
              <w:bottom w:val="nil"/>
              <w:right w:val="nil"/>
            </w:tcBorders>
            <w:shd w:val="clear" w:color="auto" w:fill="auto"/>
            <w:noWrap/>
            <w:vAlign w:val="bottom"/>
            <w:hideMark/>
          </w:tcPr>
          <w:p w:rsidR="00ED69EE" w:rsidRPr="009632EE" w:rsidRDefault="00FE18A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67,4</w:t>
            </w:r>
            <w:r w:rsidR="00ED69EE" w:rsidRPr="009632EE">
              <w:rPr>
                <w:rFonts w:asciiTheme="majorHAnsi" w:hAnsiTheme="majorHAnsi" w:cstheme="majorHAnsi"/>
                <w:color w:val="000000"/>
                <w:sz w:val="20"/>
                <w:szCs w:val="20"/>
              </w:rPr>
              <w:t>%</w:t>
            </w:r>
          </w:p>
        </w:tc>
      </w:tr>
    </w:tbl>
    <w:p w:rsidR="00114A80" w:rsidRPr="009632EE" w:rsidRDefault="00114A80" w:rsidP="00955070">
      <w:pPr>
        <w:spacing w:after="0"/>
        <w:rPr>
          <w:rFonts w:asciiTheme="majorHAnsi" w:hAnsiTheme="majorHAnsi" w:cstheme="majorHAnsi"/>
          <w:sz w:val="20"/>
          <w:szCs w:val="20"/>
          <w:lang w:eastAsia="en-US"/>
        </w:rPr>
      </w:pPr>
    </w:p>
    <w:p w:rsidR="00341C70" w:rsidRPr="009632EE" w:rsidRDefault="00341C70" w:rsidP="00341C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SPV har uppgifter om</w:t>
      </w:r>
      <w:r w:rsidRPr="009632EE">
        <w:rPr>
          <w:rFonts w:asciiTheme="majorHAnsi" w:hAnsiTheme="majorHAnsi" w:cstheme="majorHAnsi"/>
          <w:sz w:val="20"/>
          <w:szCs w:val="20"/>
          <w:lang w:eastAsia="en-US"/>
        </w:rPr>
        <w:t xml:space="preserve"> </w:t>
      </w:r>
      <w:r>
        <w:rPr>
          <w:rFonts w:asciiTheme="majorHAnsi" w:hAnsiTheme="majorHAnsi" w:cstheme="majorHAnsi"/>
          <w:sz w:val="20"/>
          <w:szCs w:val="20"/>
          <w:lang w:eastAsia="en-US"/>
        </w:rPr>
        <w:t>ett antal</w:t>
      </w:r>
      <w:r w:rsidRPr="009632EE">
        <w:rPr>
          <w:rFonts w:asciiTheme="majorHAnsi" w:hAnsiTheme="majorHAnsi" w:cstheme="majorHAnsi"/>
          <w:sz w:val="20"/>
          <w:szCs w:val="20"/>
          <w:lang w:eastAsia="en-US"/>
        </w:rPr>
        <w:t xml:space="preserve"> bakgrundsvariabler såsom kön, födelseår, uttagstidpunkt, pensionsunderlag och </w:t>
      </w:r>
      <w:r w:rsidR="005F2E1A">
        <w:rPr>
          <w:rFonts w:asciiTheme="majorHAnsi" w:hAnsiTheme="majorHAnsi" w:cstheme="majorHAnsi"/>
          <w:sz w:val="20"/>
          <w:szCs w:val="20"/>
          <w:lang w:eastAsia="en-US"/>
        </w:rPr>
        <w:t>verksamhetsområde</w:t>
      </w:r>
      <w:r w:rsidRPr="009632EE">
        <w:rPr>
          <w:rFonts w:asciiTheme="majorHAnsi" w:hAnsiTheme="majorHAnsi" w:cstheme="majorHAnsi"/>
          <w:sz w:val="20"/>
          <w:szCs w:val="20"/>
          <w:lang w:eastAsia="en-US"/>
        </w:rPr>
        <w:t>.</w:t>
      </w:r>
    </w:p>
    <w:p w:rsidR="00341C70" w:rsidRDefault="00341C70" w:rsidP="00955070">
      <w:pPr>
        <w:spacing w:after="0"/>
        <w:rPr>
          <w:rFonts w:asciiTheme="majorHAnsi" w:hAnsiTheme="majorHAnsi" w:cstheme="majorHAnsi"/>
          <w:sz w:val="20"/>
          <w:szCs w:val="20"/>
          <w:lang w:eastAsia="en-US"/>
        </w:rPr>
      </w:pPr>
    </w:p>
    <w:p w:rsidR="00CA5C20" w:rsidRPr="009632EE" w:rsidRDefault="00FE18AE"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Telefonintervjun bestod av</w:t>
      </w:r>
      <w:r w:rsidR="00ED69EE" w:rsidRPr="009632EE">
        <w:rPr>
          <w:rFonts w:asciiTheme="majorHAnsi" w:hAnsiTheme="majorHAnsi" w:cstheme="majorHAnsi"/>
          <w:sz w:val="20"/>
          <w:szCs w:val="20"/>
          <w:lang w:eastAsia="en-US"/>
        </w:rPr>
        <w:t xml:space="preserve"> frågor om utbildning, fritid</w:t>
      </w:r>
      <w:r w:rsidR="00A9190A">
        <w:rPr>
          <w:rFonts w:asciiTheme="majorHAnsi" w:hAnsiTheme="majorHAnsi" w:cstheme="majorHAnsi"/>
          <w:sz w:val="20"/>
          <w:szCs w:val="20"/>
          <w:lang w:eastAsia="en-US"/>
        </w:rPr>
        <w:t xml:space="preserve">, </w:t>
      </w:r>
      <w:r w:rsidR="00ED69EE" w:rsidRPr="009632EE">
        <w:rPr>
          <w:rFonts w:asciiTheme="majorHAnsi" w:hAnsiTheme="majorHAnsi" w:cstheme="majorHAnsi"/>
          <w:sz w:val="20"/>
          <w:szCs w:val="20"/>
          <w:lang w:eastAsia="en-US"/>
        </w:rPr>
        <w:t>familj, ekonomi och arbete.</w:t>
      </w:r>
      <w:r w:rsidRPr="009632EE">
        <w:rPr>
          <w:rFonts w:asciiTheme="majorHAnsi" w:hAnsiTheme="majorHAnsi" w:cstheme="majorHAnsi"/>
          <w:sz w:val="20"/>
          <w:szCs w:val="20"/>
          <w:lang w:eastAsia="en-US"/>
        </w:rPr>
        <w:t xml:space="preserve"> De flesta frågorna </w:t>
      </w:r>
      <w:r w:rsidR="009161E2" w:rsidRPr="009632EE">
        <w:rPr>
          <w:rFonts w:asciiTheme="majorHAnsi" w:hAnsiTheme="majorHAnsi" w:cstheme="majorHAnsi"/>
          <w:sz w:val="20"/>
          <w:szCs w:val="20"/>
          <w:lang w:eastAsia="en-US"/>
        </w:rPr>
        <w:t>berörde tidpunkten</w:t>
      </w:r>
      <w:r w:rsidRPr="009632EE">
        <w:rPr>
          <w:rFonts w:asciiTheme="majorHAnsi" w:hAnsiTheme="majorHAnsi" w:cstheme="majorHAnsi"/>
          <w:sz w:val="20"/>
          <w:szCs w:val="20"/>
          <w:lang w:eastAsia="en-US"/>
        </w:rPr>
        <w:t xml:space="preserve"> </w:t>
      </w:r>
      <w:r w:rsidR="009161E2" w:rsidRPr="009632EE">
        <w:rPr>
          <w:rFonts w:asciiTheme="majorHAnsi" w:hAnsiTheme="majorHAnsi" w:cstheme="majorHAnsi"/>
          <w:sz w:val="20"/>
          <w:szCs w:val="20"/>
          <w:lang w:eastAsia="en-US"/>
        </w:rPr>
        <w:t>vid</w:t>
      </w:r>
      <w:r w:rsidRPr="009632EE">
        <w:rPr>
          <w:rFonts w:asciiTheme="majorHAnsi" w:hAnsiTheme="majorHAnsi" w:cstheme="majorHAnsi"/>
          <w:sz w:val="20"/>
          <w:szCs w:val="20"/>
          <w:lang w:eastAsia="en-US"/>
        </w:rPr>
        <w:t xml:space="preserve"> </w:t>
      </w:r>
      <w:r w:rsidR="009161E2" w:rsidRPr="009632EE">
        <w:rPr>
          <w:rFonts w:asciiTheme="majorHAnsi" w:hAnsiTheme="majorHAnsi" w:cstheme="majorHAnsi"/>
          <w:sz w:val="20"/>
          <w:szCs w:val="20"/>
          <w:lang w:eastAsia="en-US"/>
        </w:rPr>
        <w:t>deras pensionsbeslut</w:t>
      </w:r>
      <w:r w:rsidRPr="009632EE">
        <w:rPr>
          <w:rFonts w:asciiTheme="majorHAnsi" w:hAnsiTheme="majorHAnsi" w:cstheme="majorHAnsi"/>
          <w:sz w:val="20"/>
          <w:szCs w:val="20"/>
          <w:lang w:eastAsia="en-US"/>
        </w:rPr>
        <w:t xml:space="preserve"> eller </w:t>
      </w:r>
      <w:r w:rsidR="00341C70">
        <w:rPr>
          <w:rFonts w:asciiTheme="majorHAnsi" w:hAnsiTheme="majorHAnsi" w:cstheme="majorHAnsi"/>
          <w:sz w:val="20"/>
          <w:szCs w:val="20"/>
          <w:lang w:eastAsia="en-US"/>
        </w:rPr>
        <w:t>som nybliven pensionär</w:t>
      </w:r>
      <w:r w:rsidRPr="009632EE">
        <w:rPr>
          <w:rFonts w:asciiTheme="majorHAnsi" w:hAnsiTheme="majorHAnsi" w:cstheme="majorHAnsi"/>
          <w:sz w:val="20"/>
          <w:szCs w:val="20"/>
          <w:lang w:eastAsia="en-US"/>
        </w:rPr>
        <w:t>.</w:t>
      </w:r>
      <w:r w:rsidR="00CA5C20" w:rsidRPr="009632EE">
        <w:rPr>
          <w:rFonts w:asciiTheme="majorHAnsi" w:hAnsiTheme="majorHAnsi" w:cstheme="majorHAnsi"/>
          <w:sz w:val="20"/>
          <w:szCs w:val="20"/>
          <w:lang w:eastAsia="en-US"/>
        </w:rPr>
        <w:t xml:space="preserve"> Frågorna som ställdes vid intervjutillfället var sådana som SPV inte annars har tillgång till</w:t>
      </w:r>
      <w:r w:rsidR="00A9190A">
        <w:rPr>
          <w:rFonts w:asciiTheme="majorHAnsi" w:hAnsiTheme="majorHAnsi" w:cstheme="majorHAnsi"/>
          <w:sz w:val="20"/>
          <w:szCs w:val="20"/>
          <w:lang w:eastAsia="en-US"/>
        </w:rPr>
        <w:t>,</w:t>
      </w:r>
      <w:r w:rsidR="00CA5C20" w:rsidRPr="009632EE">
        <w:rPr>
          <w:rFonts w:asciiTheme="majorHAnsi" w:hAnsiTheme="majorHAnsi" w:cstheme="majorHAnsi"/>
          <w:sz w:val="20"/>
          <w:szCs w:val="20"/>
          <w:lang w:eastAsia="en-US"/>
        </w:rPr>
        <w:t xml:space="preserve"> ex</w:t>
      </w:r>
      <w:r w:rsidR="00A9190A">
        <w:rPr>
          <w:rFonts w:asciiTheme="majorHAnsi" w:hAnsiTheme="majorHAnsi" w:cstheme="majorHAnsi"/>
          <w:sz w:val="20"/>
          <w:szCs w:val="20"/>
          <w:lang w:eastAsia="en-US"/>
        </w:rPr>
        <w:t>empelvis</w:t>
      </w:r>
      <w:r w:rsidR="00CA5C20" w:rsidRPr="009632EE">
        <w:rPr>
          <w:rFonts w:asciiTheme="majorHAnsi" w:hAnsiTheme="majorHAnsi" w:cstheme="majorHAnsi"/>
          <w:sz w:val="20"/>
          <w:szCs w:val="20"/>
          <w:lang w:eastAsia="en-US"/>
        </w:rPr>
        <w:t xml:space="preserve"> utbildningsnivå, familjeförhållande m.m.</w:t>
      </w:r>
    </w:p>
    <w:p w:rsidR="004B7FB3" w:rsidRDefault="004B7FB3" w:rsidP="00955070">
      <w:pPr>
        <w:spacing w:after="0"/>
        <w:rPr>
          <w:rFonts w:asciiTheme="majorHAnsi" w:hAnsiTheme="majorHAnsi" w:cstheme="majorHAnsi"/>
          <w:sz w:val="20"/>
          <w:szCs w:val="20"/>
          <w:lang w:eastAsia="en-US"/>
        </w:rPr>
      </w:pPr>
    </w:p>
    <w:p w:rsidR="00733B0F" w:rsidRPr="00733B0F" w:rsidRDefault="00733B0F" w:rsidP="00733B0F">
      <w:pPr>
        <w:pStyle w:val="Rubrik3"/>
        <w:spacing w:after="0"/>
      </w:pPr>
      <w:r>
        <w:t>1. Bakgrundsvariabler</w:t>
      </w:r>
    </w:p>
    <w:p w:rsidR="00114A80" w:rsidRPr="009632EE" w:rsidRDefault="00114A80" w:rsidP="00955070">
      <w:pPr>
        <w:pStyle w:val="Rubrik5"/>
        <w:spacing w:after="0"/>
      </w:pPr>
      <w:r w:rsidRPr="009632EE">
        <w:t>1. Kön</w:t>
      </w:r>
    </w:p>
    <w:p w:rsidR="001108DB" w:rsidRPr="009632EE" w:rsidRDefault="00A96F6C"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I allmänhet</w:t>
      </w:r>
      <w:r w:rsidR="001108DB" w:rsidRPr="009632EE">
        <w:rPr>
          <w:rFonts w:asciiTheme="majorHAnsi" w:hAnsiTheme="majorHAnsi" w:cstheme="majorHAnsi"/>
          <w:sz w:val="20"/>
          <w:szCs w:val="20"/>
          <w:lang w:eastAsia="en-US"/>
        </w:rPr>
        <w:t xml:space="preserve"> har kvinnor en större benägenhet att besvara enkäter </w:t>
      </w:r>
      <w:r>
        <w:rPr>
          <w:rFonts w:asciiTheme="majorHAnsi" w:hAnsiTheme="majorHAnsi" w:cstheme="majorHAnsi"/>
          <w:sz w:val="20"/>
          <w:szCs w:val="20"/>
          <w:lang w:eastAsia="en-US"/>
        </w:rPr>
        <w:t>än män</w:t>
      </w:r>
      <w:r w:rsidR="00A9190A">
        <w:rPr>
          <w:rFonts w:asciiTheme="majorHAnsi" w:hAnsiTheme="majorHAnsi" w:cstheme="majorHAnsi"/>
          <w:sz w:val="20"/>
          <w:szCs w:val="20"/>
          <w:lang w:eastAsia="en-US"/>
        </w:rPr>
        <w:t>,</w:t>
      </w:r>
      <w:r>
        <w:rPr>
          <w:rFonts w:asciiTheme="majorHAnsi" w:hAnsiTheme="majorHAnsi" w:cstheme="majorHAnsi"/>
          <w:sz w:val="20"/>
          <w:szCs w:val="20"/>
          <w:lang w:eastAsia="en-US"/>
        </w:rPr>
        <w:t xml:space="preserve"> </w:t>
      </w:r>
      <w:r w:rsidR="001108DB" w:rsidRPr="009632EE">
        <w:rPr>
          <w:rFonts w:asciiTheme="majorHAnsi" w:hAnsiTheme="majorHAnsi" w:cstheme="majorHAnsi"/>
          <w:sz w:val="20"/>
          <w:szCs w:val="20"/>
          <w:lang w:eastAsia="en-US"/>
        </w:rPr>
        <w:t xml:space="preserve">det vill säga att andelen kvinnor oftast är högre bland respondenterna än bland populationen. </w:t>
      </w:r>
    </w:p>
    <w:p w:rsidR="001108DB" w:rsidRPr="009632EE" w:rsidRDefault="001108D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Resultatet från denna telefonintervju är att det är en högre andel kvinnor bland respondenterna</w:t>
      </w:r>
      <w:r w:rsidR="00A96F6C">
        <w:rPr>
          <w:rFonts w:asciiTheme="majorHAnsi" w:hAnsiTheme="majorHAnsi" w:cstheme="majorHAnsi"/>
          <w:sz w:val="20"/>
          <w:szCs w:val="20"/>
          <w:lang w:eastAsia="en-US"/>
        </w:rPr>
        <w:t xml:space="preserve"> (55,6 procent)</w:t>
      </w:r>
      <w:r w:rsidRPr="009632EE">
        <w:rPr>
          <w:rFonts w:asciiTheme="majorHAnsi" w:hAnsiTheme="majorHAnsi" w:cstheme="majorHAnsi"/>
          <w:sz w:val="20"/>
          <w:szCs w:val="20"/>
          <w:lang w:eastAsia="en-US"/>
        </w:rPr>
        <w:t xml:space="preserve"> än </w:t>
      </w:r>
      <w:r w:rsidR="00E52655">
        <w:rPr>
          <w:rFonts w:asciiTheme="majorHAnsi" w:hAnsiTheme="majorHAnsi" w:cstheme="majorHAnsi"/>
          <w:sz w:val="20"/>
          <w:szCs w:val="20"/>
          <w:lang w:eastAsia="en-US"/>
        </w:rPr>
        <w:t>i</w:t>
      </w:r>
      <w:r w:rsidR="00E52655" w:rsidRPr="009632EE">
        <w:rPr>
          <w:rFonts w:asciiTheme="majorHAnsi" w:hAnsiTheme="majorHAnsi" w:cstheme="majorHAnsi"/>
          <w:sz w:val="20"/>
          <w:szCs w:val="20"/>
          <w:lang w:eastAsia="en-US"/>
        </w:rPr>
        <w:t xml:space="preserve"> </w:t>
      </w:r>
      <w:r w:rsidRPr="009632EE">
        <w:rPr>
          <w:rFonts w:asciiTheme="majorHAnsi" w:hAnsiTheme="majorHAnsi" w:cstheme="majorHAnsi"/>
          <w:sz w:val="20"/>
          <w:szCs w:val="20"/>
          <w:lang w:eastAsia="en-US"/>
        </w:rPr>
        <w:t>populationen</w:t>
      </w:r>
      <w:r w:rsidR="00A96F6C">
        <w:rPr>
          <w:rFonts w:asciiTheme="majorHAnsi" w:hAnsiTheme="majorHAnsi" w:cstheme="majorHAnsi"/>
          <w:sz w:val="20"/>
          <w:szCs w:val="20"/>
          <w:lang w:eastAsia="en-US"/>
        </w:rPr>
        <w:t xml:space="preserve"> (52,3 procent)</w:t>
      </w:r>
      <w:r w:rsidRPr="009632EE">
        <w:rPr>
          <w:rFonts w:asciiTheme="majorHAnsi" w:hAnsiTheme="majorHAnsi" w:cstheme="majorHAnsi"/>
          <w:sz w:val="20"/>
          <w:szCs w:val="20"/>
          <w:lang w:eastAsia="en-US"/>
        </w:rPr>
        <w:t>.</w:t>
      </w:r>
    </w:p>
    <w:p w:rsidR="001108DB" w:rsidRDefault="001108DB" w:rsidP="00955070">
      <w:pPr>
        <w:spacing w:after="0"/>
        <w:rPr>
          <w:rFonts w:asciiTheme="majorHAnsi" w:hAnsiTheme="majorHAnsi" w:cstheme="majorHAnsi"/>
          <w:sz w:val="20"/>
          <w:szCs w:val="20"/>
          <w:lang w:eastAsia="en-US"/>
        </w:rPr>
      </w:pPr>
    </w:p>
    <w:p w:rsidR="00955070" w:rsidRPr="009632EE" w:rsidRDefault="00955070"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1.1</w:t>
      </w:r>
      <w:r w:rsidR="00733B0F">
        <w:rPr>
          <w:rFonts w:asciiTheme="majorHAnsi" w:hAnsiTheme="majorHAnsi" w:cstheme="majorHAnsi"/>
          <w:sz w:val="20"/>
          <w:szCs w:val="20"/>
          <w:lang w:eastAsia="en-US"/>
        </w:rPr>
        <w:t>.1</w:t>
      </w:r>
      <w:r>
        <w:rPr>
          <w:rFonts w:asciiTheme="majorHAnsi" w:hAnsiTheme="majorHAnsi" w:cstheme="majorHAnsi"/>
          <w:sz w:val="20"/>
          <w:szCs w:val="20"/>
          <w:lang w:eastAsia="en-US"/>
        </w:rPr>
        <w:t>: Antal män och kvinnor i populationen och bland respondenter</w:t>
      </w:r>
    </w:p>
    <w:tbl>
      <w:tblPr>
        <w:tblW w:w="3478" w:type="dxa"/>
        <w:tblCellMar>
          <w:left w:w="70" w:type="dxa"/>
          <w:right w:w="70" w:type="dxa"/>
        </w:tblCellMar>
        <w:tblLook w:val="04A0" w:firstRow="1" w:lastRow="0" w:firstColumn="1" w:lastColumn="0" w:noHBand="0" w:noVBand="1"/>
      </w:tblPr>
      <w:tblGrid>
        <w:gridCol w:w="819"/>
        <w:gridCol w:w="1174"/>
        <w:gridCol w:w="1485"/>
      </w:tblGrid>
      <w:tr w:rsidR="00681A16" w:rsidRPr="009632EE" w:rsidTr="00955070">
        <w:trPr>
          <w:trHeight w:val="225"/>
        </w:trPr>
        <w:tc>
          <w:tcPr>
            <w:tcW w:w="819" w:type="dxa"/>
            <w:tcBorders>
              <w:top w:val="nil"/>
              <w:left w:val="nil"/>
              <w:bottom w:val="nil"/>
              <w:right w:val="nil"/>
            </w:tcBorders>
            <w:shd w:val="clear" w:color="auto" w:fill="auto"/>
            <w:noWrap/>
            <w:vAlign w:val="center"/>
            <w:hideMark/>
          </w:tcPr>
          <w:p w:rsidR="00681A16" w:rsidRPr="009632EE" w:rsidRDefault="00681A16" w:rsidP="00955070">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lang w:eastAsia="en-US"/>
              </w:rPr>
              <w:t>Antal</w:t>
            </w:r>
          </w:p>
        </w:tc>
        <w:tc>
          <w:tcPr>
            <w:tcW w:w="1174" w:type="dxa"/>
            <w:tcBorders>
              <w:top w:val="nil"/>
              <w:left w:val="nil"/>
              <w:bottom w:val="nil"/>
              <w:right w:val="nil"/>
            </w:tcBorders>
            <w:shd w:val="clear" w:color="auto" w:fill="auto"/>
            <w:noWrap/>
            <w:vAlign w:val="center"/>
            <w:hideMark/>
          </w:tcPr>
          <w:p w:rsidR="00681A16" w:rsidRPr="009632EE" w:rsidRDefault="00681A16" w:rsidP="00955070">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lang w:eastAsia="en-US"/>
              </w:rPr>
              <w:t>Population</w:t>
            </w:r>
          </w:p>
        </w:tc>
        <w:tc>
          <w:tcPr>
            <w:tcW w:w="1485" w:type="dxa"/>
            <w:tcBorders>
              <w:top w:val="nil"/>
              <w:left w:val="nil"/>
              <w:bottom w:val="nil"/>
              <w:right w:val="nil"/>
            </w:tcBorders>
            <w:shd w:val="clear" w:color="auto" w:fill="auto"/>
            <w:noWrap/>
            <w:vAlign w:val="center"/>
            <w:hideMark/>
          </w:tcPr>
          <w:p w:rsidR="00681A16" w:rsidRPr="009632EE" w:rsidRDefault="00681A16" w:rsidP="00955070">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Respondenter</w:t>
            </w:r>
          </w:p>
        </w:tc>
      </w:tr>
      <w:tr w:rsidR="00681A16" w:rsidRPr="009632EE" w:rsidTr="00955070">
        <w:trPr>
          <w:trHeight w:val="225"/>
        </w:trPr>
        <w:tc>
          <w:tcPr>
            <w:tcW w:w="819" w:type="dxa"/>
            <w:tcBorders>
              <w:top w:val="nil"/>
              <w:left w:val="nil"/>
              <w:bottom w:val="nil"/>
              <w:right w:val="nil"/>
            </w:tcBorders>
            <w:shd w:val="clear" w:color="auto" w:fill="auto"/>
            <w:noWrap/>
            <w:vAlign w:val="center"/>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Män</w:t>
            </w:r>
          </w:p>
        </w:tc>
        <w:tc>
          <w:tcPr>
            <w:tcW w:w="1174" w:type="dxa"/>
            <w:tcBorders>
              <w:top w:val="nil"/>
              <w:left w:val="nil"/>
              <w:bottom w:val="nil"/>
              <w:right w:val="nil"/>
            </w:tcBorders>
            <w:shd w:val="clear" w:color="auto" w:fill="auto"/>
            <w:noWrap/>
            <w:vAlign w:val="center"/>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1 304</w:t>
            </w:r>
          </w:p>
        </w:tc>
        <w:tc>
          <w:tcPr>
            <w:tcW w:w="1485" w:type="dxa"/>
            <w:tcBorders>
              <w:top w:val="nil"/>
              <w:left w:val="nil"/>
              <w:bottom w:val="nil"/>
              <w:right w:val="nil"/>
            </w:tcBorders>
            <w:shd w:val="clear" w:color="auto" w:fill="auto"/>
            <w:noWrap/>
            <w:vAlign w:val="center"/>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56</w:t>
            </w:r>
          </w:p>
        </w:tc>
      </w:tr>
      <w:tr w:rsidR="00681A16" w:rsidRPr="009632EE" w:rsidTr="00955070">
        <w:trPr>
          <w:trHeight w:val="225"/>
        </w:trPr>
        <w:tc>
          <w:tcPr>
            <w:tcW w:w="819" w:type="dxa"/>
            <w:tcBorders>
              <w:top w:val="nil"/>
              <w:left w:val="nil"/>
              <w:bottom w:val="nil"/>
              <w:right w:val="nil"/>
            </w:tcBorders>
            <w:shd w:val="clear" w:color="auto" w:fill="auto"/>
            <w:noWrap/>
            <w:vAlign w:val="center"/>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Kvinnor</w:t>
            </w:r>
          </w:p>
        </w:tc>
        <w:tc>
          <w:tcPr>
            <w:tcW w:w="1174" w:type="dxa"/>
            <w:tcBorders>
              <w:top w:val="nil"/>
              <w:left w:val="nil"/>
              <w:bottom w:val="nil"/>
              <w:right w:val="nil"/>
            </w:tcBorders>
            <w:shd w:val="clear" w:color="auto" w:fill="auto"/>
            <w:noWrap/>
            <w:vAlign w:val="center"/>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1 428</w:t>
            </w:r>
          </w:p>
        </w:tc>
        <w:tc>
          <w:tcPr>
            <w:tcW w:w="1485" w:type="dxa"/>
            <w:tcBorders>
              <w:top w:val="nil"/>
              <w:left w:val="nil"/>
              <w:bottom w:val="nil"/>
              <w:right w:val="nil"/>
            </w:tcBorders>
            <w:shd w:val="clear" w:color="auto" w:fill="auto"/>
            <w:noWrap/>
            <w:vAlign w:val="center"/>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70</w:t>
            </w:r>
          </w:p>
        </w:tc>
      </w:tr>
      <w:tr w:rsidR="00681A16" w:rsidRPr="009632EE" w:rsidTr="00955070">
        <w:trPr>
          <w:trHeight w:val="225"/>
        </w:trPr>
        <w:tc>
          <w:tcPr>
            <w:tcW w:w="819" w:type="dxa"/>
            <w:tcBorders>
              <w:top w:val="nil"/>
              <w:left w:val="nil"/>
              <w:bottom w:val="nil"/>
              <w:right w:val="nil"/>
            </w:tcBorders>
            <w:shd w:val="clear" w:color="auto" w:fill="auto"/>
            <w:noWrap/>
            <w:vAlign w:val="center"/>
            <w:hideMark/>
          </w:tcPr>
          <w:p w:rsidR="00681A16" w:rsidRPr="009632EE" w:rsidRDefault="00681A16" w:rsidP="00955070">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Totalt</w:t>
            </w:r>
          </w:p>
        </w:tc>
        <w:tc>
          <w:tcPr>
            <w:tcW w:w="1174" w:type="dxa"/>
            <w:tcBorders>
              <w:top w:val="nil"/>
              <w:left w:val="nil"/>
              <w:bottom w:val="nil"/>
              <w:right w:val="nil"/>
            </w:tcBorders>
            <w:shd w:val="clear" w:color="auto" w:fill="auto"/>
            <w:noWrap/>
            <w:vAlign w:val="center"/>
            <w:hideMark/>
          </w:tcPr>
          <w:p w:rsidR="00681A16" w:rsidRPr="009632EE" w:rsidRDefault="00681A16"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2 732</w:t>
            </w:r>
          </w:p>
        </w:tc>
        <w:tc>
          <w:tcPr>
            <w:tcW w:w="1485" w:type="dxa"/>
            <w:tcBorders>
              <w:top w:val="nil"/>
              <w:left w:val="nil"/>
              <w:bottom w:val="nil"/>
              <w:right w:val="nil"/>
            </w:tcBorders>
            <w:shd w:val="clear" w:color="auto" w:fill="auto"/>
            <w:noWrap/>
            <w:vAlign w:val="center"/>
            <w:hideMark/>
          </w:tcPr>
          <w:p w:rsidR="00681A16" w:rsidRPr="009632EE" w:rsidRDefault="00681A16"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126</w:t>
            </w:r>
          </w:p>
        </w:tc>
      </w:tr>
    </w:tbl>
    <w:p w:rsidR="00955070" w:rsidRDefault="00955070" w:rsidP="00955070">
      <w:pPr>
        <w:spacing w:after="0"/>
        <w:rPr>
          <w:rFonts w:asciiTheme="majorHAnsi" w:hAnsiTheme="majorHAnsi" w:cstheme="majorHAnsi"/>
          <w:sz w:val="20"/>
          <w:szCs w:val="20"/>
          <w:lang w:eastAsia="en-US"/>
        </w:rPr>
      </w:pPr>
    </w:p>
    <w:p w:rsidR="00955070" w:rsidRDefault="00955070" w:rsidP="00955070">
      <w:pPr>
        <w:spacing w:after="0"/>
        <w:rPr>
          <w:rFonts w:asciiTheme="majorHAnsi" w:hAnsiTheme="majorHAnsi" w:cstheme="majorHAnsi"/>
          <w:sz w:val="20"/>
          <w:szCs w:val="20"/>
          <w:lang w:eastAsia="en-US"/>
        </w:rPr>
      </w:pPr>
    </w:p>
    <w:p w:rsidR="00955070" w:rsidRDefault="00955070"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1.</w:t>
      </w:r>
      <w:r w:rsidR="00733B0F">
        <w:rPr>
          <w:rFonts w:asciiTheme="majorHAnsi" w:hAnsiTheme="majorHAnsi" w:cstheme="majorHAnsi"/>
          <w:sz w:val="20"/>
          <w:szCs w:val="20"/>
          <w:lang w:eastAsia="en-US"/>
        </w:rPr>
        <w:t>1</w:t>
      </w:r>
      <w:r>
        <w:rPr>
          <w:rFonts w:asciiTheme="majorHAnsi" w:hAnsiTheme="majorHAnsi" w:cstheme="majorHAnsi"/>
          <w:sz w:val="20"/>
          <w:szCs w:val="20"/>
          <w:lang w:eastAsia="en-US"/>
        </w:rPr>
        <w:t>:</w:t>
      </w:r>
      <w:r w:rsidR="00733B0F">
        <w:rPr>
          <w:rFonts w:asciiTheme="majorHAnsi" w:hAnsiTheme="majorHAnsi" w:cstheme="majorHAnsi"/>
          <w:sz w:val="20"/>
          <w:szCs w:val="20"/>
          <w:lang w:eastAsia="en-US"/>
        </w:rPr>
        <w:t>2</w:t>
      </w:r>
      <w:r>
        <w:rPr>
          <w:rFonts w:asciiTheme="majorHAnsi" w:hAnsiTheme="majorHAnsi" w:cstheme="majorHAnsi"/>
          <w:sz w:val="20"/>
          <w:szCs w:val="20"/>
          <w:lang w:eastAsia="en-US"/>
        </w:rPr>
        <w:t xml:space="preserve"> Andel män och kvinnor i populationen och bland respondenter</w:t>
      </w:r>
    </w:p>
    <w:tbl>
      <w:tblPr>
        <w:tblW w:w="3478" w:type="dxa"/>
        <w:tblCellMar>
          <w:left w:w="70" w:type="dxa"/>
          <w:right w:w="70" w:type="dxa"/>
        </w:tblCellMar>
        <w:tblLook w:val="04A0" w:firstRow="1" w:lastRow="0" w:firstColumn="1" w:lastColumn="0" w:noHBand="0" w:noVBand="1"/>
      </w:tblPr>
      <w:tblGrid>
        <w:gridCol w:w="819"/>
        <w:gridCol w:w="1174"/>
        <w:gridCol w:w="1485"/>
      </w:tblGrid>
      <w:tr w:rsidR="00955070" w:rsidRPr="009632EE" w:rsidTr="00715EED">
        <w:trPr>
          <w:trHeight w:val="225"/>
        </w:trPr>
        <w:tc>
          <w:tcPr>
            <w:tcW w:w="819" w:type="dxa"/>
            <w:tcBorders>
              <w:top w:val="nil"/>
              <w:left w:val="nil"/>
              <w:bottom w:val="nil"/>
              <w:right w:val="nil"/>
            </w:tcBorders>
            <w:shd w:val="clear" w:color="auto" w:fill="auto"/>
            <w:noWrap/>
            <w:vAlign w:val="center"/>
          </w:tcPr>
          <w:p w:rsidR="00955070" w:rsidRPr="009632EE" w:rsidRDefault="00955070" w:rsidP="00715EED">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Andel</w:t>
            </w:r>
          </w:p>
        </w:tc>
        <w:tc>
          <w:tcPr>
            <w:tcW w:w="1174"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Population</w:t>
            </w:r>
          </w:p>
        </w:tc>
        <w:tc>
          <w:tcPr>
            <w:tcW w:w="1485"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Respondenter</w:t>
            </w:r>
          </w:p>
        </w:tc>
      </w:tr>
      <w:tr w:rsidR="00955070" w:rsidRPr="009632EE" w:rsidTr="00715EED">
        <w:trPr>
          <w:trHeight w:val="225"/>
        </w:trPr>
        <w:tc>
          <w:tcPr>
            <w:tcW w:w="819" w:type="dxa"/>
            <w:tcBorders>
              <w:top w:val="nil"/>
              <w:left w:val="nil"/>
              <w:bottom w:val="nil"/>
              <w:right w:val="nil"/>
            </w:tcBorders>
            <w:shd w:val="clear" w:color="auto" w:fill="auto"/>
            <w:noWrap/>
            <w:vAlign w:val="center"/>
          </w:tcPr>
          <w:p w:rsidR="00955070" w:rsidRPr="009632EE" w:rsidRDefault="00955070" w:rsidP="00715EED">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Män</w:t>
            </w:r>
          </w:p>
        </w:tc>
        <w:tc>
          <w:tcPr>
            <w:tcW w:w="1174"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47,7 %</w:t>
            </w:r>
          </w:p>
        </w:tc>
        <w:tc>
          <w:tcPr>
            <w:tcW w:w="1485"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44,4 %</w:t>
            </w:r>
          </w:p>
        </w:tc>
      </w:tr>
      <w:tr w:rsidR="00955070" w:rsidRPr="009632EE" w:rsidTr="00715EED">
        <w:trPr>
          <w:trHeight w:val="225"/>
        </w:trPr>
        <w:tc>
          <w:tcPr>
            <w:tcW w:w="819" w:type="dxa"/>
            <w:tcBorders>
              <w:top w:val="nil"/>
              <w:left w:val="nil"/>
              <w:bottom w:val="nil"/>
              <w:right w:val="nil"/>
            </w:tcBorders>
            <w:shd w:val="clear" w:color="auto" w:fill="auto"/>
            <w:noWrap/>
            <w:vAlign w:val="center"/>
          </w:tcPr>
          <w:p w:rsidR="00955070" w:rsidRPr="009632EE" w:rsidRDefault="00955070" w:rsidP="00715EED">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Kvinnor</w:t>
            </w:r>
          </w:p>
        </w:tc>
        <w:tc>
          <w:tcPr>
            <w:tcW w:w="1174"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52,3 %</w:t>
            </w:r>
          </w:p>
        </w:tc>
        <w:tc>
          <w:tcPr>
            <w:tcW w:w="1485"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55,6 %</w:t>
            </w:r>
          </w:p>
        </w:tc>
      </w:tr>
      <w:tr w:rsidR="00955070" w:rsidRPr="009632EE" w:rsidTr="00715EED">
        <w:trPr>
          <w:trHeight w:val="225"/>
        </w:trPr>
        <w:tc>
          <w:tcPr>
            <w:tcW w:w="819" w:type="dxa"/>
            <w:tcBorders>
              <w:top w:val="nil"/>
              <w:left w:val="nil"/>
              <w:bottom w:val="nil"/>
              <w:right w:val="nil"/>
            </w:tcBorders>
            <w:shd w:val="clear" w:color="auto" w:fill="auto"/>
            <w:noWrap/>
            <w:vAlign w:val="center"/>
          </w:tcPr>
          <w:p w:rsidR="00955070" w:rsidRPr="009632EE" w:rsidRDefault="00955070" w:rsidP="00715EED">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Totalt</w:t>
            </w:r>
          </w:p>
        </w:tc>
        <w:tc>
          <w:tcPr>
            <w:tcW w:w="1174"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c>
          <w:tcPr>
            <w:tcW w:w="1485" w:type="dxa"/>
            <w:tcBorders>
              <w:top w:val="nil"/>
              <w:left w:val="nil"/>
              <w:bottom w:val="nil"/>
              <w:right w:val="nil"/>
            </w:tcBorders>
            <w:shd w:val="clear" w:color="auto" w:fill="auto"/>
            <w:noWrap/>
            <w:vAlign w:val="center"/>
          </w:tcPr>
          <w:p w:rsidR="00955070" w:rsidRPr="009632EE" w:rsidRDefault="00955070" w:rsidP="00715EED">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r>
    </w:tbl>
    <w:p w:rsidR="00955070" w:rsidRDefault="00955070" w:rsidP="00955070">
      <w:pPr>
        <w:spacing w:after="0"/>
        <w:rPr>
          <w:rFonts w:asciiTheme="majorHAnsi" w:hAnsiTheme="majorHAnsi" w:cstheme="majorHAnsi"/>
          <w:sz w:val="20"/>
          <w:szCs w:val="20"/>
          <w:lang w:eastAsia="en-US"/>
        </w:rPr>
      </w:pPr>
    </w:p>
    <w:p w:rsidR="001108DB" w:rsidRPr="009632EE" w:rsidRDefault="003E4542" w:rsidP="00955070">
      <w:pPr>
        <w:spacing w:after="0"/>
        <w:rPr>
          <w:rFonts w:asciiTheme="majorHAnsi" w:hAnsiTheme="majorHAnsi" w:cstheme="majorHAnsi"/>
          <w:b/>
          <w:sz w:val="20"/>
          <w:szCs w:val="20"/>
          <w:lang w:eastAsia="en-US"/>
        </w:rPr>
      </w:pPr>
      <w:r w:rsidRPr="009632EE">
        <w:rPr>
          <w:rFonts w:asciiTheme="majorHAnsi" w:hAnsiTheme="majorHAnsi" w:cstheme="majorHAnsi"/>
          <w:sz w:val="20"/>
          <w:szCs w:val="20"/>
          <w:lang w:eastAsia="en-US"/>
        </w:rPr>
        <w:t xml:space="preserve">Männen har </w:t>
      </w:r>
      <w:r w:rsidR="00A96F6C">
        <w:rPr>
          <w:rFonts w:asciiTheme="majorHAnsi" w:hAnsiTheme="majorHAnsi" w:cstheme="majorHAnsi"/>
          <w:sz w:val="20"/>
          <w:szCs w:val="20"/>
          <w:lang w:eastAsia="en-US"/>
        </w:rPr>
        <w:t xml:space="preserve">alltså </w:t>
      </w:r>
      <w:r w:rsidRPr="009632EE">
        <w:rPr>
          <w:rFonts w:asciiTheme="majorHAnsi" w:hAnsiTheme="majorHAnsi" w:cstheme="majorHAnsi"/>
          <w:sz w:val="20"/>
          <w:szCs w:val="20"/>
          <w:lang w:eastAsia="en-US"/>
        </w:rPr>
        <w:t xml:space="preserve">en lägre andel bland respondenterna (44,4 procent) än </w:t>
      </w:r>
      <w:r w:rsidR="00E52655">
        <w:rPr>
          <w:rFonts w:asciiTheme="majorHAnsi" w:hAnsiTheme="majorHAnsi" w:cstheme="majorHAnsi"/>
          <w:sz w:val="20"/>
          <w:szCs w:val="20"/>
          <w:lang w:eastAsia="en-US"/>
        </w:rPr>
        <w:t>i</w:t>
      </w:r>
      <w:r w:rsidR="00E52655" w:rsidRPr="009632EE">
        <w:rPr>
          <w:rFonts w:asciiTheme="majorHAnsi" w:hAnsiTheme="majorHAnsi" w:cstheme="majorHAnsi"/>
          <w:sz w:val="20"/>
          <w:szCs w:val="20"/>
          <w:lang w:eastAsia="en-US"/>
        </w:rPr>
        <w:t xml:space="preserve"> </w:t>
      </w:r>
      <w:r w:rsidRPr="009632EE">
        <w:rPr>
          <w:rFonts w:asciiTheme="majorHAnsi" w:hAnsiTheme="majorHAnsi" w:cstheme="majorHAnsi"/>
          <w:sz w:val="20"/>
          <w:szCs w:val="20"/>
          <w:lang w:eastAsia="en-US"/>
        </w:rPr>
        <w:t>populationen (47,7 procent).</w:t>
      </w:r>
      <w:r w:rsidR="009C1DA3" w:rsidRPr="009632EE">
        <w:rPr>
          <w:rFonts w:asciiTheme="majorHAnsi" w:hAnsiTheme="majorHAnsi" w:cstheme="majorHAnsi"/>
          <w:sz w:val="20"/>
          <w:szCs w:val="20"/>
          <w:lang w:eastAsia="en-US"/>
        </w:rPr>
        <w:t xml:space="preserve"> </w:t>
      </w:r>
    </w:p>
    <w:p w:rsidR="00ED69EE" w:rsidRPr="009632EE" w:rsidRDefault="00114A80" w:rsidP="00955070">
      <w:pPr>
        <w:pStyle w:val="Rubrik5"/>
        <w:spacing w:after="0"/>
      </w:pPr>
      <w:r w:rsidRPr="009632EE">
        <w:lastRenderedPageBreak/>
        <w:t>2. Födelseår</w:t>
      </w:r>
    </w:p>
    <w:p w:rsidR="001108DB" w:rsidRPr="009632EE" w:rsidRDefault="000B5A47"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Bland de nyblivna pensionärerna inom statsförvaltningen är d</w:t>
      </w:r>
      <w:r w:rsidR="001108DB" w:rsidRPr="009632EE">
        <w:rPr>
          <w:rFonts w:asciiTheme="majorHAnsi" w:hAnsiTheme="majorHAnsi" w:cstheme="majorHAnsi"/>
          <w:sz w:val="20"/>
          <w:szCs w:val="20"/>
          <w:lang w:eastAsia="en-US"/>
        </w:rPr>
        <w:t xml:space="preserve">e yngsta </w:t>
      </w:r>
      <w:r>
        <w:rPr>
          <w:rFonts w:asciiTheme="majorHAnsi" w:hAnsiTheme="majorHAnsi" w:cstheme="majorHAnsi"/>
          <w:sz w:val="20"/>
          <w:szCs w:val="20"/>
          <w:lang w:eastAsia="en-US"/>
        </w:rPr>
        <w:t xml:space="preserve">i populationen </w:t>
      </w:r>
      <w:r w:rsidR="00EB7EC6" w:rsidRPr="009632EE">
        <w:rPr>
          <w:rFonts w:asciiTheme="majorHAnsi" w:hAnsiTheme="majorHAnsi" w:cstheme="majorHAnsi"/>
          <w:sz w:val="20"/>
          <w:szCs w:val="20"/>
          <w:lang w:eastAsia="en-US"/>
        </w:rPr>
        <w:t>födda 1957 och de äldsta är födda 1946. Bland respondenterna är de födda mellan 1950 och 1957.</w:t>
      </w:r>
    </w:p>
    <w:p w:rsidR="00EB7EC6" w:rsidRDefault="00EB7EC6" w:rsidP="00955070">
      <w:pPr>
        <w:spacing w:after="0"/>
        <w:rPr>
          <w:rFonts w:asciiTheme="majorHAnsi" w:hAnsiTheme="majorHAnsi" w:cstheme="majorHAnsi"/>
          <w:sz w:val="20"/>
          <w:szCs w:val="20"/>
          <w:lang w:eastAsia="en-US"/>
        </w:rPr>
      </w:pPr>
    </w:p>
    <w:p w:rsidR="00955070" w:rsidRPr="009632EE" w:rsidRDefault="00955070"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 xml:space="preserve">Diagram </w:t>
      </w:r>
      <w:r w:rsidR="00733B0F">
        <w:rPr>
          <w:rFonts w:asciiTheme="majorHAnsi" w:hAnsiTheme="majorHAnsi" w:cstheme="majorHAnsi"/>
          <w:sz w:val="20"/>
          <w:szCs w:val="20"/>
          <w:lang w:eastAsia="en-US"/>
        </w:rPr>
        <w:t>1.</w:t>
      </w:r>
      <w:r>
        <w:rPr>
          <w:rFonts w:asciiTheme="majorHAnsi" w:hAnsiTheme="majorHAnsi" w:cstheme="majorHAnsi"/>
          <w:sz w:val="20"/>
          <w:szCs w:val="20"/>
          <w:lang w:eastAsia="en-US"/>
        </w:rPr>
        <w:t>2.1: Andel nyblivna pensionärer per födelseår</w:t>
      </w:r>
    </w:p>
    <w:p w:rsidR="00114A80" w:rsidRPr="009632EE" w:rsidRDefault="00ED69EE" w:rsidP="00955070">
      <w:pPr>
        <w:spacing w:after="0"/>
        <w:rPr>
          <w:rFonts w:asciiTheme="majorHAnsi" w:hAnsiTheme="majorHAnsi" w:cstheme="majorHAnsi"/>
          <w:sz w:val="20"/>
          <w:szCs w:val="20"/>
          <w:lang w:eastAsia="en-US"/>
        </w:rPr>
      </w:pPr>
      <w:r w:rsidRPr="009632EE">
        <w:rPr>
          <w:rFonts w:asciiTheme="majorHAnsi" w:hAnsiTheme="majorHAnsi" w:cstheme="majorHAnsi"/>
          <w:noProof/>
          <w:sz w:val="20"/>
          <w:szCs w:val="20"/>
        </w:rPr>
        <w:drawing>
          <wp:inline distT="0" distB="0" distL="0" distR="0" wp14:anchorId="1ACAAE04" wp14:editId="6C829A14">
            <wp:extent cx="4572635" cy="2743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4150F3" w:rsidRPr="009632EE" w:rsidRDefault="001C132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Fördelningen </w:t>
      </w:r>
      <w:r w:rsidR="005A3957" w:rsidRPr="009632EE">
        <w:rPr>
          <w:rFonts w:asciiTheme="majorHAnsi" w:hAnsiTheme="majorHAnsi" w:cstheme="majorHAnsi"/>
          <w:sz w:val="20"/>
          <w:szCs w:val="20"/>
          <w:lang w:eastAsia="en-US"/>
        </w:rPr>
        <w:t>av</w:t>
      </w:r>
      <w:r w:rsidR="00776E2C">
        <w:rPr>
          <w:rFonts w:asciiTheme="majorHAnsi" w:hAnsiTheme="majorHAnsi" w:cstheme="majorHAnsi"/>
          <w:sz w:val="20"/>
          <w:szCs w:val="20"/>
          <w:lang w:eastAsia="en-US"/>
        </w:rPr>
        <w:t xml:space="preserve"> antal nyblivna</w:t>
      </w:r>
      <w:r w:rsidRPr="009632EE">
        <w:rPr>
          <w:rFonts w:asciiTheme="majorHAnsi" w:hAnsiTheme="majorHAnsi" w:cstheme="majorHAnsi"/>
          <w:sz w:val="20"/>
          <w:szCs w:val="20"/>
          <w:lang w:eastAsia="en-US"/>
        </w:rPr>
        <w:t xml:space="preserve"> pensionärer per födelseår bland respondenterna är ungefär densamma som </w:t>
      </w:r>
      <w:r w:rsidR="00E52655">
        <w:rPr>
          <w:rFonts w:asciiTheme="majorHAnsi" w:hAnsiTheme="majorHAnsi" w:cstheme="majorHAnsi"/>
          <w:sz w:val="20"/>
          <w:szCs w:val="20"/>
          <w:lang w:eastAsia="en-US"/>
        </w:rPr>
        <w:t>i</w:t>
      </w:r>
      <w:r w:rsidR="00E52655" w:rsidRPr="009632EE">
        <w:rPr>
          <w:rFonts w:asciiTheme="majorHAnsi" w:hAnsiTheme="majorHAnsi" w:cstheme="majorHAnsi"/>
          <w:sz w:val="20"/>
          <w:szCs w:val="20"/>
          <w:lang w:eastAsia="en-US"/>
        </w:rPr>
        <w:t xml:space="preserve"> </w:t>
      </w:r>
      <w:r w:rsidRPr="009632EE">
        <w:rPr>
          <w:rFonts w:asciiTheme="majorHAnsi" w:hAnsiTheme="majorHAnsi" w:cstheme="majorHAnsi"/>
          <w:sz w:val="20"/>
          <w:szCs w:val="20"/>
          <w:lang w:eastAsia="en-US"/>
        </w:rPr>
        <w:t>populationen.</w:t>
      </w:r>
    </w:p>
    <w:p w:rsidR="001C132B" w:rsidRPr="009632EE" w:rsidRDefault="001C132B" w:rsidP="00955070">
      <w:pPr>
        <w:spacing w:after="0"/>
        <w:rPr>
          <w:rFonts w:asciiTheme="majorHAnsi" w:hAnsiTheme="majorHAnsi" w:cstheme="majorHAnsi"/>
          <w:sz w:val="20"/>
          <w:szCs w:val="20"/>
          <w:lang w:eastAsia="en-US"/>
        </w:rPr>
      </w:pPr>
    </w:p>
    <w:p w:rsidR="00114A80" w:rsidRPr="009632EE" w:rsidRDefault="00114A80" w:rsidP="00955070">
      <w:pPr>
        <w:pStyle w:val="Rubrik5"/>
        <w:spacing w:after="0"/>
      </w:pPr>
      <w:r w:rsidRPr="009632EE">
        <w:t xml:space="preserve">3. </w:t>
      </w:r>
      <w:r w:rsidR="001C132B" w:rsidRPr="009632EE">
        <w:t>U</w:t>
      </w:r>
      <w:r w:rsidRPr="009632EE">
        <w:t>t</w:t>
      </w:r>
      <w:r w:rsidR="007202AA">
        <w:t>betalning</w:t>
      </w:r>
      <w:r w:rsidRPr="009632EE">
        <w:t xml:space="preserve"> av den statliga tjänstepensionen</w:t>
      </w:r>
    </w:p>
    <w:p w:rsidR="00EB7EC6" w:rsidRPr="009632EE" w:rsidRDefault="00EB7EC6"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De </w:t>
      </w:r>
      <w:r w:rsidR="001849F7">
        <w:rPr>
          <w:rFonts w:asciiTheme="majorHAnsi" w:hAnsiTheme="majorHAnsi" w:cstheme="majorHAnsi"/>
          <w:sz w:val="20"/>
          <w:szCs w:val="20"/>
          <w:lang w:eastAsia="en-US"/>
        </w:rPr>
        <w:t xml:space="preserve">fyra </w:t>
      </w:r>
      <w:r w:rsidRPr="009632EE">
        <w:rPr>
          <w:rFonts w:asciiTheme="majorHAnsi" w:hAnsiTheme="majorHAnsi" w:cstheme="majorHAnsi"/>
          <w:sz w:val="20"/>
          <w:szCs w:val="20"/>
          <w:lang w:eastAsia="en-US"/>
        </w:rPr>
        <w:t>senaste åren</w:t>
      </w:r>
      <w:r w:rsidR="001849F7">
        <w:rPr>
          <w:rFonts w:asciiTheme="majorHAnsi" w:hAnsiTheme="majorHAnsi" w:cstheme="majorHAnsi"/>
          <w:sz w:val="20"/>
          <w:szCs w:val="20"/>
          <w:lang w:eastAsia="en-US"/>
        </w:rPr>
        <w:t xml:space="preserve"> före 2018</w:t>
      </w:r>
      <w:r w:rsidRPr="009632EE">
        <w:rPr>
          <w:rFonts w:asciiTheme="majorHAnsi" w:hAnsiTheme="majorHAnsi" w:cstheme="majorHAnsi"/>
          <w:sz w:val="20"/>
          <w:szCs w:val="20"/>
          <w:lang w:eastAsia="en-US"/>
        </w:rPr>
        <w:t xml:space="preserve"> har drygt hälften av nya uttag av den förmånsbestämda ål</w:t>
      </w:r>
      <w:r w:rsidR="003A3B18" w:rsidRPr="009632EE">
        <w:rPr>
          <w:rFonts w:asciiTheme="majorHAnsi" w:hAnsiTheme="majorHAnsi" w:cstheme="majorHAnsi"/>
          <w:sz w:val="20"/>
          <w:szCs w:val="20"/>
          <w:lang w:eastAsia="en-US"/>
        </w:rPr>
        <w:t>derspensionen skett efter att personen har fyllt 65 år. När det gäller nya uttag under januari till juli 2018 är det ungefär hälften i populationen (50,5 procent) som tagit ut pension efter fyllda 65 år och knappt hälften bland respondenterna (49,2 procent).</w:t>
      </w:r>
    </w:p>
    <w:p w:rsidR="00EB7EC6" w:rsidRDefault="00EB7EC6" w:rsidP="00955070">
      <w:pPr>
        <w:spacing w:after="0"/>
        <w:rPr>
          <w:rFonts w:asciiTheme="majorHAnsi" w:hAnsiTheme="majorHAnsi" w:cstheme="majorHAnsi"/>
          <w:b/>
          <w:sz w:val="20"/>
          <w:szCs w:val="20"/>
          <w:lang w:eastAsia="en-US"/>
        </w:rPr>
      </w:pPr>
    </w:p>
    <w:p w:rsidR="00955070" w:rsidRPr="00955070" w:rsidRDefault="00955070"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 xml:space="preserve">Tabell </w:t>
      </w:r>
      <w:r w:rsidR="00733B0F">
        <w:rPr>
          <w:rFonts w:asciiTheme="majorHAnsi" w:hAnsiTheme="majorHAnsi" w:cstheme="majorHAnsi"/>
          <w:sz w:val="20"/>
          <w:szCs w:val="20"/>
          <w:lang w:eastAsia="en-US"/>
        </w:rPr>
        <w:t>1.</w:t>
      </w:r>
      <w:r>
        <w:rPr>
          <w:rFonts w:asciiTheme="majorHAnsi" w:hAnsiTheme="majorHAnsi" w:cstheme="majorHAnsi"/>
          <w:sz w:val="20"/>
          <w:szCs w:val="20"/>
          <w:lang w:eastAsia="en-US"/>
        </w:rPr>
        <w:t>3.1: Andel med påbörjad utbetalning per uttagsålder</w:t>
      </w:r>
    </w:p>
    <w:tbl>
      <w:tblPr>
        <w:tblW w:w="6000" w:type="dxa"/>
        <w:tblCellMar>
          <w:left w:w="70" w:type="dxa"/>
          <w:right w:w="70" w:type="dxa"/>
        </w:tblCellMar>
        <w:tblLook w:val="04A0" w:firstRow="1" w:lastRow="0" w:firstColumn="1" w:lastColumn="0" w:noHBand="0" w:noVBand="1"/>
      </w:tblPr>
      <w:tblGrid>
        <w:gridCol w:w="3341"/>
        <w:gridCol w:w="1174"/>
        <w:gridCol w:w="1485"/>
      </w:tblGrid>
      <w:tr w:rsidR="00681A16" w:rsidRPr="009632EE" w:rsidTr="00955070">
        <w:trPr>
          <w:trHeight w:val="225"/>
        </w:trPr>
        <w:tc>
          <w:tcPr>
            <w:tcW w:w="3341" w:type="dxa"/>
            <w:tcBorders>
              <w:top w:val="nil"/>
              <w:left w:val="nil"/>
              <w:bottom w:val="nil"/>
              <w:right w:val="nil"/>
            </w:tcBorders>
            <w:shd w:val="clear" w:color="auto" w:fill="auto"/>
            <w:noWrap/>
            <w:vAlign w:val="bottom"/>
            <w:hideMark/>
          </w:tcPr>
          <w:p w:rsidR="00681A16" w:rsidRPr="009632EE" w:rsidRDefault="007202AA" w:rsidP="00955070">
            <w:pPr>
              <w:spacing w:after="0"/>
              <w:rPr>
                <w:rFonts w:asciiTheme="majorHAnsi" w:hAnsiTheme="majorHAnsi" w:cstheme="majorHAnsi"/>
                <w:b/>
                <w:color w:val="000000"/>
                <w:sz w:val="20"/>
                <w:szCs w:val="20"/>
              </w:rPr>
            </w:pPr>
            <w:r>
              <w:rPr>
                <w:rFonts w:asciiTheme="majorHAnsi" w:hAnsiTheme="majorHAnsi" w:cstheme="majorHAnsi"/>
                <w:b/>
                <w:color w:val="000000"/>
                <w:sz w:val="20"/>
                <w:szCs w:val="20"/>
              </w:rPr>
              <w:t>Påbörjad utbetalning</w:t>
            </w:r>
            <w:r w:rsidR="00625BD9">
              <w:rPr>
                <w:rFonts w:asciiTheme="majorHAnsi" w:hAnsiTheme="majorHAnsi" w:cstheme="majorHAnsi"/>
                <w:b/>
                <w:color w:val="000000"/>
                <w:sz w:val="20"/>
                <w:szCs w:val="20"/>
              </w:rPr>
              <w:t xml:space="preserve"> av pension</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Population</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Respondenter</w:t>
            </w:r>
          </w:p>
        </w:tc>
      </w:tr>
      <w:tr w:rsidR="00681A16" w:rsidRPr="009632EE" w:rsidTr="00955070">
        <w:trPr>
          <w:trHeight w:val="225"/>
        </w:trPr>
        <w:tc>
          <w:tcPr>
            <w:tcW w:w="3341"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Uttag före 65-årsmånaden</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32,2 %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31,0 %</w:t>
            </w:r>
          </w:p>
        </w:tc>
      </w:tr>
      <w:tr w:rsidR="00681A16" w:rsidRPr="009632EE" w:rsidTr="00955070">
        <w:trPr>
          <w:trHeight w:val="225"/>
        </w:trPr>
        <w:tc>
          <w:tcPr>
            <w:tcW w:w="3341"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Uttag vid 65-årsmånaden</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17,3 %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19,8 %</w:t>
            </w:r>
          </w:p>
        </w:tc>
      </w:tr>
      <w:tr w:rsidR="00681A16" w:rsidRPr="009632EE" w:rsidTr="00955070">
        <w:trPr>
          <w:trHeight w:val="225"/>
        </w:trPr>
        <w:tc>
          <w:tcPr>
            <w:tcW w:w="3341"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Uttag efter 65-årsmånaden</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50,5 %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49,2 %</w:t>
            </w:r>
          </w:p>
        </w:tc>
      </w:tr>
      <w:tr w:rsidR="00681A16" w:rsidRPr="009632EE" w:rsidTr="00955070">
        <w:trPr>
          <w:trHeight w:val="225"/>
        </w:trPr>
        <w:tc>
          <w:tcPr>
            <w:tcW w:w="3341"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66460E" w:rsidRPr="009632EE" w:rsidRDefault="0066460E" w:rsidP="00955070">
      <w:pPr>
        <w:spacing w:after="0"/>
        <w:rPr>
          <w:rFonts w:asciiTheme="majorHAnsi" w:hAnsiTheme="majorHAnsi" w:cstheme="majorHAnsi"/>
          <w:sz w:val="20"/>
          <w:szCs w:val="20"/>
          <w:lang w:eastAsia="en-US"/>
        </w:rPr>
      </w:pPr>
    </w:p>
    <w:p w:rsidR="005A3957" w:rsidRPr="009632EE" w:rsidRDefault="005A3957"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Fördelningen av antal </w:t>
      </w:r>
      <w:r w:rsidR="003235E3">
        <w:rPr>
          <w:rFonts w:asciiTheme="majorHAnsi" w:hAnsiTheme="majorHAnsi" w:cstheme="majorHAnsi"/>
          <w:sz w:val="20"/>
          <w:szCs w:val="20"/>
          <w:lang w:eastAsia="en-US"/>
        </w:rPr>
        <w:t xml:space="preserve">nya </w:t>
      </w:r>
      <w:r w:rsidRPr="009632EE">
        <w:rPr>
          <w:rFonts w:asciiTheme="majorHAnsi" w:hAnsiTheme="majorHAnsi" w:cstheme="majorHAnsi"/>
          <w:sz w:val="20"/>
          <w:szCs w:val="20"/>
          <w:lang w:eastAsia="en-US"/>
        </w:rPr>
        <w:t xml:space="preserve">uttag </w:t>
      </w:r>
      <w:r w:rsidR="003235E3">
        <w:rPr>
          <w:rFonts w:asciiTheme="majorHAnsi" w:hAnsiTheme="majorHAnsi" w:cstheme="majorHAnsi"/>
          <w:sz w:val="20"/>
          <w:szCs w:val="20"/>
          <w:lang w:eastAsia="en-US"/>
        </w:rPr>
        <w:t>uppdelat på uttag före 65-årsmånaden, vid 65-årsmånaden och efter 65-årsmånaden</w:t>
      </w:r>
      <w:r w:rsidRPr="009632EE">
        <w:rPr>
          <w:rFonts w:asciiTheme="majorHAnsi" w:hAnsiTheme="majorHAnsi" w:cstheme="majorHAnsi"/>
          <w:sz w:val="20"/>
          <w:szCs w:val="20"/>
          <w:lang w:eastAsia="en-US"/>
        </w:rPr>
        <w:t xml:space="preserve"> bland respondenterna är ungefär densamma som </w:t>
      </w:r>
      <w:r w:rsidR="00E52655">
        <w:rPr>
          <w:rFonts w:asciiTheme="majorHAnsi" w:hAnsiTheme="majorHAnsi" w:cstheme="majorHAnsi"/>
          <w:sz w:val="20"/>
          <w:szCs w:val="20"/>
          <w:lang w:eastAsia="en-US"/>
        </w:rPr>
        <w:t>i</w:t>
      </w:r>
      <w:r w:rsidR="00E52655" w:rsidRPr="009632EE">
        <w:rPr>
          <w:rFonts w:asciiTheme="majorHAnsi" w:hAnsiTheme="majorHAnsi" w:cstheme="majorHAnsi"/>
          <w:sz w:val="20"/>
          <w:szCs w:val="20"/>
          <w:lang w:eastAsia="en-US"/>
        </w:rPr>
        <w:t xml:space="preserve"> </w:t>
      </w:r>
      <w:r w:rsidRPr="009632EE">
        <w:rPr>
          <w:rFonts w:asciiTheme="majorHAnsi" w:hAnsiTheme="majorHAnsi" w:cstheme="majorHAnsi"/>
          <w:sz w:val="20"/>
          <w:szCs w:val="20"/>
          <w:lang w:eastAsia="en-US"/>
        </w:rPr>
        <w:t>populationen.</w:t>
      </w:r>
    </w:p>
    <w:p w:rsidR="001C132B" w:rsidRPr="009632EE" w:rsidRDefault="001C132B" w:rsidP="00955070">
      <w:pPr>
        <w:spacing w:after="0"/>
        <w:rPr>
          <w:rFonts w:asciiTheme="majorHAnsi" w:hAnsiTheme="majorHAnsi" w:cstheme="majorHAnsi"/>
          <w:sz w:val="20"/>
          <w:szCs w:val="20"/>
          <w:lang w:eastAsia="en-US"/>
        </w:rPr>
      </w:pPr>
    </w:p>
    <w:p w:rsidR="00B46531" w:rsidRPr="009632EE" w:rsidRDefault="00235132" w:rsidP="00955070">
      <w:pPr>
        <w:pStyle w:val="Rubrik5"/>
        <w:spacing w:after="0"/>
      </w:pPr>
      <w:r w:rsidRPr="009632EE">
        <w:t xml:space="preserve">4. </w:t>
      </w:r>
      <w:r w:rsidR="003A2B45" w:rsidRPr="009632EE">
        <w:t>Pensionsunderlag</w:t>
      </w:r>
    </w:p>
    <w:p w:rsidR="003A3B18" w:rsidRPr="009632EE" w:rsidRDefault="003A3B18"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Den utbetalda tjänstepensionen grundar sig bland annat på pensionsunderlaget. </w:t>
      </w:r>
      <w:r w:rsidR="00630A4D" w:rsidRPr="009632EE">
        <w:rPr>
          <w:rFonts w:asciiTheme="majorHAnsi" w:hAnsiTheme="majorHAnsi" w:cstheme="majorHAnsi"/>
          <w:sz w:val="20"/>
          <w:szCs w:val="20"/>
          <w:lang w:eastAsia="en-US"/>
        </w:rPr>
        <w:t>Den allmänna pensionen har ett avgiftstak</w:t>
      </w:r>
      <w:r w:rsidR="00F419BB">
        <w:rPr>
          <w:rFonts w:asciiTheme="majorHAnsi" w:hAnsiTheme="majorHAnsi" w:cstheme="majorHAnsi"/>
          <w:sz w:val="20"/>
          <w:szCs w:val="20"/>
          <w:lang w:eastAsia="en-US"/>
        </w:rPr>
        <w:t>,</w:t>
      </w:r>
      <w:r w:rsidR="00630A4D" w:rsidRPr="009632EE">
        <w:rPr>
          <w:rFonts w:asciiTheme="majorHAnsi" w:hAnsiTheme="majorHAnsi" w:cstheme="majorHAnsi"/>
          <w:sz w:val="20"/>
          <w:szCs w:val="20"/>
          <w:lang w:eastAsia="en-US"/>
        </w:rPr>
        <w:t xml:space="preserve"> det vill säga den högsta inkomst som utgör underlag för allmän pensionsavgift. Detta avgiftstak är på 7,5 inkomstbasbelopp. Inkomster högre än detta tak kompenseras av den statliga tjänstepensionen.</w:t>
      </w:r>
    </w:p>
    <w:p w:rsidR="00A2015B" w:rsidRDefault="00A2015B" w:rsidP="00955070">
      <w:pPr>
        <w:spacing w:after="0"/>
        <w:rPr>
          <w:rFonts w:asciiTheme="majorHAnsi" w:hAnsiTheme="majorHAnsi" w:cstheme="majorHAnsi"/>
          <w:sz w:val="20"/>
          <w:szCs w:val="20"/>
          <w:lang w:eastAsia="en-US"/>
        </w:rPr>
      </w:pPr>
    </w:p>
    <w:p w:rsidR="00733B0F" w:rsidRPr="009632EE" w:rsidRDefault="00733B0F"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1.4.1: Andel under respektive över 7,5 inkomstbasbelopp</w:t>
      </w:r>
    </w:p>
    <w:tbl>
      <w:tblPr>
        <w:tblW w:w="4866" w:type="dxa"/>
        <w:tblCellMar>
          <w:left w:w="70" w:type="dxa"/>
          <w:right w:w="70" w:type="dxa"/>
        </w:tblCellMar>
        <w:tblLook w:val="04A0" w:firstRow="1" w:lastRow="0" w:firstColumn="1" w:lastColumn="0" w:noHBand="0" w:noVBand="1"/>
      </w:tblPr>
      <w:tblGrid>
        <w:gridCol w:w="1985"/>
        <w:gridCol w:w="1285"/>
        <w:gridCol w:w="1485"/>
        <w:gridCol w:w="111"/>
      </w:tblGrid>
      <w:tr w:rsidR="00681A16" w:rsidRPr="009632EE" w:rsidTr="00733B0F">
        <w:trPr>
          <w:trHeight w:val="225"/>
        </w:trPr>
        <w:tc>
          <w:tcPr>
            <w:tcW w:w="1985"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Pensionsunderlag</w:t>
            </w:r>
          </w:p>
        </w:tc>
        <w:tc>
          <w:tcPr>
            <w:tcW w:w="12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Population</w:t>
            </w:r>
          </w:p>
        </w:tc>
        <w:tc>
          <w:tcPr>
            <w:tcW w:w="1596" w:type="dxa"/>
            <w:gridSpan w:val="2"/>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Respondenter</w:t>
            </w:r>
          </w:p>
        </w:tc>
      </w:tr>
      <w:tr w:rsidR="00681A16" w:rsidRPr="009632EE" w:rsidTr="00733B0F">
        <w:trPr>
          <w:gridAfter w:val="1"/>
          <w:wAfter w:w="111" w:type="dxa"/>
          <w:trHeight w:val="225"/>
        </w:trPr>
        <w:tc>
          <w:tcPr>
            <w:tcW w:w="1985"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Under 7,5 ibb</w:t>
            </w:r>
          </w:p>
        </w:tc>
        <w:tc>
          <w:tcPr>
            <w:tcW w:w="12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61,8%</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57,9</w:t>
            </w:r>
            <w:r w:rsidR="00366F04"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681A16" w:rsidRPr="009632EE" w:rsidTr="00733B0F">
        <w:trPr>
          <w:gridAfter w:val="1"/>
          <w:wAfter w:w="111" w:type="dxa"/>
          <w:trHeight w:val="225"/>
        </w:trPr>
        <w:tc>
          <w:tcPr>
            <w:tcW w:w="1985"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Över 7,5 ibb</w:t>
            </w:r>
          </w:p>
        </w:tc>
        <w:tc>
          <w:tcPr>
            <w:tcW w:w="12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38,2%</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42,1</w:t>
            </w:r>
            <w:r w:rsidR="00366F04"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681A16" w:rsidRPr="009632EE" w:rsidTr="00733B0F">
        <w:trPr>
          <w:gridAfter w:val="1"/>
          <w:wAfter w:w="111" w:type="dxa"/>
          <w:trHeight w:val="225"/>
        </w:trPr>
        <w:tc>
          <w:tcPr>
            <w:tcW w:w="1985"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lastRenderedPageBreak/>
              <w:t>Totalt</w:t>
            </w:r>
          </w:p>
        </w:tc>
        <w:tc>
          <w:tcPr>
            <w:tcW w:w="12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100,0%</w:t>
            </w:r>
          </w:p>
        </w:tc>
        <w:tc>
          <w:tcPr>
            <w:tcW w:w="1485" w:type="dxa"/>
            <w:tcBorders>
              <w:top w:val="nil"/>
              <w:left w:val="nil"/>
              <w:bottom w:val="nil"/>
              <w:right w:val="nil"/>
            </w:tcBorders>
            <w:shd w:val="clear" w:color="auto" w:fill="auto"/>
            <w:noWrap/>
            <w:vAlign w:val="bottom"/>
            <w:hideMark/>
          </w:tcPr>
          <w:p w:rsidR="00681A16" w:rsidRPr="009632EE" w:rsidRDefault="00366F04"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 xml:space="preserve">100 </w:t>
            </w:r>
            <w:r w:rsidR="00681A16" w:rsidRPr="009632EE">
              <w:rPr>
                <w:rFonts w:asciiTheme="majorHAnsi" w:hAnsiTheme="majorHAnsi" w:cstheme="majorHAnsi"/>
                <w:b/>
                <w:bCs/>
                <w:color w:val="000000"/>
                <w:sz w:val="20"/>
                <w:szCs w:val="20"/>
              </w:rPr>
              <w:t>%</w:t>
            </w:r>
          </w:p>
        </w:tc>
      </w:tr>
    </w:tbl>
    <w:p w:rsidR="0099333D" w:rsidRPr="009632EE" w:rsidRDefault="0099333D" w:rsidP="00955070">
      <w:pPr>
        <w:autoSpaceDE w:val="0"/>
        <w:autoSpaceDN w:val="0"/>
        <w:adjustRightInd w:val="0"/>
        <w:spacing w:after="0"/>
        <w:rPr>
          <w:rFonts w:asciiTheme="majorHAnsi" w:hAnsiTheme="majorHAnsi" w:cstheme="majorHAnsi"/>
          <w:sz w:val="20"/>
          <w:szCs w:val="20"/>
        </w:rPr>
      </w:pPr>
    </w:p>
    <w:p w:rsidR="00763293" w:rsidRPr="009632EE" w:rsidRDefault="00763293"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Bland respondenterna är det </w:t>
      </w:r>
      <w:r w:rsidR="00190699" w:rsidRPr="009632EE">
        <w:rPr>
          <w:rFonts w:asciiTheme="majorHAnsi" w:hAnsiTheme="majorHAnsi" w:cstheme="majorHAnsi"/>
          <w:sz w:val="20"/>
          <w:szCs w:val="20"/>
          <w:lang w:eastAsia="en-US"/>
        </w:rPr>
        <w:t>en högre andel</w:t>
      </w:r>
      <w:r w:rsidRPr="009632EE">
        <w:rPr>
          <w:rFonts w:asciiTheme="majorHAnsi" w:hAnsiTheme="majorHAnsi" w:cstheme="majorHAnsi"/>
          <w:sz w:val="20"/>
          <w:szCs w:val="20"/>
          <w:lang w:eastAsia="en-US"/>
        </w:rPr>
        <w:t xml:space="preserve"> med ett pensionsunderlag över 7,5 inkomst</w:t>
      </w:r>
      <w:r w:rsidR="00190699" w:rsidRPr="009632EE">
        <w:rPr>
          <w:rFonts w:asciiTheme="majorHAnsi" w:hAnsiTheme="majorHAnsi" w:cstheme="majorHAnsi"/>
          <w:sz w:val="20"/>
          <w:szCs w:val="20"/>
          <w:lang w:eastAsia="en-US"/>
        </w:rPr>
        <w:t xml:space="preserve">basbelopp än vad det är </w:t>
      </w:r>
      <w:r w:rsidR="00E52655">
        <w:rPr>
          <w:rFonts w:asciiTheme="majorHAnsi" w:hAnsiTheme="majorHAnsi" w:cstheme="majorHAnsi"/>
          <w:sz w:val="20"/>
          <w:szCs w:val="20"/>
          <w:lang w:eastAsia="en-US"/>
        </w:rPr>
        <w:t>i</w:t>
      </w:r>
      <w:r w:rsidR="00E52655" w:rsidRPr="009632EE">
        <w:rPr>
          <w:rFonts w:asciiTheme="majorHAnsi" w:hAnsiTheme="majorHAnsi" w:cstheme="majorHAnsi"/>
          <w:sz w:val="20"/>
          <w:szCs w:val="20"/>
          <w:lang w:eastAsia="en-US"/>
        </w:rPr>
        <w:t xml:space="preserve"> </w:t>
      </w:r>
      <w:r w:rsidR="00B4394C" w:rsidRPr="009632EE">
        <w:rPr>
          <w:rFonts w:asciiTheme="majorHAnsi" w:hAnsiTheme="majorHAnsi" w:cstheme="majorHAnsi"/>
          <w:sz w:val="20"/>
          <w:szCs w:val="20"/>
          <w:lang w:eastAsia="en-US"/>
        </w:rPr>
        <w:t>populationen</w:t>
      </w:r>
      <w:r w:rsidR="00D00999" w:rsidRPr="009632EE">
        <w:rPr>
          <w:rFonts w:asciiTheme="majorHAnsi" w:hAnsiTheme="majorHAnsi" w:cstheme="majorHAnsi"/>
          <w:sz w:val="20"/>
          <w:szCs w:val="20"/>
          <w:lang w:eastAsia="en-US"/>
        </w:rPr>
        <w:t>.</w:t>
      </w:r>
      <w:r w:rsidR="00B4394C" w:rsidRPr="009632EE">
        <w:rPr>
          <w:rFonts w:asciiTheme="majorHAnsi" w:hAnsiTheme="majorHAnsi" w:cstheme="majorHAnsi"/>
          <w:sz w:val="20"/>
          <w:szCs w:val="20"/>
          <w:lang w:eastAsia="en-US"/>
        </w:rPr>
        <w:t xml:space="preserve"> </w:t>
      </w:r>
    </w:p>
    <w:p w:rsidR="00F419BB" w:rsidRDefault="00F419BB" w:rsidP="00955070">
      <w:pPr>
        <w:autoSpaceDE w:val="0"/>
        <w:autoSpaceDN w:val="0"/>
        <w:adjustRightInd w:val="0"/>
        <w:spacing w:after="0"/>
        <w:rPr>
          <w:rFonts w:asciiTheme="majorHAnsi" w:hAnsiTheme="majorHAnsi" w:cstheme="majorHAnsi"/>
          <w:sz w:val="20"/>
          <w:szCs w:val="20"/>
        </w:rPr>
      </w:pPr>
    </w:p>
    <w:p w:rsidR="00722231" w:rsidRPr="009632EE" w:rsidRDefault="00CE7358" w:rsidP="00955070">
      <w:pPr>
        <w:autoSpaceDE w:val="0"/>
        <w:autoSpaceDN w:val="0"/>
        <w:adjustRightInd w:val="0"/>
        <w:spacing w:after="0"/>
        <w:rPr>
          <w:rFonts w:asciiTheme="majorHAnsi" w:hAnsiTheme="majorHAnsi" w:cstheme="majorHAnsi"/>
          <w:sz w:val="20"/>
          <w:szCs w:val="20"/>
        </w:rPr>
      </w:pPr>
      <w:r w:rsidRPr="009632EE">
        <w:rPr>
          <w:rFonts w:asciiTheme="majorHAnsi" w:hAnsiTheme="majorHAnsi" w:cstheme="majorHAnsi"/>
          <w:sz w:val="20"/>
          <w:szCs w:val="20"/>
        </w:rPr>
        <w:t>När det gäller medelvärdet och medianen av pensionsunderlaget för populationen och för respondenterna har männen ett högre pensionsunderlag än</w:t>
      </w:r>
      <w:r w:rsidR="00E503D2">
        <w:rPr>
          <w:rFonts w:asciiTheme="majorHAnsi" w:hAnsiTheme="majorHAnsi" w:cstheme="majorHAnsi"/>
          <w:sz w:val="20"/>
          <w:szCs w:val="20"/>
        </w:rPr>
        <w:t xml:space="preserve"> kvinnorna i båda fallen</w:t>
      </w:r>
      <w:r w:rsidRPr="009632EE">
        <w:rPr>
          <w:rFonts w:asciiTheme="majorHAnsi" w:hAnsiTheme="majorHAnsi" w:cstheme="majorHAnsi"/>
          <w:sz w:val="20"/>
          <w:szCs w:val="20"/>
        </w:rPr>
        <w:t xml:space="preserve">. </w:t>
      </w:r>
    </w:p>
    <w:p w:rsidR="00CE7358" w:rsidRDefault="00CE7358" w:rsidP="00955070">
      <w:pPr>
        <w:autoSpaceDE w:val="0"/>
        <w:autoSpaceDN w:val="0"/>
        <w:adjustRightInd w:val="0"/>
        <w:spacing w:after="0"/>
        <w:rPr>
          <w:rFonts w:asciiTheme="majorHAnsi" w:hAnsiTheme="majorHAnsi" w:cstheme="majorHAnsi"/>
          <w:sz w:val="20"/>
          <w:szCs w:val="20"/>
        </w:rPr>
      </w:pPr>
    </w:p>
    <w:p w:rsidR="00733B0F" w:rsidRPr="009632EE" w:rsidRDefault="00733B0F" w:rsidP="00733B0F">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1.4.2: Medelvärde och median av pensionsunderlaget</w:t>
      </w: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977"/>
        <w:gridCol w:w="1296"/>
        <w:gridCol w:w="18"/>
        <w:gridCol w:w="937"/>
        <w:gridCol w:w="1275"/>
        <w:gridCol w:w="6"/>
        <w:gridCol w:w="919"/>
        <w:gridCol w:w="30"/>
        <w:gridCol w:w="43"/>
      </w:tblGrid>
      <w:tr w:rsidR="0077221C" w:rsidRPr="009632EE" w:rsidTr="00E503D2">
        <w:trPr>
          <w:gridAfter w:val="2"/>
          <w:wAfter w:w="73" w:type="dxa"/>
          <w:cantSplit/>
        </w:trPr>
        <w:tc>
          <w:tcPr>
            <w:tcW w:w="1713" w:type="dxa"/>
            <w:gridSpan w:val="2"/>
            <w:vMerge w:val="restart"/>
            <w:tcBorders>
              <w:top w:val="nil"/>
              <w:left w:val="nil"/>
              <w:bottom w:val="nil"/>
              <w:right w:val="nil"/>
            </w:tcBorders>
            <w:shd w:val="clear" w:color="auto" w:fill="FFFFFF"/>
            <w:vAlign w:val="bottom"/>
          </w:tcPr>
          <w:p w:rsidR="0077221C" w:rsidRPr="009632EE" w:rsidRDefault="0077221C" w:rsidP="00955070">
            <w:pPr>
              <w:autoSpaceDE w:val="0"/>
              <w:autoSpaceDN w:val="0"/>
              <w:adjustRightInd w:val="0"/>
              <w:spacing w:after="0"/>
              <w:rPr>
                <w:rFonts w:asciiTheme="majorHAnsi" w:hAnsiTheme="majorHAnsi" w:cstheme="majorHAnsi"/>
                <w:color w:val="264A60"/>
                <w:sz w:val="20"/>
                <w:szCs w:val="20"/>
              </w:rPr>
            </w:pPr>
            <w:r w:rsidRPr="009632EE">
              <w:rPr>
                <w:rFonts w:asciiTheme="majorHAnsi" w:hAnsiTheme="majorHAnsi" w:cstheme="majorHAnsi"/>
                <w:color w:val="264A60"/>
                <w:sz w:val="20"/>
                <w:szCs w:val="20"/>
              </w:rPr>
              <w:t>Pensionsunderlag</w:t>
            </w:r>
          </w:p>
        </w:tc>
        <w:tc>
          <w:tcPr>
            <w:tcW w:w="2251" w:type="dxa"/>
            <w:gridSpan w:val="3"/>
            <w:tcBorders>
              <w:top w:val="nil"/>
              <w:left w:val="nil"/>
              <w:bottom w:val="nil"/>
              <w:right w:val="single" w:sz="8" w:space="0" w:color="E0E0E0"/>
            </w:tcBorders>
            <w:shd w:val="clear" w:color="auto" w:fill="FFFFFF"/>
            <w:vAlign w:val="bottom"/>
          </w:tcPr>
          <w:p w:rsidR="0077221C" w:rsidRPr="009632EE" w:rsidRDefault="0077221C" w:rsidP="00955070">
            <w:pPr>
              <w:autoSpaceDE w:val="0"/>
              <w:autoSpaceDN w:val="0"/>
              <w:adjustRightInd w:val="0"/>
              <w:spacing w:after="0" w:line="320" w:lineRule="atLeast"/>
              <w:ind w:left="60" w:right="60"/>
              <w:jc w:val="center"/>
              <w:rPr>
                <w:rFonts w:asciiTheme="majorHAnsi" w:hAnsiTheme="majorHAnsi" w:cstheme="majorHAnsi"/>
                <w:color w:val="264A60"/>
                <w:sz w:val="20"/>
                <w:szCs w:val="20"/>
              </w:rPr>
            </w:pPr>
            <w:r w:rsidRPr="009632EE">
              <w:rPr>
                <w:rFonts w:asciiTheme="majorHAnsi" w:hAnsiTheme="majorHAnsi" w:cstheme="majorHAnsi"/>
                <w:color w:val="264A60"/>
                <w:sz w:val="20"/>
                <w:szCs w:val="20"/>
              </w:rPr>
              <w:t>Population</w:t>
            </w:r>
          </w:p>
        </w:tc>
        <w:tc>
          <w:tcPr>
            <w:tcW w:w="2200" w:type="dxa"/>
            <w:gridSpan w:val="3"/>
            <w:tcBorders>
              <w:top w:val="nil"/>
              <w:left w:val="single" w:sz="8" w:space="0" w:color="E0E0E0"/>
              <w:bottom w:val="nil"/>
              <w:right w:val="nil"/>
            </w:tcBorders>
            <w:shd w:val="clear" w:color="auto" w:fill="FFFFFF"/>
            <w:vAlign w:val="bottom"/>
          </w:tcPr>
          <w:p w:rsidR="0077221C" w:rsidRPr="009632EE" w:rsidRDefault="0077221C" w:rsidP="00955070">
            <w:pPr>
              <w:autoSpaceDE w:val="0"/>
              <w:autoSpaceDN w:val="0"/>
              <w:adjustRightInd w:val="0"/>
              <w:spacing w:after="0" w:line="320" w:lineRule="atLeast"/>
              <w:ind w:left="60" w:right="60"/>
              <w:jc w:val="center"/>
              <w:rPr>
                <w:rFonts w:asciiTheme="majorHAnsi" w:hAnsiTheme="majorHAnsi" w:cstheme="majorHAnsi"/>
                <w:color w:val="264A60"/>
                <w:sz w:val="20"/>
                <w:szCs w:val="20"/>
              </w:rPr>
            </w:pPr>
            <w:r w:rsidRPr="009632EE">
              <w:rPr>
                <w:rFonts w:asciiTheme="majorHAnsi" w:hAnsiTheme="majorHAnsi" w:cstheme="majorHAnsi"/>
                <w:color w:val="264A60"/>
                <w:sz w:val="20"/>
                <w:szCs w:val="20"/>
              </w:rPr>
              <w:t>Respondenter</w:t>
            </w:r>
          </w:p>
        </w:tc>
      </w:tr>
      <w:tr w:rsidR="0077221C" w:rsidRPr="009632EE" w:rsidTr="00E503D2">
        <w:trPr>
          <w:gridAfter w:val="1"/>
          <w:wAfter w:w="43" w:type="dxa"/>
          <w:cantSplit/>
        </w:trPr>
        <w:tc>
          <w:tcPr>
            <w:tcW w:w="1713" w:type="dxa"/>
            <w:gridSpan w:val="2"/>
            <w:vMerge/>
            <w:tcBorders>
              <w:top w:val="nil"/>
              <w:left w:val="nil"/>
              <w:bottom w:val="nil"/>
              <w:right w:val="nil"/>
            </w:tcBorders>
            <w:shd w:val="clear" w:color="auto" w:fill="FFFFFF"/>
            <w:vAlign w:val="bottom"/>
          </w:tcPr>
          <w:p w:rsidR="0077221C" w:rsidRPr="009632EE" w:rsidRDefault="0077221C" w:rsidP="00955070">
            <w:pPr>
              <w:autoSpaceDE w:val="0"/>
              <w:autoSpaceDN w:val="0"/>
              <w:adjustRightInd w:val="0"/>
              <w:spacing w:after="0"/>
              <w:rPr>
                <w:rFonts w:asciiTheme="majorHAnsi" w:hAnsiTheme="majorHAnsi" w:cstheme="majorHAnsi"/>
                <w:color w:val="264A60"/>
                <w:sz w:val="20"/>
                <w:szCs w:val="20"/>
              </w:rPr>
            </w:pPr>
          </w:p>
        </w:tc>
        <w:tc>
          <w:tcPr>
            <w:tcW w:w="1314" w:type="dxa"/>
            <w:gridSpan w:val="2"/>
            <w:tcBorders>
              <w:top w:val="nil"/>
              <w:left w:val="nil"/>
              <w:bottom w:val="single" w:sz="8" w:space="0" w:color="152935"/>
              <w:right w:val="single" w:sz="8" w:space="0" w:color="E0E0E0"/>
            </w:tcBorders>
            <w:shd w:val="clear" w:color="auto" w:fill="FFFFFF"/>
            <w:vAlign w:val="bottom"/>
          </w:tcPr>
          <w:p w:rsidR="0077221C" w:rsidRPr="009632EE" w:rsidRDefault="0077221C" w:rsidP="00955070">
            <w:pPr>
              <w:autoSpaceDE w:val="0"/>
              <w:autoSpaceDN w:val="0"/>
              <w:adjustRightInd w:val="0"/>
              <w:spacing w:after="0" w:line="320" w:lineRule="atLeast"/>
              <w:ind w:left="60" w:right="60"/>
              <w:jc w:val="center"/>
              <w:rPr>
                <w:rFonts w:asciiTheme="majorHAnsi" w:hAnsiTheme="majorHAnsi" w:cstheme="majorHAnsi"/>
                <w:color w:val="264A60"/>
                <w:sz w:val="20"/>
                <w:szCs w:val="20"/>
              </w:rPr>
            </w:pPr>
            <w:r w:rsidRPr="009632EE">
              <w:rPr>
                <w:rFonts w:asciiTheme="majorHAnsi" w:hAnsiTheme="majorHAnsi" w:cstheme="majorHAnsi"/>
                <w:color w:val="264A60"/>
                <w:sz w:val="20"/>
                <w:szCs w:val="20"/>
              </w:rPr>
              <w:t>Medelvärde</w:t>
            </w:r>
          </w:p>
        </w:tc>
        <w:tc>
          <w:tcPr>
            <w:tcW w:w="937" w:type="dxa"/>
            <w:tcBorders>
              <w:top w:val="nil"/>
              <w:left w:val="single" w:sz="8" w:space="0" w:color="E0E0E0"/>
              <w:bottom w:val="single" w:sz="8" w:space="0" w:color="152935"/>
              <w:right w:val="single" w:sz="8" w:space="0" w:color="E0E0E0"/>
            </w:tcBorders>
            <w:shd w:val="clear" w:color="auto" w:fill="FFFFFF"/>
            <w:vAlign w:val="bottom"/>
          </w:tcPr>
          <w:p w:rsidR="0077221C" w:rsidRPr="009632EE" w:rsidRDefault="0077221C" w:rsidP="00955070">
            <w:pPr>
              <w:autoSpaceDE w:val="0"/>
              <w:autoSpaceDN w:val="0"/>
              <w:adjustRightInd w:val="0"/>
              <w:spacing w:after="0" w:line="320" w:lineRule="atLeast"/>
              <w:ind w:left="60" w:right="60"/>
              <w:jc w:val="center"/>
              <w:rPr>
                <w:rFonts w:asciiTheme="majorHAnsi" w:hAnsiTheme="majorHAnsi" w:cstheme="majorHAnsi"/>
                <w:color w:val="264A60"/>
                <w:sz w:val="20"/>
                <w:szCs w:val="20"/>
              </w:rPr>
            </w:pPr>
            <w:r w:rsidRPr="009632EE">
              <w:rPr>
                <w:rFonts w:asciiTheme="majorHAnsi" w:hAnsiTheme="majorHAnsi" w:cstheme="majorHAnsi"/>
                <w:color w:val="264A60"/>
                <w:sz w:val="20"/>
                <w:szCs w:val="20"/>
              </w:rPr>
              <w:t>Median</w:t>
            </w:r>
          </w:p>
        </w:tc>
        <w:tc>
          <w:tcPr>
            <w:tcW w:w="1275" w:type="dxa"/>
            <w:tcBorders>
              <w:top w:val="nil"/>
              <w:left w:val="single" w:sz="8" w:space="0" w:color="E0E0E0"/>
              <w:bottom w:val="single" w:sz="8" w:space="0" w:color="152935"/>
              <w:right w:val="single" w:sz="8" w:space="0" w:color="E0E0E0"/>
            </w:tcBorders>
            <w:shd w:val="clear" w:color="auto" w:fill="FFFFFF"/>
            <w:vAlign w:val="bottom"/>
          </w:tcPr>
          <w:p w:rsidR="0077221C" w:rsidRPr="009632EE" w:rsidRDefault="0077221C" w:rsidP="00955070">
            <w:pPr>
              <w:autoSpaceDE w:val="0"/>
              <w:autoSpaceDN w:val="0"/>
              <w:adjustRightInd w:val="0"/>
              <w:spacing w:after="0" w:line="320" w:lineRule="atLeast"/>
              <w:ind w:left="60" w:right="60"/>
              <w:jc w:val="center"/>
              <w:rPr>
                <w:rFonts w:asciiTheme="majorHAnsi" w:hAnsiTheme="majorHAnsi" w:cstheme="majorHAnsi"/>
                <w:color w:val="264A60"/>
                <w:sz w:val="20"/>
                <w:szCs w:val="20"/>
              </w:rPr>
            </w:pPr>
            <w:r w:rsidRPr="009632EE">
              <w:rPr>
                <w:rFonts w:asciiTheme="majorHAnsi" w:hAnsiTheme="majorHAnsi" w:cstheme="majorHAnsi"/>
                <w:color w:val="264A60"/>
                <w:sz w:val="20"/>
                <w:szCs w:val="20"/>
              </w:rPr>
              <w:t>Medelvärde</w:t>
            </w:r>
          </w:p>
        </w:tc>
        <w:tc>
          <w:tcPr>
            <w:tcW w:w="955" w:type="dxa"/>
            <w:gridSpan w:val="3"/>
            <w:tcBorders>
              <w:top w:val="nil"/>
              <w:left w:val="single" w:sz="8" w:space="0" w:color="E0E0E0"/>
              <w:bottom w:val="single" w:sz="8" w:space="0" w:color="152935"/>
              <w:right w:val="nil"/>
            </w:tcBorders>
            <w:shd w:val="clear" w:color="auto" w:fill="FFFFFF"/>
            <w:vAlign w:val="bottom"/>
          </w:tcPr>
          <w:p w:rsidR="0077221C" w:rsidRPr="009632EE" w:rsidRDefault="0077221C" w:rsidP="00955070">
            <w:pPr>
              <w:autoSpaceDE w:val="0"/>
              <w:autoSpaceDN w:val="0"/>
              <w:adjustRightInd w:val="0"/>
              <w:spacing w:after="0" w:line="320" w:lineRule="atLeast"/>
              <w:ind w:left="60" w:right="60"/>
              <w:jc w:val="center"/>
              <w:rPr>
                <w:rFonts w:asciiTheme="majorHAnsi" w:hAnsiTheme="majorHAnsi" w:cstheme="majorHAnsi"/>
                <w:color w:val="264A60"/>
                <w:sz w:val="20"/>
                <w:szCs w:val="20"/>
              </w:rPr>
            </w:pPr>
            <w:r w:rsidRPr="009632EE">
              <w:rPr>
                <w:rFonts w:asciiTheme="majorHAnsi" w:hAnsiTheme="majorHAnsi" w:cstheme="majorHAnsi"/>
                <w:color w:val="264A60"/>
                <w:sz w:val="20"/>
                <w:szCs w:val="20"/>
              </w:rPr>
              <w:t>Median</w:t>
            </w:r>
          </w:p>
        </w:tc>
      </w:tr>
      <w:tr w:rsidR="0077221C" w:rsidRPr="009632EE" w:rsidTr="00E503D2">
        <w:trPr>
          <w:cantSplit/>
        </w:trPr>
        <w:tc>
          <w:tcPr>
            <w:tcW w:w="736" w:type="dxa"/>
            <w:vMerge w:val="restart"/>
            <w:tcBorders>
              <w:top w:val="single" w:sz="8" w:space="0" w:color="152935"/>
              <w:left w:val="nil"/>
              <w:bottom w:val="single" w:sz="8" w:space="0" w:color="152935"/>
              <w:right w:val="nil"/>
            </w:tcBorders>
            <w:shd w:val="clear" w:color="auto" w:fill="E0E0E0"/>
          </w:tcPr>
          <w:p w:rsidR="0077221C" w:rsidRPr="009632EE" w:rsidRDefault="0077221C" w:rsidP="00955070">
            <w:pPr>
              <w:autoSpaceDE w:val="0"/>
              <w:autoSpaceDN w:val="0"/>
              <w:adjustRightInd w:val="0"/>
              <w:spacing w:after="0" w:line="320" w:lineRule="atLeast"/>
              <w:ind w:left="60" w:right="60"/>
              <w:rPr>
                <w:rFonts w:asciiTheme="majorHAnsi" w:hAnsiTheme="majorHAnsi" w:cstheme="majorHAnsi"/>
                <w:color w:val="264A60"/>
                <w:sz w:val="20"/>
                <w:szCs w:val="20"/>
              </w:rPr>
            </w:pPr>
            <w:r w:rsidRPr="009632EE">
              <w:rPr>
                <w:rFonts w:asciiTheme="majorHAnsi" w:hAnsiTheme="majorHAnsi" w:cstheme="majorHAnsi"/>
                <w:color w:val="264A60"/>
                <w:sz w:val="20"/>
                <w:szCs w:val="20"/>
              </w:rPr>
              <w:t>Kön</w:t>
            </w:r>
          </w:p>
        </w:tc>
        <w:tc>
          <w:tcPr>
            <w:tcW w:w="977" w:type="dxa"/>
            <w:tcBorders>
              <w:top w:val="single" w:sz="8" w:space="0" w:color="152935"/>
              <w:left w:val="nil"/>
              <w:bottom w:val="single" w:sz="8" w:space="0" w:color="AEAEAE"/>
              <w:right w:val="nil"/>
            </w:tcBorders>
            <w:shd w:val="clear" w:color="auto" w:fill="E0E0E0"/>
          </w:tcPr>
          <w:p w:rsidR="0077221C" w:rsidRPr="009632EE" w:rsidRDefault="0077221C" w:rsidP="00955070">
            <w:pPr>
              <w:autoSpaceDE w:val="0"/>
              <w:autoSpaceDN w:val="0"/>
              <w:adjustRightInd w:val="0"/>
              <w:spacing w:after="0" w:line="320" w:lineRule="atLeast"/>
              <w:ind w:left="60" w:right="60"/>
              <w:rPr>
                <w:rFonts w:asciiTheme="majorHAnsi" w:hAnsiTheme="majorHAnsi" w:cstheme="majorHAnsi"/>
                <w:color w:val="264A60"/>
                <w:sz w:val="20"/>
                <w:szCs w:val="20"/>
              </w:rPr>
            </w:pPr>
            <w:r w:rsidRPr="009632EE">
              <w:rPr>
                <w:rFonts w:asciiTheme="majorHAnsi" w:hAnsiTheme="majorHAnsi" w:cstheme="majorHAnsi"/>
                <w:color w:val="264A60"/>
                <w:sz w:val="20"/>
                <w:szCs w:val="20"/>
              </w:rPr>
              <w:t>Kvinna</w:t>
            </w:r>
          </w:p>
        </w:tc>
        <w:tc>
          <w:tcPr>
            <w:tcW w:w="1296" w:type="dxa"/>
            <w:tcBorders>
              <w:top w:val="single" w:sz="8" w:space="0" w:color="152935"/>
              <w:left w:val="nil"/>
              <w:bottom w:val="single" w:sz="8" w:space="0" w:color="AEAEAE"/>
              <w:right w:val="single" w:sz="8" w:space="0" w:color="E0E0E0"/>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432 177</w:t>
            </w:r>
          </w:p>
        </w:tc>
        <w:tc>
          <w:tcPr>
            <w:tcW w:w="955" w:type="dxa"/>
            <w:gridSpan w:val="2"/>
            <w:tcBorders>
              <w:top w:val="single" w:sz="8" w:space="0" w:color="152935"/>
              <w:left w:val="single" w:sz="8" w:space="0" w:color="E0E0E0"/>
              <w:bottom w:val="single" w:sz="8" w:space="0" w:color="AEAEAE"/>
              <w:right w:val="single" w:sz="8" w:space="0" w:color="E0E0E0"/>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391 476</w:t>
            </w:r>
          </w:p>
        </w:tc>
        <w:tc>
          <w:tcPr>
            <w:tcW w:w="1281" w:type="dxa"/>
            <w:gridSpan w:val="2"/>
            <w:tcBorders>
              <w:top w:val="single" w:sz="8" w:space="0" w:color="152935"/>
              <w:left w:val="single" w:sz="8" w:space="0" w:color="E0E0E0"/>
              <w:bottom w:val="single" w:sz="8" w:space="0" w:color="AEAEAE"/>
              <w:right w:val="single" w:sz="8" w:space="0" w:color="E0E0E0"/>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447 507</w:t>
            </w:r>
          </w:p>
        </w:tc>
        <w:tc>
          <w:tcPr>
            <w:tcW w:w="992" w:type="dxa"/>
            <w:gridSpan w:val="3"/>
            <w:tcBorders>
              <w:top w:val="single" w:sz="8" w:space="0" w:color="152935"/>
              <w:left w:val="single" w:sz="8" w:space="0" w:color="E0E0E0"/>
              <w:bottom w:val="single" w:sz="8" w:space="0" w:color="AEAEAE"/>
              <w:right w:val="nil"/>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393 494</w:t>
            </w:r>
          </w:p>
        </w:tc>
      </w:tr>
      <w:tr w:rsidR="0077221C" w:rsidRPr="009632EE" w:rsidTr="00E503D2">
        <w:trPr>
          <w:cantSplit/>
        </w:trPr>
        <w:tc>
          <w:tcPr>
            <w:tcW w:w="736" w:type="dxa"/>
            <w:vMerge/>
            <w:tcBorders>
              <w:top w:val="single" w:sz="8" w:space="0" w:color="152935"/>
              <w:left w:val="nil"/>
              <w:bottom w:val="single" w:sz="8" w:space="0" w:color="152935"/>
              <w:right w:val="nil"/>
            </w:tcBorders>
            <w:shd w:val="clear" w:color="auto" w:fill="E0E0E0"/>
          </w:tcPr>
          <w:p w:rsidR="0077221C" w:rsidRPr="009632EE" w:rsidRDefault="0077221C" w:rsidP="00955070">
            <w:pPr>
              <w:autoSpaceDE w:val="0"/>
              <w:autoSpaceDN w:val="0"/>
              <w:adjustRightInd w:val="0"/>
              <w:spacing w:after="0"/>
              <w:rPr>
                <w:rFonts w:asciiTheme="majorHAnsi" w:hAnsiTheme="majorHAnsi" w:cstheme="majorHAnsi"/>
                <w:color w:val="010205"/>
                <w:sz w:val="20"/>
                <w:szCs w:val="20"/>
              </w:rPr>
            </w:pPr>
          </w:p>
        </w:tc>
        <w:tc>
          <w:tcPr>
            <w:tcW w:w="977" w:type="dxa"/>
            <w:tcBorders>
              <w:top w:val="single" w:sz="8" w:space="0" w:color="AEAEAE"/>
              <w:left w:val="nil"/>
              <w:bottom w:val="single" w:sz="8" w:space="0" w:color="152935"/>
              <w:right w:val="nil"/>
            </w:tcBorders>
            <w:shd w:val="clear" w:color="auto" w:fill="E0E0E0"/>
          </w:tcPr>
          <w:p w:rsidR="0077221C" w:rsidRPr="009632EE" w:rsidRDefault="0077221C" w:rsidP="00955070">
            <w:pPr>
              <w:autoSpaceDE w:val="0"/>
              <w:autoSpaceDN w:val="0"/>
              <w:adjustRightInd w:val="0"/>
              <w:spacing w:after="0" w:line="320" w:lineRule="atLeast"/>
              <w:ind w:left="60" w:right="60"/>
              <w:rPr>
                <w:rFonts w:asciiTheme="majorHAnsi" w:hAnsiTheme="majorHAnsi" w:cstheme="majorHAnsi"/>
                <w:color w:val="264A60"/>
                <w:sz w:val="20"/>
                <w:szCs w:val="20"/>
              </w:rPr>
            </w:pPr>
            <w:r w:rsidRPr="009632EE">
              <w:rPr>
                <w:rFonts w:asciiTheme="majorHAnsi" w:hAnsiTheme="majorHAnsi" w:cstheme="majorHAnsi"/>
                <w:color w:val="264A60"/>
                <w:sz w:val="20"/>
                <w:szCs w:val="20"/>
              </w:rPr>
              <w:t>Man</w:t>
            </w:r>
          </w:p>
        </w:tc>
        <w:tc>
          <w:tcPr>
            <w:tcW w:w="1296" w:type="dxa"/>
            <w:tcBorders>
              <w:top w:val="single" w:sz="8" w:space="0" w:color="AEAEAE"/>
              <w:left w:val="nil"/>
              <w:bottom w:val="single" w:sz="8" w:space="0" w:color="152935"/>
              <w:right w:val="single" w:sz="8" w:space="0" w:color="E0E0E0"/>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499 280</w:t>
            </w:r>
          </w:p>
        </w:tc>
        <w:tc>
          <w:tcPr>
            <w:tcW w:w="955" w:type="dxa"/>
            <w:gridSpan w:val="2"/>
            <w:tcBorders>
              <w:top w:val="single" w:sz="8" w:space="0" w:color="AEAEAE"/>
              <w:left w:val="single" w:sz="8" w:space="0" w:color="E0E0E0"/>
              <w:bottom w:val="single" w:sz="8" w:space="0" w:color="152935"/>
              <w:right w:val="single" w:sz="8" w:space="0" w:color="E0E0E0"/>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457 949</w:t>
            </w:r>
          </w:p>
        </w:tc>
        <w:tc>
          <w:tcPr>
            <w:tcW w:w="1281" w:type="dxa"/>
            <w:gridSpan w:val="2"/>
            <w:tcBorders>
              <w:top w:val="single" w:sz="8" w:space="0" w:color="AEAEAE"/>
              <w:left w:val="single" w:sz="8" w:space="0" w:color="E0E0E0"/>
              <w:bottom w:val="single" w:sz="8" w:space="0" w:color="152935"/>
              <w:right w:val="single" w:sz="8" w:space="0" w:color="E0E0E0"/>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480 966</w:t>
            </w:r>
          </w:p>
        </w:tc>
        <w:tc>
          <w:tcPr>
            <w:tcW w:w="992" w:type="dxa"/>
            <w:gridSpan w:val="3"/>
            <w:tcBorders>
              <w:top w:val="single" w:sz="8" w:space="0" w:color="AEAEAE"/>
              <w:left w:val="single" w:sz="8" w:space="0" w:color="E0E0E0"/>
              <w:bottom w:val="single" w:sz="8" w:space="0" w:color="152935"/>
              <w:right w:val="nil"/>
            </w:tcBorders>
            <w:shd w:val="clear" w:color="auto" w:fill="FFFFFF"/>
          </w:tcPr>
          <w:p w:rsidR="0077221C" w:rsidRPr="009632EE" w:rsidRDefault="0077221C" w:rsidP="00955070">
            <w:pPr>
              <w:autoSpaceDE w:val="0"/>
              <w:autoSpaceDN w:val="0"/>
              <w:adjustRightInd w:val="0"/>
              <w:spacing w:after="0" w:line="320" w:lineRule="atLeast"/>
              <w:ind w:left="60" w:right="60"/>
              <w:jc w:val="right"/>
              <w:rPr>
                <w:rFonts w:asciiTheme="majorHAnsi" w:hAnsiTheme="majorHAnsi" w:cstheme="majorHAnsi"/>
                <w:color w:val="010205"/>
                <w:sz w:val="20"/>
                <w:szCs w:val="20"/>
              </w:rPr>
            </w:pPr>
            <w:r w:rsidRPr="009632EE">
              <w:rPr>
                <w:rFonts w:asciiTheme="majorHAnsi" w:hAnsiTheme="majorHAnsi" w:cstheme="majorHAnsi"/>
                <w:color w:val="010205"/>
                <w:sz w:val="20"/>
                <w:szCs w:val="20"/>
              </w:rPr>
              <w:t>464 137</w:t>
            </w:r>
          </w:p>
        </w:tc>
      </w:tr>
    </w:tbl>
    <w:p w:rsidR="0077221C" w:rsidRPr="009632EE" w:rsidRDefault="0077221C" w:rsidP="00955070">
      <w:pPr>
        <w:autoSpaceDE w:val="0"/>
        <w:autoSpaceDN w:val="0"/>
        <w:adjustRightInd w:val="0"/>
        <w:spacing w:after="0"/>
        <w:rPr>
          <w:rFonts w:asciiTheme="majorHAnsi" w:hAnsiTheme="majorHAnsi" w:cstheme="majorHAnsi"/>
          <w:sz w:val="20"/>
          <w:szCs w:val="20"/>
        </w:rPr>
      </w:pPr>
    </w:p>
    <w:p w:rsidR="00722231" w:rsidRPr="009632EE" w:rsidRDefault="00722231" w:rsidP="00955070">
      <w:pPr>
        <w:spacing w:after="0"/>
        <w:rPr>
          <w:rFonts w:asciiTheme="majorHAnsi" w:hAnsiTheme="majorHAnsi" w:cstheme="majorHAnsi"/>
          <w:sz w:val="20"/>
          <w:szCs w:val="20"/>
          <w:lang w:eastAsia="en-US"/>
        </w:rPr>
      </w:pPr>
    </w:p>
    <w:p w:rsidR="00B4394C" w:rsidRPr="009632EE" w:rsidRDefault="00D00999"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Kvinnorna som besvarat enkäten har ett högre pensionsunderlag än vad de har i populationen – det gäller både medelvärde och median. Medan männen har ett lägre medelvärde men ett högre medianvärde bland respondenterna än </w:t>
      </w:r>
      <w:r w:rsidR="00E52655">
        <w:rPr>
          <w:rFonts w:asciiTheme="majorHAnsi" w:hAnsiTheme="majorHAnsi" w:cstheme="majorHAnsi"/>
          <w:sz w:val="20"/>
          <w:szCs w:val="20"/>
          <w:lang w:eastAsia="en-US"/>
        </w:rPr>
        <w:t>i</w:t>
      </w:r>
      <w:r w:rsidR="00E52655" w:rsidRPr="009632EE">
        <w:rPr>
          <w:rFonts w:asciiTheme="majorHAnsi" w:hAnsiTheme="majorHAnsi" w:cstheme="majorHAnsi"/>
          <w:sz w:val="20"/>
          <w:szCs w:val="20"/>
          <w:lang w:eastAsia="en-US"/>
        </w:rPr>
        <w:t xml:space="preserve"> </w:t>
      </w:r>
      <w:r w:rsidRPr="009632EE">
        <w:rPr>
          <w:rFonts w:asciiTheme="majorHAnsi" w:hAnsiTheme="majorHAnsi" w:cstheme="majorHAnsi"/>
          <w:sz w:val="20"/>
          <w:szCs w:val="20"/>
          <w:lang w:eastAsia="en-US"/>
        </w:rPr>
        <w:t>populationen.</w:t>
      </w:r>
    </w:p>
    <w:p w:rsidR="000410D6" w:rsidRPr="009632EE" w:rsidRDefault="000410D6" w:rsidP="00955070">
      <w:pPr>
        <w:spacing w:after="0"/>
        <w:rPr>
          <w:rFonts w:asciiTheme="majorHAnsi" w:hAnsiTheme="majorHAnsi" w:cstheme="majorHAnsi"/>
          <w:sz w:val="20"/>
          <w:szCs w:val="20"/>
        </w:rPr>
      </w:pPr>
    </w:p>
    <w:p w:rsidR="00235132" w:rsidRPr="009632EE" w:rsidRDefault="00FB4E4E" w:rsidP="00955070">
      <w:pPr>
        <w:pStyle w:val="Rubrik5"/>
        <w:spacing w:after="0"/>
      </w:pPr>
      <w:r w:rsidRPr="009632EE">
        <w:t>5</w:t>
      </w:r>
      <w:r w:rsidR="00DE7815" w:rsidRPr="009632EE">
        <w:t>. Cofog-grupp</w:t>
      </w:r>
    </w:p>
    <w:p w:rsidR="00722231" w:rsidRPr="009632EE" w:rsidRDefault="00722231"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Myndigheterna är indelade i sju olika verksamhetsområden</w:t>
      </w:r>
      <w:r w:rsidR="00F419BB">
        <w:rPr>
          <w:rFonts w:asciiTheme="majorHAnsi" w:hAnsiTheme="majorHAnsi" w:cstheme="majorHAnsi"/>
          <w:sz w:val="20"/>
          <w:szCs w:val="20"/>
          <w:lang w:eastAsia="en-US"/>
        </w:rPr>
        <w:t>,</w:t>
      </w:r>
      <w:r w:rsidRPr="009632EE">
        <w:rPr>
          <w:rFonts w:asciiTheme="majorHAnsi" w:hAnsiTheme="majorHAnsi" w:cstheme="majorHAnsi"/>
          <w:sz w:val="20"/>
          <w:szCs w:val="20"/>
          <w:lang w:eastAsia="en-US"/>
        </w:rPr>
        <w:t xml:space="preserve"> så kallade cofog-grupper. De två</w:t>
      </w:r>
      <w:r w:rsidR="00F94883" w:rsidRPr="009632EE">
        <w:rPr>
          <w:rFonts w:asciiTheme="majorHAnsi" w:hAnsiTheme="majorHAnsi" w:cstheme="majorHAnsi"/>
          <w:sz w:val="20"/>
          <w:szCs w:val="20"/>
          <w:lang w:eastAsia="en-US"/>
        </w:rPr>
        <w:t xml:space="preserve"> </w:t>
      </w:r>
      <w:r w:rsidR="00E503D2">
        <w:rPr>
          <w:rFonts w:asciiTheme="majorHAnsi" w:hAnsiTheme="majorHAnsi" w:cstheme="majorHAnsi"/>
          <w:sz w:val="20"/>
          <w:szCs w:val="20"/>
          <w:lang w:eastAsia="en-US"/>
        </w:rPr>
        <w:t>cofog-</w:t>
      </w:r>
      <w:r w:rsidR="00F94883" w:rsidRPr="009632EE">
        <w:rPr>
          <w:rFonts w:asciiTheme="majorHAnsi" w:hAnsiTheme="majorHAnsi" w:cstheme="majorHAnsi"/>
          <w:sz w:val="20"/>
          <w:szCs w:val="20"/>
          <w:lang w:eastAsia="en-US"/>
        </w:rPr>
        <w:t>grupper som har flest uttag av pension i populationen (53,1 procent)</w:t>
      </w:r>
      <w:r w:rsidRPr="009632EE">
        <w:rPr>
          <w:rFonts w:asciiTheme="majorHAnsi" w:hAnsiTheme="majorHAnsi" w:cstheme="majorHAnsi"/>
          <w:sz w:val="20"/>
          <w:szCs w:val="20"/>
          <w:lang w:eastAsia="en-US"/>
        </w:rPr>
        <w:t xml:space="preserve"> är verksamhetsområdena </w:t>
      </w:r>
      <w:r w:rsidRPr="009632EE">
        <w:rPr>
          <w:rFonts w:asciiTheme="majorHAnsi" w:hAnsiTheme="majorHAnsi" w:cstheme="majorHAnsi"/>
          <w:i/>
          <w:sz w:val="20"/>
          <w:szCs w:val="20"/>
          <w:lang w:eastAsia="en-US"/>
        </w:rPr>
        <w:t>samhällsskydd och rättsskipning</w:t>
      </w:r>
      <w:r w:rsidRPr="009632EE">
        <w:rPr>
          <w:rFonts w:asciiTheme="majorHAnsi" w:hAnsiTheme="majorHAnsi" w:cstheme="majorHAnsi"/>
          <w:sz w:val="20"/>
          <w:szCs w:val="20"/>
          <w:lang w:eastAsia="en-US"/>
        </w:rPr>
        <w:t xml:space="preserve"> och </w:t>
      </w:r>
      <w:r w:rsidRPr="009632EE">
        <w:rPr>
          <w:rFonts w:asciiTheme="majorHAnsi" w:hAnsiTheme="majorHAnsi" w:cstheme="majorHAnsi"/>
          <w:i/>
          <w:sz w:val="20"/>
          <w:szCs w:val="20"/>
          <w:lang w:eastAsia="en-US"/>
        </w:rPr>
        <w:t>utbildning</w:t>
      </w:r>
      <w:r w:rsidRPr="009632EE">
        <w:rPr>
          <w:rFonts w:asciiTheme="majorHAnsi" w:hAnsiTheme="majorHAnsi" w:cstheme="majorHAnsi"/>
          <w:sz w:val="20"/>
          <w:szCs w:val="20"/>
          <w:lang w:eastAsia="en-US"/>
        </w:rPr>
        <w:t>.</w:t>
      </w:r>
      <w:r w:rsidR="00F94883" w:rsidRPr="009632EE">
        <w:rPr>
          <w:rFonts w:asciiTheme="majorHAnsi" w:hAnsiTheme="majorHAnsi" w:cstheme="majorHAnsi"/>
          <w:sz w:val="20"/>
          <w:szCs w:val="20"/>
          <w:lang w:eastAsia="en-US"/>
        </w:rPr>
        <w:t xml:space="preserve"> Dessa två har också högst andel bland respondenterna (47,6 procent). </w:t>
      </w:r>
    </w:p>
    <w:p w:rsidR="00A50E39" w:rsidRDefault="00A50E39" w:rsidP="00955070">
      <w:pPr>
        <w:spacing w:after="0"/>
        <w:rPr>
          <w:rFonts w:asciiTheme="majorHAnsi" w:hAnsiTheme="majorHAnsi" w:cstheme="majorHAnsi"/>
          <w:b/>
          <w:sz w:val="20"/>
          <w:szCs w:val="20"/>
          <w:lang w:eastAsia="en-US"/>
        </w:rPr>
      </w:pPr>
    </w:p>
    <w:p w:rsidR="00733B0F" w:rsidRPr="00733B0F" w:rsidRDefault="00733B0F"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1.5.1: Andel nyblivna pensionärer per verksamhetsområde</w:t>
      </w:r>
    </w:p>
    <w:tbl>
      <w:tblPr>
        <w:tblW w:w="6167" w:type="dxa"/>
        <w:tblCellMar>
          <w:left w:w="70" w:type="dxa"/>
          <w:right w:w="70" w:type="dxa"/>
        </w:tblCellMar>
        <w:tblLook w:val="04A0" w:firstRow="1" w:lastRow="0" w:firstColumn="1" w:lastColumn="0" w:noHBand="0" w:noVBand="1"/>
      </w:tblPr>
      <w:tblGrid>
        <w:gridCol w:w="3508"/>
        <w:gridCol w:w="1174"/>
        <w:gridCol w:w="1485"/>
      </w:tblGrid>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733B0F" w:rsidRDefault="00681A16" w:rsidP="00955070">
            <w:pPr>
              <w:spacing w:after="0"/>
              <w:rPr>
                <w:rFonts w:asciiTheme="majorHAnsi" w:hAnsiTheme="majorHAnsi" w:cstheme="majorHAnsi"/>
                <w:bCs/>
                <w:color w:val="000000"/>
                <w:sz w:val="20"/>
                <w:szCs w:val="20"/>
              </w:rPr>
            </w:pPr>
            <w:r w:rsidRPr="009632EE">
              <w:rPr>
                <w:rFonts w:asciiTheme="majorHAnsi" w:hAnsiTheme="majorHAnsi" w:cstheme="majorHAnsi"/>
                <w:b/>
                <w:bCs/>
                <w:color w:val="000000"/>
                <w:sz w:val="20"/>
                <w:szCs w:val="20"/>
              </w:rPr>
              <w:t>Cofog-grupp</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Population</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Respondenter</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Allmän offentlig förvaltning</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16,1 %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18,3 %</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Fritidsverksamhet, kultur och religion</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0,9 %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1,6 %</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Försvar</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5,7 %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5,6 %</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Näringslivsfrågor m.m.</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10,0 %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10,3 %</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Samhällsskydd och rättsskipning</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28,6 %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27,8 %</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Socialt skydd m.m.</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14,2 %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16,7 %</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Utbildning</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24,5 %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19,8 %</w:t>
            </w:r>
          </w:p>
        </w:tc>
      </w:tr>
      <w:tr w:rsidR="00681A16" w:rsidRPr="009632EE" w:rsidTr="0077221C">
        <w:trPr>
          <w:trHeight w:val="225"/>
        </w:trPr>
        <w:tc>
          <w:tcPr>
            <w:tcW w:w="3508" w:type="dxa"/>
            <w:tcBorders>
              <w:top w:val="nil"/>
              <w:left w:val="nil"/>
              <w:bottom w:val="nil"/>
              <w:right w:val="nil"/>
            </w:tcBorders>
            <w:shd w:val="clear" w:color="auto" w:fill="auto"/>
            <w:noWrap/>
            <w:vAlign w:val="bottom"/>
            <w:hideMark/>
          </w:tcPr>
          <w:p w:rsidR="00681A16" w:rsidRPr="009632EE" w:rsidRDefault="00681A16"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Totalsumma</w:t>
            </w:r>
          </w:p>
        </w:tc>
        <w:tc>
          <w:tcPr>
            <w:tcW w:w="1174"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c>
          <w:tcPr>
            <w:tcW w:w="1485" w:type="dxa"/>
            <w:tcBorders>
              <w:top w:val="nil"/>
              <w:left w:val="nil"/>
              <w:bottom w:val="nil"/>
              <w:right w:val="nil"/>
            </w:tcBorders>
            <w:shd w:val="clear" w:color="auto" w:fill="auto"/>
            <w:noWrap/>
            <w:vAlign w:val="bottom"/>
            <w:hideMark/>
          </w:tcPr>
          <w:p w:rsidR="00681A16" w:rsidRPr="009632EE" w:rsidRDefault="00681A16"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114A80" w:rsidRPr="009632EE" w:rsidRDefault="00114A80" w:rsidP="00955070">
      <w:pPr>
        <w:spacing w:after="0"/>
        <w:rPr>
          <w:rFonts w:asciiTheme="majorHAnsi" w:hAnsiTheme="majorHAnsi" w:cstheme="majorHAnsi"/>
          <w:sz w:val="20"/>
          <w:szCs w:val="20"/>
          <w:lang w:eastAsia="en-US"/>
        </w:rPr>
      </w:pPr>
    </w:p>
    <w:p w:rsidR="00074AF5" w:rsidRPr="009632EE" w:rsidRDefault="00E503D2"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 xml:space="preserve">Den största skillnaden mellan andel svar och andel i populationen finns inom </w:t>
      </w:r>
      <w:r>
        <w:rPr>
          <w:rFonts w:asciiTheme="majorHAnsi" w:hAnsiTheme="majorHAnsi" w:cstheme="majorHAnsi"/>
          <w:i/>
          <w:sz w:val="20"/>
          <w:szCs w:val="20"/>
          <w:lang w:eastAsia="en-US"/>
        </w:rPr>
        <w:t>utbildning</w:t>
      </w:r>
      <w:r>
        <w:rPr>
          <w:rFonts w:asciiTheme="majorHAnsi" w:hAnsiTheme="majorHAnsi" w:cstheme="majorHAnsi"/>
          <w:sz w:val="20"/>
          <w:szCs w:val="20"/>
          <w:lang w:eastAsia="en-US"/>
        </w:rPr>
        <w:t>. Där är det</w:t>
      </w:r>
      <w:r w:rsidR="00A50E39" w:rsidRPr="009632EE">
        <w:rPr>
          <w:rFonts w:asciiTheme="majorHAnsi" w:hAnsiTheme="majorHAnsi" w:cstheme="majorHAnsi"/>
          <w:sz w:val="20"/>
          <w:szCs w:val="20"/>
          <w:lang w:eastAsia="en-US"/>
        </w:rPr>
        <w:t xml:space="preserve"> </w:t>
      </w:r>
      <w:r w:rsidR="00074AF5" w:rsidRPr="009632EE">
        <w:rPr>
          <w:rFonts w:asciiTheme="majorHAnsi" w:hAnsiTheme="majorHAnsi" w:cstheme="majorHAnsi"/>
          <w:sz w:val="20"/>
          <w:szCs w:val="20"/>
          <w:lang w:eastAsia="en-US"/>
        </w:rPr>
        <w:t>en lägre andel som besvarat enkäten</w:t>
      </w:r>
      <w:r>
        <w:rPr>
          <w:rFonts w:asciiTheme="majorHAnsi" w:hAnsiTheme="majorHAnsi" w:cstheme="majorHAnsi"/>
          <w:sz w:val="20"/>
          <w:szCs w:val="20"/>
          <w:lang w:eastAsia="en-US"/>
        </w:rPr>
        <w:t xml:space="preserve"> (19,8 procent)</w:t>
      </w:r>
      <w:r w:rsidR="00A50E39" w:rsidRPr="009632EE">
        <w:rPr>
          <w:rFonts w:asciiTheme="majorHAnsi" w:hAnsiTheme="majorHAnsi" w:cstheme="majorHAnsi"/>
          <w:sz w:val="20"/>
          <w:szCs w:val="20"/>
          <w:lang w:eastAsia="en-US"/>
        </w:rPr>
        <w:t xml:space="preserve"> </w:t>
      </w:r>
      <w:r w:rsidR="00074AF5" w:rsidRPr="009632EE">
        <w:rPr>
          <w:rFonts w:asciiTheme="majorHAnsi" w:hAnsiTheme="majorHAnsi" w:cstheme="majorHAnsi"/>
          <w:sz w:val="20"/>
          <w:szCs w:val="20"/>
          <w:lang w:eastAsia="en-US"/>
        </w:rPr>
        <w:t xml:space="preserve">än andel </w:t>
      </w:r>
      <w:r w:rsidR="00A50E39" w:rsidRPr="009632EE">
        <w:rPr>
          <w:rFonts w:asciiTheme="majorHAnsi" w:hAnsiTheme="majorHAnsi" w:cstheme="majorHAnsi"/>
          <w:sz w:val="20"/>
          <w:szCs w:val="20"/>
          <w:lang w:eastAsia="en-US"/>
        </w:rPr>
        <w:t xml:space="preserve">uttag </w:t>
      </w:r>
      <w:r w:rsidR="00E52655">
        <w:rPr>
          <w:rFonts w:asciiTheme="majorHAnsi" w:hAnsiTheme="majorHAnsi" w:cstheme="majorHAnsi"/>
          <w:sz w:val="20"/>
          <w:szCs w:val="20"/>
          <w:lang w:eastAsia="en-US"/>
        </w:rPr>
        <w:t>i</w:t>
      </w:r>
      <w:r w:rsidR="00E52655" w:rsidRPr="009632EE">
        <w:rPr>
          <w:rFonts w:asciiTheme="majorHAnsi" w:hAnsiTheme="majorHAnsi" w:cstheme="majorHAnsi"/>
          <w:sz w:val="20"/>
          <w:szCs w:val="20"/>
          <w:lang w:eastAsia="en-US"/>
        </w:rPr>
        <w:t xml:space="preserve"> </w:t>
      </w:r>
      <w:r w:rsidR="00074AF5" w:rsidRPr="009632EE">
        <w:rPr>
          <w:rFonts w:asciiTheme="majorHAnsi" w:hAnsiTheme="majorHAnsi" w:cstheme="majorHAnsi"/>
          <w:sz w:val="20"/>
          <w:szCs w:val="20"/>
          <w:lang w:eastAsia="en-US"/>
        </w:rPr>
        <w:t>populationen</w:t>
      </w:r>
      <w:r>
        <w:rPr>
          <w:rFonts w:asciiTheme="majorHAnsi" w:hAnsiTheme="majorHAnsi" w:cstheme="majorHAnsi"/>
          <w:sz w:val="20"/>
          <w:szCs w:val="20"/>
          <w:lang w:eastAsia="en-US"/>
        </w:rPr>
        <w:t xml:space="preserve"> (24,8 procent)</w:t>
      </w:r>
      <w:r w:rsidR="00074AF5" w:rsidRPr="009632EE">
        <w:rPr>
          <w:rFonts w:asciiTheme="majorHAnsi" w:hAnsiTheme="majorHAnsi" w:cstheme="majorHAnsi"/>
          <w:sz w:val="20"/>
          <w:szCs w:val="20"/>
          <w:lang w:eastAsia="en-US"/>
        </w:rPr>
        <w:t xml:space="preserve">. Bland övriga cofog-grupper är det någorlunda lika andelar inom populationen som </w:t>
      </w:r>
      <w:r w:rsidR="00F419BB">
        <w:rPr>
          <w:rFonts w:asciiTheme="majorHAnsi" w:hAnsiTheme="majorHAnsi" w:cstheme="majorHAnsi"/>
          <w:sz w:val="20"/>
          <w:szCs w:val="20"/>
          <w:lang w:eastAsia="en-US"/>
        </w:rPr>
        <w:t>bland</w:t>
      </w:r>
      <w:r w:rsidR="00F419BB" w:rsidRPr="009632EE">
        <w:rPr>
          <w:rFonts w:asciiTheme="majorHAnsi" w:hAnsiTheme="majorHAnsi" w:cstheme="majorHAnsi"/>
          <w:sz w:val="20"/>
          <w:szCs w:val="20"/>
          <w:lang w:eastAsia="en-US"/>
        </w:rPr>
        <w:t xml:space="preserve"> </w:t>
      </w:r>
      <w:r w:rsidR="00074AF5" w:rsidRPr="009632EE">
        <w:rPr>
          <w:rFonts w:asciiTheme="majorHAnsi" w:hAnsiTheme="majorHAnsi" w:cstheme="majorHAnsi"/>
          <w:sz w:val="20"/>
          <w:szCs w:val="20"/>
          <w:lang w:eastAsia="en-US"/>
        </w:rPr>
        <w:t>respondenter.</w:t>
      </w:r>
    </w:p>
    <w:p w:rsidR="00074AF5" w:rsidRPr="009632EE" w:rsidRDefault="00074AF5" w:rsidP="00955070">
      <w:pPr>
        <w:spacing w:after="0"/>
        <w:rPr>
          <w:rFonts w:asciiTheme="majorHAnsi" w:hAnsiTheme="majorHAnsi" w:cstheme="majorHAnsi"/>
          <w:sz w:val="20"/>
          <w:szCs w:val="20"/>
          <w:lang w:eastAsia="en-US"/>
        </w:rPr>
      </w:pPr>
    </w:p>
    <w:p w:rsidR="00074AF5" w:rsidRPr="009632EE" w:rsidRDefault="00733B0F" w:rsidP="00733B0F">
      <w:pPr>
        <w:pStyle w:val="Rubrik5"/>
      </w:pPr>
      <w:r>
        <w:t xml:space="preserve">6. </w:t>
      </w:r>
      <w:r w:rsidR="00074AF5" w:rsidRPr="009632EE">
        <w:t>Sammanfattning av bakgrundsvariablerna</w:t>
      </w:r>
    </w:p>
    <w:p w:rsidR="0066460E" w:rsidRPr="009632EE" w:rsidRDefault="00331F5A"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Även om </w:t>
      </w:r>
      <w:r w:rsidR="00F27B4C" w:rsidRPr="009632EE">
        <w:rPr>
          <w:rFonts w:asciiTheme="majorHAnsi" w:hAnsiTheme="majorHAnsi" w:cstheme="majorHAnsi"/>
          <w:sz w:val="20"/>
          <w:szCs w:val="20"/>
          <w:lang w:eastAsia="en-US"/>
        </w:rPr>
        <w:t>bortfallet</w:t>
      </w:r>
      <w:r w:rsidR="0066460E" w:rsidRPr="009632EE">
        <w:rPr>
          <w:rFonts w:asciiTheme="majorHAnsi" w:hAnsiTheme="majorHAnsi" w:cstheme="majorHAnsi"/>
          <w:sz w:val="20"/>
          <w:szCs w:val="20"/>
          <w:lang w:eastAsia="en-US"/>
        </w:rPr>
        <w:t xml:space="preserve"> </w:t>
      </w:r>
      <w:r w:rsidRPr="009632EE">
        <w:rPr>
          <w:rFonts w:asciiTheme="majorHAnsi" w:hAnsiTheme="majorHAnsi" w:cstheme="majorHAnsi"/>
          <w:sz w:val="20"/>
          <w:szCs w:val="20"/>
          <w:lang w:eastAsia="en-US"/>
        </w:rPr>
        <w:t xml:space="preserve">är </w:t>
      </w:r>
      <w:r w:rsidR="0066460E" w:rsidRPr="009632EE">
        <w:rPr>
          <w:rFonts w:asciiTheme="majorHAnsi" w:hAnsiTheme="majorHAnsi" w:cstheme="majorHAnsi"/>
          <w:sz w:val="20"/>
          <w:szCs w:val="20"/>
          <w:lang w:eastAsia="en-US"/>
        </w:rPr>
        <w:t>stort</w:t>
      </w:r>
      <w:r w:rsidRPr="009632EE">
        <w:rPr>
          <w:rFonts w:asciiTheme="majorHAnsi" w:hAnsiTheme="majorHAnsi" w:cstheme="majorHAnsi"/>
          <w:sz w:val="20"/>
          <w:szCs w:val="20"/>
          <w:lang w:eastAsia="en-US"/>
        </w:rPr>
        <w:t xml:space="preserve"> (</w:t>
      </w:r>
      <w:r w:rsidR="00AC4456" w:rsidRPr="009632EE">
        <w:rPr>
          <w:rFonts w:asciiTheme="majorHAnsi" w:hAnsiTheme="majorHAnsi" w:cstheme="majorHAnsi"/>
          <w:sz w:val="20"/>
          <w:szCs w:val="20"/>
          <w:lang w:eastAsia="en-US"/>
        </w:rPr>
        <w:t>67 procent</w:t>
      </w:r>
      <w:r w:rsidRPr="009632EE">
        <w:rPr>
          <w:rFonts w:asciiTheme="majorHAnsi" w:hAnsiTheme="majorHAnsi" w:cstheme="majorHAnsi"/>
          <w:sz w:val="20"/>
          <w:szCs w:val="20"/>
          <w:lang w:eastAsia="en-US"/>
        </w:rPr>
        <w:t>) är det ingen statistisk säkerställd skillnad</w:t>
      </w:r>
      <w:r w:rsidR="0066460E" w:rsidRPr="009632EE">
        <w:rPr>
          <w:rFonts w:asciiTheme="majorHAnsi" w:hAnsiTheme="majorHAnsi" w:cstheme="majorHAnsi"/>
          <w:sz w:val="20"/>
          <w:szCs w:val="20"/>
          <w:lang w:eastAsia="en-US"/>
        </w:rPr>
        <w:t xml:space="preserve"> </w:t>
      </w:r>
      <w:r w:rsidRPr="009632EE">
        <w:rPr>
          <w:rFonts w:asciiTheme="majorHAnsi" w:hAnsiTheme="majorHAnsi" w:cstheme="majorHAnsi"/>
          <w:sz w:val="20"/>
          <w:szCs w:val="20"/>
          <w:lang w:eastAsia="en-US"/>
        </w:rPr>
        <w:t>när det gäller</w:t>
      </w:r>
      <w:r w:rsidR="0066460E" w:rsidRPr="009632EE">
        <w:rPr>
          <w:rFonts w:asciiTheme="majorHAnsi" w:hAnsiTheme="majorHAnsi" w:cstheme="majorHAnsi"/>
          <w:sz w:val="20"/>
          <w:szCs w:val="20"/>
          <w:lang w:eastAsia="en-US"/>
        </w:rPr>
        <w:t xml:space="preserve"> fördelningen av </w:t>
      </w:r>
      <w:r w:rsidR="00194AB1" w:rsidRPr="009632EE">
        <w:rPr>
          <w:rFonts w:asciiTheme="majorHAnsi" w:hAnsiTheme="majorHAnsi" w:cstheme="majorHAnsi"/>
          <w:sz w:val="20"/>
          <w:szCs w:val="20"/>
          <w:lang w:eastAsia="en-US"/>
        </w:rPr>
        <w:t>de flesta bakgrundsvariabler</w:t>
      </w:r>
      <w:r w:rsidR="0066460E" w:rsidRPr="009632EE">
        <w:rPr>
          <w:rFonts w:asciiTheme="majorHAnsi" w:hAnsiTheme="majorHAnsi" w:cstheme="majorHAnsi"/>
          <w:sz w:val="20"/>
          <w:szCs w:val="20"/>
          <w:lang w:eastAsia="en-US"/>
        </w:rPr>
        <w:t xml:space="preserve"> </w:t>
      </w:r>
      <w:r w:rsidR="007D407D" w:rsidRPr="009632EE">
        <w:rPr>
          <w:rFonts w:asciiTheme="majorHAnsi" w:hAnsiTheme="majorHAnsi" w:cstheme="majorHAnsi"/>
          <w:sz w:val="20"/>
          <w:szCs w:val="20"/>
          <w:lang w:eastAsia="en-US"/>
        </w:rPr>
        <w:t xml:space="preserve">om man jämför </w:t>
      </w:r>
      <w:r w:rsidR="0066460E" w:rsidRPr="009632EE">
        <w:rPr>
          <w:rFonts w:asciiTheme="majorHAnsi" w:hAnsiTheme="majorHAnsi" w:cstheme="majorHAnsi"/>
          <w:sz w:val="20"/>
          <w:szCs w:val="20"/>
          <w:lang w:eastAsia="en-US"/>
        </w:rPr>
        <w:t>populationen och</w:t>
      </w:r>
      <w:r w:rsidR="007D407D" w:rsidRPr="009632EE">
        <w:rPr>
          <w:rFonts w:asciiTheme="majorHAnsi" w:hAnsiTheme="majorHAnsi" w:cstheme="majorHAnsi"/>
          <w:sz w:val="20"/>
          <w:szCs w:val="20"/>
          <w:lang w:eastAsia="en-US"/>
        </w:rPr>
        <w:t xml:space="preserve"> </w:t>
      </w:r>
      <w:r w:rsidR="0066460E" w:rsidRPr="009632EE">
        <w:rPr>
          <w:rFonts w:asciiTheme="majorHAnsi" w:hAnsiTheme="majorHAnsi" w:cstheme="majorHAnsi"/>
          <w:sz w:val="20"/>
          <w:szCs w:val="20"/>
          <w:lang w:eastAsia="en-US"/>
        </w:rPr>
        <w:t xml:space="preserve">respondenterna. </w:t>
      </w:r>
    </w:p>
    <w:p w:rsidR="005972A5" w:rsidRPr="009632EE" w:rsidRDefault="005972A5" w:rsidP="00955070">
      <w:pPr>
        <w:spacing w:after="0"/>
        <w:rPr>
          <w:rFonts w:asciiTheme="majorHAnsi" w:hAnsiTheme="majorHAnsi" w:cstheme="majorHAnsi"/>
          <w:b/>
          <w:color w:val="FF0000"/>
          <w:sz w:val="20"/>
          <w:szCs w:val="20"/>
          <w:lang w:eastAsia="en-US"/>
        </w:rPr>
      </w:pPr>
      <w:r w:rsidRPr="009632EE">
        <w:rPr>
          <w:rFonts w:asciiTheme="majorHAnsi" w:hAnsiTheme="majorHAnsi" w:cstheme="majorHAnsi"/>
          <w:sz w:val="20"/>
          <w:szCs w:val="20"/>
          <w:lang w:eastAsia="en-US"/>
        </w:rPr>
        <w:br w:type="page"/>
      </w:r>
    </w:p>
    <w:p w:rsidR="005972A5" w:rsidRPr="009632EE" w:rsidRDefault="005972A5" w:rsidP="00955070">
      <w:pPr>
        <w:spacing w:after="0"/>
        <w:rPr>
          <w:rFonts w:asciiTheme="majorHAnsi" w:hAnsiTheme="majorHAnsi" w:cstheme="majorHAnsi"/>
          <w:b/>
          <w:sz w:val="20"/>
          <w:szCs w:val="20"/>
          <w:lang w:eastAsia="en-US"/>
        </w:rPr>
      </w:pPr>
    </w:p>
    <w:p w:rsidR="0066460E" w:rsidRPr="009632EE" w:rsidRDefault="00733B0F" w:rsidP="00955070">
      <w:pPr>
        <w:pStyle w:val="Rubrik3"/>
        <w:spacing w:after="0"/>
      </w:pPr>
      <w:r>
        <w:t xml:space="preserve">2. </w:t>
      </w:r>
      <w:r w:rsidR="0066460E" w:rsidRPr="009632EE">
        <w:t xml:space="preserve">Redovisning av </w:t>
      </w:r>
      <w:r w:rsidR="00F44BC2">
        <w:t xml:space="preserve">svar för </w:t>
      </w:r>
      <w:r w:rsidR="0066460E" w:rsidRPr="009632EE">
        <w:t>varje fråga</w:t>
      </w:r>
    </w:p>
    <w:p w:rsidR="0017126B" w:rsidRPr="009632EE" w:rsidRDefault="0017126B" w:rsidP="00955070">
      <w:pPr>
        <w:spacing w:after="0"/>
        <w:rPr>
          <w:rFonts w:asciiTheme="majorHAnsi" w:hAnsiTheme="majorHAnsi" w:cstheme="majorHAnsi"/>
          <w:b/>
          <w:sz w:val="20"/>
          <w:szCs w:val="20"/>
          <w:lang w:eastAsia="en-US"/>
        </w:rPr>
      </w:pPr>
    </w:p>
    <w:p w:rsidR="0066460E" w:rsidRPr="009632EE" w:rsidRDefault="0066460E" w:rsidP="00955070">
      <w:pPr>
        <w:pStyle w:val="Rubrik5"/>
        <w:spacing w:after="0"/>
      </w:pPr>
      <w:r w:rsidRPr="009632EE">
        <w:t>1. Vilken högsta utbildningsnivå har du?</w:t>
      </w:r>
    </w:p>
    <w:p w:rsidR="00275BE3" w:rsidRPr="009632EE" w:rsidRDefault="00275BE3"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Bland anställda inom statsförvaltningen finns det en hög andel med eftergymnasial utbildning på två år eller längre, se Arbetsgivarverkets hemsida. Bland respondenterna är andelen med eftergymnasial utbildning </w:t>
      </w:r>
      <w:r w:rsidR="003437D0" w:rsidRPr="009632EE">
        <w:rPr>
          <w:rFonts w:asciiTheme="majorHAnsi" w:hAnsiTheme="majorHAnsi" w:cstheme="majorHAnsi"/>
          <w:sz w:val="20"/>
          <w:szCs w:val="20"/>
          <w:lang w:eastAsia="en-US"/>
        </w:rPr>
        <w:t>drygt 68</w:t>
      </w:r>
      <w:r w:rsidRPr="009632EE">
        <w:rPr>
          <w:rFonts w:asciiTheme="majorHAnsi" w:hAnsiTheme="majorHAnsi" w:cstheme="majorHAnsi"/>
          <w:sz w:val="20"/>
          <w:szCs w:val="20"/>
          <w:lang w:eastAsia="en-US"/>
        </w:rPr>
        <w:t xml:space="preserve"> procent.</w:t>
      </w:r>
      <w:r w:rsidR="00C13D9C" w:rsidRPr="009632EE">
        <w:rPr>
          <w:rFonts w:asciiTheme="majorHAnsi" w:hAnsiTheme="majorHAnsi" w:cstheme="majorHAnsi"/>
          <w:sz w:val="20"/>
          <w:szCs w:val="20"/>
          <w:lang w:eastAsia="en-US"/>
        </w:rPr>
        <w:t xml:space="preserve"> Det är däremot väldigt få med enbart grundskola bland respondenterna – endast 4 procent.</w:t>
      </w:r>
    </w:p>
    <w:p w:rsidR="003437D0" w:rsidRDefault="003437D0" w:rsidP="00955070">
      <w:pPr>
        <w:spacing w:after="0"/>
        <w:rPr>
          <w:rFonts w:asciiTheme="majorHAnsi" w:hAnsiTheme="majorHAnsi" w:cstheme="majorHAnsi"/>
          <w:sz w:val="20"/>
          <w:szCs w:val="20"/>
          <w:lang w:eastAsia="en-US"/>
        </w:rPr>
      </w:pPr>
    </w:p>
    <w:p w:rsidR="00733B0F" w:rsidRPr="009632EE" w:rsidRDefault="00733B0F"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2.1.1: Antal och andel respondenter per utbildningsnivå</w:t>
      </w:r>
    </w:p>
    <w:tbl>
      <w:tblPr>
        <w:tblW w:w="8397" w:type="dxa"/>
        <w:tblCellMar>
          <w:left w:w="70" w:type="dxa"/>
          <w:right w:w="70" w:type="dxa"/>
        </w:tblCellMar>
        <w:tblLook w:val="04A0" w:firstRow="1" w:lastRow="0" w:firstColumn="1" w:lastColumn="0" w:noHBand="0" w:noVBand="1"/>
      </w:tblPr>
      <w:tblGrid>
        <w:gridCol w:w="3253"/>
        <w:gridCol w:w="886"/>
        <w:gridCol w:w="856"/>
        <w:gridCol w:w="740"/>
        <w:gridCol w:w="911"/>
        <w:gridCol w:w="900"/>
        <w:gridCol w:w="851"/>
      </w:tblGrid>
      <w:tr w:rsidR="00E24FAB" w:rsidRPr="009632EE" w:rsidTr="00214AF3">
        <w:trPr>
          <w:trHeight w:val="255"/>
        </w:trPr>
        <w:tc>
          <w:tcPr>
            <w:tcW w:w="3253" w:type="dxa"/>
            <w:tcBorders>
              <w:top w:val="nil"/>
              <w:left w:val="nil"/>
              <w:bottom w:val="nil"/>
              <w:right w:val="nil"/>
            </w:tcBorders>
            <w:shd w:val="clear" w:color="000000" w:fill="D9D9D9"/>
            <w:noWrap/>
            <w:vAlign w:val="bottom"/>
            <w:hideMark/>
          </w:tcPr>
          <w:p w:rsidR="00E24FAB" w:rsidRDefault="00E24FAB" w:rsidP="00955070">
            <w:pPr>
              <w:spacing w:after="0"/>
              <w:rPr>
                <w:rFonts w:asciiTheme="majorHAnsi" w:hAnsiTheme="majorHAnsi" w:cstheme="majorHAnsi"/>
                <w:color w:val="000000"/>
                <w:sz w:val="20"/>
                <w:szCs w:val="20"/>
              </w:rPr>
            </w:pPr>
          </w:p>
          <w:p w:rsidR="00733B0F" w:rsidRPr="009632EE" w:rsidRDefault="00733B0F" w:rsidP="00955070">
            <w:pPr>
              <w:spacing w:after="0"/>
              <w:rPr>
                <w:rFonts w:asciiTheme="majorHAnsi" w:hAnsiTheme="majorHAnsi" w:cstheme="majorHAnsi"/>
                <w:color w:val="000000"/>
                <w:sz w:val="20"/>
                <w:szCs w:val="20"/>
              </w:rPr>
            </w:pPr>
          </w:p>
        </w:tc>
        <w:tc>
          <w:tcPr>
            <w:tcW w:w="1742" w:type="dxa"/>
            <w:gridSpan w:val="2"/>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MÄN</w:t>
            </w:r>
          </w:p>
        </w:tc>
        <w:tc>
          <w:tcPr>
            <w:tcW w:w="1651" w:type="dxa"/>
            <w:gridSpan w:val="2"/>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KVINNOR</w:t>
            </w:r>
          </w:p>
        </w:tc>
        <w:tc>
          <w:tcPr>
            <w:tcW w:w="1751" w:type="dxa"/>
            <w:gridSpan w:val="2"/>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r>
      <w:tr w:rsidR="00E24FAB" w:rsidRPr="009632EE" w:rsidTr="00214AF3">
        <w:trPr>
          <w:trHeight w:val="225"/>
        </w:trPr>
        <w:tc>
          <w:tcPr>
            <w:tcW w:w="3253" w:type="dxa"/>
            <w:tcBorders>
              <w:top w:val="nil"/>
              <w:left w:val="nil"/>
              <w:bottom w:val="nil"/>
              <w:right w:val="nil"/>
            </w:tcBorders>
            <w:shd w:val="clear" w:color="000000" w:fill="D9D9D9"/>
            <w:noWrap/>
            <w:vAlign w:val="bottom"/>
            <w:hideMark/>
          </w:tcPr>
          <w:p w:rsidR="00E24FAB" w:rsidRPr="009632EE" w:rsidRDefault="00E24FAB"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Utbildningsnivå</w:t>
            </w:r>
          </w:p>
        </w:tc>
        <w:tc>
          <w:tcPr>
            <w:tcW w:w="886"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56"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c>
          <w:tcPr>
            <w:tcW w:w="740"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911"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c>
          <w:tcPr>
            <w:tcW w:w="900"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51"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E24FAB" w:rsidRPr="009632EE" w:rsidTr="00214AF3">
        <w:trPr>
          <w:trHeight w:val="225"/>
        </w:trPr>
        <w:tc>
          <w:tcPr>
            <w:tcW w:w="3253" w:type="dxa"/>
            <w:tcBorders>
              <w:top w:val="nil"/>
              <w:left w:val="nil"/>
              <w:bottom w:val="nil"/>
              <w:right w:val="nil"/>
            </w:tcBorders>
            <w:shd w:val="clear" w:color="auto" w:fill="auto"/>
            <w:noWrap/>
            <w:vAlign w:val="bottom"/>
            <w:hideMark/>
          </w:tcPr>
          <w:p w:rsidR="00E24FAB" w:rsidRPr="009632EE" w:rsidRDefault="009970B8" w:rsidP="00955070">
            <w:pPr>
              <w:spacing w:after="0"/>
              <w:rPr>
                <w:rFonts w:asciiTheme="majorHAnsi" w:hAnsiTheme="majorHAnsi" w:cstheme="majorHAnsi"/>
                <w:color w:val="000000"/>
                <w:sz w:val="20"/>
                <w:szCs w:val="20"/>
              </w:rPr>
            </w:pPr>
            <w:r>
              <w:rPr>
                <w:rFonts w:asciiTheme="majorHAnsi" w:hAnsiTheme="majorHAnsi" w:cstheme="majorHAnsi"/>
                <w:color w:val="000000"/>
                <w:sz w:val="20"/>
                <w:szCs w:val="20"/>
              </w:rPr>
              <w:t>Grundskola/t</w:t>
            </w:r>
            <w:r w:rsidR="00E24FAB" w:rsidRPr="009632EE">
              <w:rPr>
                <w:rFonts w:asciiTheme="majorHAnsi" w:hAnsiTheme="majorHAnsi" w:cstheme="majorHAnsi"/>
                <w:color w:val="000000"/>
                <w:sz w:val="20"/>
                <w:szCs w:val="20"/>
              </w:rPr>
              <w:t>idigare motsvarighet</w:t>
            </w:r>
          </w:p>
        </w:tc>
        <w:tc>
          <w:tcPr>
            <w:tcW w:w="88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w:t>
            </w:r>
          </w:p>
        </w:tc>
        <w:tc>
          <w:tcPr>
            <w:tcW w:w="85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0,0 %</w:t>
            </w:r>
          </w:p>
        </w:tc>
        <w:tc>
          <w:tcPr>
            <w:tcW w:w="74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91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7,1 %</w:t>
            </w:r>
          </w:p>
        </w:tc>
        <w:tc>
          <w:tcPr>
            <w:tcW w:w="90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5</w:t>
            </w:r>
          </w:p>
        </w:tc>
        <w:tc>
          <w:tcPr>
            <w:tcW w:w="85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E24FAB" w:rsidRPr="009632EE" w:rsidTr="00214AF3">
        <w:trPr>
          <w:trHeight w:val="225"/>
        </w:trPr>
        <w:tc>
          <w:tcPr>
            <w:tcW w:w="3253" w:type="dxa"/>
            <w:tcBorders>
              <w:top w:val="nil"/>
              <w:left w:val="nil"/>
              <w:bottom w:val="nil"/>
              <w:right w:val="nil"/>
            </w:tcBorders>
            <w:shd w:val="clear" w:color="auto" w:fill="auto"/>
            <w:noWrap/>
            <w:vAlign w:val="bottom"/>
            <w:hideMark/>
          </w:tcPr>
          <w:p w:rsidR="00E24FAB" w:rsidRPr="009632EE" w:rsidRDefault="00E24FA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Gymnasial</w:t>
            </w:r>
          </w:p>
        </w:tc>
        <w:tc>
          <w:tcPr>
            <w:tcW w:w="88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c>
          <w:tcPr>
            <w:tcW w:w="85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28,6 %</w:t>
            </w:r>
          </w:p>
        </w:tc>
        <w:tc>
          <w:tcPr>
            <w:tcW w:w="74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w:t>
            </w:r>
          </w:p>
        </w:tc>
        <w:tc>
          <w:tcPr>
            <w:tcW w:w="91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27,1 %</w:t>
            </w:r>
          </w:p>
        </w:tc>
        <w:tc>
          <w:tcPr>
            <w:tcW w:w="90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35</w:t>
            </w:r>
          </w:p>
        </w:tc>
        <w:tc>
          <w:tcPr>
            <w:tcW w:w="85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27,8 %</w:t>
            </w:r>
          </w:p>
        </w:tc>
      </w:tr>
      <w:tr w:rsidR="00E24FAB" w:rsidRPr="009632EE" w:rsidTr="00214AF3">
        <w:trPr>
          <w:trHeight w:val="225"/>
        </w:trPr>
        <w:tc>
          <w:tcPr>
            <w:tcW w:w="3253" w:type="dxa"/>
            <w:tcBorders>
              <w:top w:val="nil"/>
              <w:left w:val="nil"/>
              <w:bottom w:val="nil"/>
              <w:right w:val="nil"/>
            </w:tcBorders>
            <w:shd w:val="clear" w:color="auto" w:fill="auto"/>
            <w:noWrap/>
            <w:vAlign w:val="bottom"/>
            <w:hideMark/>
          </w:tcPr>
          <w:p w:rsidR="00E24FAB" w:rsidRPr="009632EE" w:rsidRDefault="00E24FA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Eftergymnasial &lt; tre år</w:t>
            </w:r>
          </w:p>
        </w:tc>
        <w:tc>
          <w:tcPr>
            <w:tcW w:w="88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85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16,1 %</w:t>
            </w:r>
          </w:p>
        </w:tc>
        <w:tc>
          <w:tcPr>
            <w:tcW w:w="74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w:t>
            </w:r>
          </w:p>
        </w:tc>
        <w:tc>
          <w:tcPr>
            <w:tcW w:w="91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15,7 %</w:t>
            </w:r>
          </w:p>
        </w:tc>
        <w:tc>
          <w:tcPr>
            <w:tcW w:w="90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20</w:t>
            </w:r>
          </w:p>
        </w:tc>
        <w:tc>
          <w:tcPr>
            <w:tcW w:w="85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15,9 %</w:t>
            </w:r>
          </w:p>
        </w:tc>
      </w:tr>
      <w:tr w:rsidR="00E24FAB" w:rsidRPr="009632EE" w:rsidTr="00214AF3">
        <w:trPr>
          <w:trHeight w:val="225"/>
        </w:trPr>
        <w:tc>
          <w:tcPr>
            <w:tcW w:w="3253" w:type="dxa"/>
            <w:tcBorders>
              <w:top w:val="nil"/>
              <w:left w:val="nil"/>
              <w:bottom w:val="nil"/>
              <w:right w:val="nil"/>
            </w:tcBorders>
            <w:shd w:val="clear" w:color="auto" w:fill="auto"/>
            <w:noWrap/>
            <w:vAlign w:val="bottom"/>
            <w:hideMark/>
          </w:tcPr>
          <w:p w:rsidR="00E24FAB" w:rsidRPr="009632EE" w:rsidRDefault="00E24FA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Universitet/Högskola</w:t>
            </w:r>
          </w:p>
        </w:tc>
        <w:tc>
          <w:tcPr>
            <w:tcW w:w="88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31</w:t>
            </w:r>
          </w:p>
        </w:tc>
        <w:tc>
          <w:tcPr>
            <w:tcW w:w="856"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55,4 %</w:t>
            </w:r>
          </w:p>
        </w:tc>
        <w:tc>
          <w:tcPr>
            <w:tcW w:w="74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35</w:t>
            </w:r>
          </w:p>
        </w:tc>
        <w:tc>
          <w:tcPr>
            <w:tcW w:w="91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50,0 %</w:t>
            </w:r>
          </w:p>
        </w:tc>
        <w:tc>
          <w:tcPr>
            <w:tcW w:w="900"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66</w:t>
            </w:r>
          </w:p>
        </w:tc>
        <w:tc>
          <w:tcPr>
            <w:tcW w:w="851" w:type="dxa"/>
            <w:tcBorders>
              <w:top w:val="nil"/>
              <w:left w:val="nil"/>
              <w:bottom w:val="nil"/>
              <w:right w:val="nil"/>
            </w:tcBorders>
            <w:shd w:val="clear" w:color="auto" w:fill="auto"/>
            <w:noWrap/>
            <w:vAlign w:val="bottom"/>
            <w:hideMark/>
          </w:tcPr>
          <w:p w:rsidR="00E24FAB" w:rsidRPr="009632EE" w:rsidRDefault="00E24FA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52,4 %</w:t>
            </w:r>
          </w:p>
        </w:tc>
      </w:tr>
      <w:tr w:rsidR="00E24FAB" w:rsidRPr="009632EE" w:rsidTr="00214AF3">
        <w:trPr>
          <w:trHeight w:val="225"/>
        </w:trPr>
        <w:tc>
          <w:tcPr>
            <w:tcW w:w="3253" w:type="dxa"/>
            <w:tcBorders>
              <w:top w:val="nil"/>
              <w:left w:val="nil"/>
              <w:bottom w:val="nil"/>
              <w:right w:val="nil"/>
            </w:tcBorders>
            <w:shd w:val="clear" w:color="000000" w:fill="D9D9D9"/>
            <w:noWrap/>
            <w:vAlign w:val="bottom"/>
            <w:hideMark/>
          </w:tcPr>
          <w:p w:rsidR="00E24FAB" w:rsidRPr="009632EE" w:rsidRDefault="00E24FAB"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886"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56</w:t>
            </w:r>
          </w:p>
        </w:tc>
        <w:tc>
          <w:tcPr>
            <w:tcW w:w="856"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c>
          <w:tcPr>
            <w:tcW w:w="740"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70</w:t>
            </w:r>
          </w:p>
        </w:tc>
        <w:tc>
          <w:tcPr>
            <w:tcW w:w="911"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c>
          <w:tcPr>
            <w:tcW w:w="900"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51" w:type="dxa"/>
            <w:tcBorders>
              <w:top w:val="nil"/>
              <w:left w:val="nil"/>
              <w:bottom w:val="nil"/>
              <w:right w:val="nil"/>
            </w:tcBorders>
            <w:shd w:val="clear" w:color="000000" w:fill="D9D9D9"/>
            <w:noWrap/>
            <w:vAlign w:val="bottom"/>
            <w:hideMark/>
          </w:tcPr>
          <w:p w:rsidR="00E24FAB" w:rsidRPr="009632EE" w:rsidRDefault="00E24FA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66460E" w:rsidRPr="009632EE" w:rsidRDefault="0066460E" w:rsidP="00955070">
      <w:pPr>
        <w:spacing w:after="0"/>
        <w:rPr>
          <w:rFonts w:asciiTheme="majorHAnsi" w:hAnsiTheme="majorHAnsi" w:cstheme="majorHAnsi"/>
          <w:b/>
          <w:sz w:val="20"/>
          <w:szCs w:val="20"/>
          <w:lang w:eastAsia="en-US"/>
        </w:rPr>
      </w:pPr>
    </w:p>
    <w:p w:rsidR="0066460E" w:rsidRPr="009632EE" w:rsidRDefault="00316ED0" w:rsidP="00955070">
      <w:pPr>
        <w:spacing w:after="0"/>
        <w:rPr>
          <w:rFonts w:asciiTheme="majorHAnsi" w:hAnsiTheme="majorHAnsi" w:cstheme="majorHAnsi"/>
          <w:b/>
          <w:sz w:val="20"/>
          <w:szCs w:val="20"/>
          <w:lang w:eastAsia="en-US"/>
        </w:rPr>
      </w:pPr>
      <w:r w:rsidRPr="009632EE">
        <w:rPr>
          <w:rFonts w:asciiTheme="majorHAnsi" w:hAnsiTheme="majorHAnsi" w:cstheme="majorHAnsi"/>
          <w:sz w:val="20"/>
          <w:szCs w:val="20"/>
          <w:lang w:eastAsia="en-US"/>
        </w:rPr>
        <w:t>Bland</w:t>
      </w:r>
      <w:r w:rsidR="00F476BC" w:rsidRPr="009632EE">
        <w:rPr>
          <w:rFonts w:asciiTheme="majorHAnsi" w:hAnsiTheme="majorHAnsi" w:cstheme="majorHAnsi"/>
          <w:sz w:val="20"/>
          <w:szCs w:val="20"/>
          <w:lang w:eastAsia="en-US"/>
        </w:rPr>
        <w:t xml:space="preserve"> respondenterna är det en högre andel män (71,5 procent)</w:t>
      </w:r>
      <w:r w:rsidR="00844156" w:rsidRPr="009632EE">
        <w:rPr>
          <w:rFonts w:asciiTheme="majorHAnsi" w:hAnsiTheme="majorHAnsi" w:cstheme="majorHAnsi"/>
          <w:sz w:val="20"/>
          <w:szCs w:val="20"/>
          <w:lang w:eastAsia="en-US"/>
        </w:rPr>
        <w:t xml:space="preserve"> med eftergymnasial utbildning</w:t>
      </w:r>
      <w:r w:rsidR="00F476BC" w:rsidRPr="009632EE">
        <w:rPr>
          <w:rFonts w:asciiTheme="majorHAnsi" w:hAnsiTheme="majorHAnsi" w:cstheme="majorHAnsi"/>
          <w:sz w:val="20"/>
          <w:szCs w:val="20"/>
          <w:lang w:eastAsia="en-US"/>
        </w:rPr>
        <w:t xml:space="preserve"> än andel kvinnor</w:t>
      </w:r>
      <w:r w:rsidR="00844156" w:rsidRPr="009632EE">
        <w:rPr>
          <w:rFonts w:asciiTheme="majorHAnsi" w:hAnsiTheme="majorHAnsi" w:cstheme="majorHAnsi"/>
          <w:sz w:val="20"/>
          <w:szCs w:val="20"/>
          <w:lang w:eastAsia="en-US"/>
        </w:rPr>
        <w:t xml:space="preserve"> (65,7 procent). </w:t>
      </w:r>
    </w:p>
    <w:p w:rsidR="0066460E" w:rsidRPr="009632EE" w:rsidRDefault="0066460E" w:rsidP="00955070">
      <w:pPr>
        <w:pStyle w:val="Rubrik5"/>
        <w:spacing w:after="0"/>
      </w:pPr>
      <w:bookmarkStart w:id="0" w:name="OLE_LINK1"/>
      <w:r w:rsidRPr="009632EE">
        <w:t xml:space="preserve">2. På en skala från 1-10 där ett är minst och 10 är störst, </w:t>
      </w:r>
      <w:r w:rsidR="00F419BB">
        <w:t>h</w:t>
      </w:r>
      <w:r w:rsidRPr="009632EE">
        <w:t xml:space="preserve">ur skulle du beskriva din trivsel med dina kollegor på din arbetsplats den sista tiden?  (Var sammanhållningen god på din arbetsplats?) </w:t>
      </w:r>
    </w:p>
    <w:p w:rsidR="0017126B" w:rsidRDefault="0017126B" w:rsidP="00955070">
      <w:pPr>
        <w:spacing w:after="0"/>
        <w:rPr>
          <w:rFonts w:asciiTheme="majorHAnsi" w:hAnsiTheme="majorHAnsi" w:cstheme="majorHAnsi"/>
          <w:b/>
          <w:sz w:val="20"/>
          <w:szCs w:val="20"/>
          <w:lang w:eastAsia="en-US"/>
        </w:rPr>
      </w:pPr>
    </w:p>
    <w:p w:rsidR="00733B0F" w:rsidRPr="00733B0F" w:rsidRDefault="00733B0F"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Diagram 2.2.1: Trivsel med kollegor</w:t>
      </w:r>
    </w:p>
    <w:bookmarkEnd w:id="0"/>
    <w:p w:rsidR="00E52E31" w:rsidRPr="009632EE" w:rsidRDefault="00F72649" w:rsidP="00955070">
      <w:pPr>
        <w:spacing w:after="0"/>
        <w:rPr>
          <w:rFonts w:asciiTheme="majorHAnsi" w:hAnsiTheme="majorHAnsi" w:cstheme="majorHAnsi"/>
          <w:b/>
          <w:color w:val="FF0000"/>
          <w:sz w:val="20"/>
          <w:szCs w:val="20"/>
          <w:lang w:eastAsia="en-US"/>
        </w:rPr>
      </w:pPr>
      <w:r>
        <w:rPr>
          <w:noProof/>
        </w:rPr>
        <w:drawing>
          <wp:inline distT="0" distB="0" distL="0" distR="0" wp14:anchorId="695DEE2B" wp14:editId="5386E008">
            <wp:extent cx="4624259" cy="2743200"/>
            <wp:effectExtent l="0" t="0" r="5080" b="0"/>
            <wp:docPr id="16"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9"/>
                    <a:stretch>
                      <a:fillRect/>
                    </a:stretch>
                  </pic:blipFill>
                  <pic:spPr>
                    <a:xfrm>
                      <a:off x="0" y="0"/>
                      <a:ext cx="4635117" cy="2749641"/>
                    </a:xfrm>
                    <a:prstGeom prst="rect">
                      <a:avLst/>
                    </a:prstGeom>
                  </pic:spPr>
                </pic:pic>
              </a:graphicData>
            </a:graphic>
          </wp:inline>
        </w:drawing>
      </w:r>
    </w:p>
    <w:p w:rsidR="0017126B" w:rsidRPr="009632EE" w:rsidRDefault="00641DD5"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77 procent har angett </w:t>
      </w:r>
      <w:r w:rsidR="00503701" w:rsidRPr="009632EE">
        <w:rPr>
          <w:rFonts w:asciiTheme="majorHAnsi" w:hAnsiTheme="majorHAnsi" w:cstheme="majorHAnsi"/>
          <w:sz w:val="20"/>
          <w:szCs w:val="20"/>
          <w:lang w:eastAsia="en-US"/>
        </w:rPr>
        <w:t xml:space="preserve">ett </w:t>
      </w:r>
      <w:r w:rsidRPr="009632EE">
        <w:rPr>
          <w:rFonts w:asciiTheme="majorHAnsi" w:hAnsiTheme="majorHAnsi" w:cstheme="majorHAnsi"/>
          <w:sz w:val="20"/>
          <w:szCs w:val="20"/>
          <w:lang w:eastAsia="en-US"/>
        </w:rPr>
        <w:t xml:space="preserve">värde </w:t>
      </w:r>
      <w:r w:rsidR="00503701" w:rsidRPr="009632EE">
        <w:rPr>
          <w:rFonts w:asciiTheme="majorHAnsi" w:hAnsiTheme="majorHAnsi" w:cstheme="majorHAnsi"/>
          <w:sz w:val="20"/>
          <w:szCs w:val="20"/>
          <w:lang w:eastAsia="en-US"/>
        </w:rPr>
        <w:t>från 8 till</w:t>
      </w:r>
      <w:r w:rsidRPr="009632EE">
        <w:rPr>
          <w:rFonts w:asciiTheme="majorHAnsi" w:hAnsiTheme="majorHAnsi" w:cstheme="majorHAnsi"/>
          <w:sz w:val="20"/>
          <w:szCs w:val="20"/>
          <w:lang w:eastAsia="en-US"/>
        </w:rPr>
        <w:t xml:space="preserve"> 10.</w:t>
      </w:r>
      <w:r w:rsidR="00503701" w:rsidRPr="009632EE">
        <w:rPr>
          <w:rFonts w:asciiTheme="majorHAnsi" w:hAnsiTheme="majorHAnsi" w:cstheme="majorHAnsi"/>
          <w:sz w:val="20"/>
          <w:szCs w:val="20"/>
          <w:lang w:eastAsia="en-US"/>
        </w:rPr>
        <w:t xml:space="preserve"> Knappt en fjärdedel</w:t>
      </w:r>
      <w:r w:rsidR="00316ED0" w:rsidRPr="009632EE">
        <w:rPr>
          <w:rFonts w:asciiTheme="majorHAnsi" w:hAnsiTheme="majorHAnsi" w:cstheme="majorHAnsi"/>
          <w:sz w:val="20"/>
          <w:szCs w:val="20"/>
          <w:lang w:eastAsia="en-US"/>
        </w:rPr>
        <w:t xml:space="preserve"> har alltså angett ett lägre värde än 8.</w:t>
      </w:r>
      <w:r w:rsidRPr="009632EE">
        <w:rPr>
          <w:rFonts w:asciiTheme="majorHAnsi" w:hAnsiTheme="majorHAnsi" w:cstheme="majorHAnsi"/>
          <w:sz w:val="20"/>
          <w:szCs w:val="20"/>
          <w:lang w:eastAsia="en-US"/>
        </w:rPr>
        <w:t xml:space="preserve"> Det är ett högt värde både på median (9) och medelvärde (8,2). </w:t>
      </w:r>
      <w:r w:rsidR="00C8526F" w:rsidRPr="009632EE">
        <w:rPr>
          <w:rFonts w:asciiTheme="majorHAnsi" w:hAnsiTheme="majorHAnsi" w:cstheme="majorHAnsi"/>
          <w:sz w:val="20"/>
          <w:szCs w:val="20"/>
          <w:lang w:eastAsia="en-US"/>
        </w:rPr>
        <w:t xml:space="preserve">De flesta har alltså trivts </w:t>
      </w:r>
      <w:r w:rsidR="004948BE" w:rsidRPr="009632EE">
        <w:rPr>
          <w:rFonts w:asciiTheme="majorHAnsi" w:hAnsiTheme="majorHAnsi" w:cstheme="majorHAnsi"/>
          <w:sz w:val="20"/>
          <w:szCs w:val="20"/>
          <w:lang w:eastAsia="en-US"/>
        </w:rPr>
        <w:t xml:space="preserve">väldigt bra </w:t>
      </w:r>
      <w:r w:rsidR="00C8526F" w:rsidRPr="009632EE">
        <w:rPr>
          <w:rFonts w:asciiTheme="majorHAnsi" w:hAnsiTheme="majorHAnsi" w:cstheme="majorHAnsi"/>
          <w:sz w:val="20"/>
          <w:szCs w:val="20"/>
          <w:lang w:eastAsia="en-US"/>
        </w:rPr>
        <w:t>med kollegorna på arbetet</w:t>
      </w:r>
      <w:r w:rsidR="000A2D77" w:rsidRPr="009632EE">
        <w:rPr>
          <w:rFonts w:asciiTheme="majorHAnsi" w:hAnsiTheme="majorHAnsi" w:cstheme="majorHAnsi"/>
          <w:sz w:val="20"/>
          <w:szCs w:val="20"/>
          <w:lang w:eastAsia="en-US"/>
        </w:rPr>
        <w:t>.</w:t>
      </w:r>
      <w:r w:rsidR="001C00FC" w:rsidRPr="009632EE">
        <w:rPr>
          <w:rFonts w:asciiTheme="majorHAnsi" w:hAnsiTheme="majorHAnsi" w:cstheme="majorHAnsi"/>
          <w:b/>
          <w:color w:val="FF0000"/>
          <w:sz w:val="20"/>
          <w:szCs w:val="20"/>
          <w:lang w:eastAsia="en-US"/>
        </w:rPr>
        <w:t xml:space="preserve"> </w:t>
      </w:r>
    </w:p>
    <w:p w:rsidR="001C00FC" w:rsidRDefault="001C00FC" w:rsidP="00955070">
      <w:pPr>
        <w:spacing w:after="0"/>
        <w:rPr>
          <w:rFonts w:asciiTheme="majorHAnsi" w:hAnsiTheme="majorHAnsi" w:cstheme="majorHAnsi"/>
          <w:sz w:val="20"/>
          <w:szCs w:val="20"/>
          <w:lang w:eastAsia="en-US"/>
        </w:rPr>
      </w:pPr>
    </w:p>
    <w:p w:rsidR="00B42E6F" w:rsidRDefault="00B42E6F" w:rsidP="00955070">
      <w:pPr>
        <w:spacing w:after="0"/>
        <w:rPr>
          <w:rFonts w:asciiTheme="majorHAnsi" w:hAnsiTheme="majorHAnsi" w:cstheme="majorHAnsi"/>
          <w:sz w:val="20"/>
          <w:szCs w:val="20"/>
          <w:lang w:eastAsia="en-US"/>
        </w:rPr>
      </w:pPr>
    </w:p>
    <w:p w:rsidR="00B42E6F" w:rsidRDefault="00B42E6F" w:rsidP="00955070">
      <w:pPr>
        <w:spacing w:after="0"/>
        <w:rPr>
          <w:rFonts w:asciiTheme="majorHAnsi" w:hAnsiTheme="majorHAnsi" w:cstheme="majorHAnsi"/>
          <w:sz w:val="20"/>
          <w:szCs w:val="20"/>
          <w:lang w:eastAsia="en-US"/>
        </w:rPr>
      </w:pPr>
    </w:p>
    <w:p w:rsidR="009A1033" w:rsidRPr="009632EE" w:rsidRDefault="009A1033" w:rsidP="00955070">
      <w:pPr>
        <w:spacing w:after="0"/>
        <w:rPr>
          <w:rFonts w:asciiTheme="majorHAnsi" w:hAnsiTheme="majorHAnsi" w:cstheme="majorHAnsi"/>
          <w:sz w:val="20"/>
          <w:szCs w:val="20"/>
          <w:lang w:eastAsia="en-US"/>
        </w:rPr>
      </w:pPr>
      <w:bookmarkStart w:id="1" w:name="_GoBack"/>
      <w:bookmarkEnd w:id="1"/>
    </w:p>
    <w:p w:rsidR="0066460E" w:rsidRDefault="0066460E" w:rsidP="00955070">
      <w:pPr>
        <w:pStyle w:val="Rubrik5"/>
        <w:spacing w:after="0"/>
      </w:pPr>
      <w:r w:rsidRPr="009632EE">
        <w:t xml:space="preserve">3. På en skala från 1-10, </w:t>
      </w:r>
      <w:r w:rsidR="00F419BB">
        <w:t>h</w:t>
      </w:r>
      <w:r w:rsidRPr="009632EE">
        <w:t xml:space="preserve">ur väl trivdes du med dina arbetsuppgifter den sista tiden före pension? </w:t>
      </w:r>
    </w:p>
    <w:p w:rsidR="00F72649" w:rsidRDefault="00F72649" w:rsidP="00955070">
      <w:pPr>
        <w:spacing w:after="0"/>
        <w:rPr>
          <w:rFonts w:asciiTheme="majorHAnsi" w:hAnsiTheme="majorHAnsi" w:cstheme="majorHAnsi"/>
          <w:b/>
          <w:color w:val="FF0000"/>
          <w:sz w:val="20"/>
          <w:szCs w:val="20"/>
          <w:lang w:eastAsia="en-US"/>
        </w:rPr>
      </w:pPr>
    </w:p>
    <w:p w:rsidR="00D01781" w:rsidRPr="009632EE" w:rsidRDefault="00F72649" w:rsidP="00955070">
      <w:pPr>
        <w:spacing w:after="0"/>
        <w:rPr>
          <w:rFonts w:asciiTheme="majorHAnsi" w:hAnsiTheme="majorHAnsi" w:cstheme="majorHAnsi"/>
          <w:b/>
          <w:color w:val="FF0000"/>
          <w:sz w:val="20"/>
          <w:szCs w:val="20"/>
          <w:lang w:eastAsia="en-US"/>
        </w:rPr>
      </w:pPr>
      <w:r>
        <w:rPr>
          <w:rFonts w:asciiTheme="majorHAnsi" w:hAnsiTheme="majorHAnsi" w:cstheme="majorHAnsi"/>
          <w:sz w:val="20"/>
          <w:szCs w:val="20"/>
          <w:lang w:eastAsia="en-US"/>
        </w:rPr>
        <w:lastRenderedPageBreak/>
        <w:t>Diagram 2.3.1: Trivsel med arbetsuppgifter</w:t>
      </w:r>
      <w:r>
        <w:rPr>
          <w:noProof/>
        </w:rPr>
        <w:drawing>
          <wp:inline distT="0" distB="0" distL="0" distR="0" wp14:anchorId="784D68C5" wp14:editId="4CB953EA">
            <wp:extent cx="4658360" cy="2611315"/>
            <wp:effectExtent l="0" t="0" r="889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0"/>
                    <a:stretch>
                      <a:fillRect/>
                    </a:stretch>
                  </pic:blipFill>
                  <pic:spPr>
                    <a:xfrm>
                      <a:off x="0" y="0"/>
                      <a:ext cx="4682473" cy="2624832"/>
                    </a:xfrm>
                    <a:prstGeom prst="rect">
                      <a:avLst/>
                    </a:prstGeom>
                  </pic:spPr>
                </pic:pic>
              </a:graphicData>
            </a:graphic>
          </wp:inline>
        </w:drawing>
      </w:r>
    </w:p>
    <w:p w:rsidR="00D01781" w:rsidRPr="009632EE" w:rsidRDefault="00B8418A" w:rsidP="00955070">
      <w:pPr>
        <w:spacing w:after="0"/>
        <w:rPr>
          <w:rFonts w:asciiTheme="majorHAnsi" w:hAnsiTheme="majorHAnsi" w:cstheme="majorHAnsi"/>
          <w:b/>
          <w:sz w:val="20"/>
          <w:szCs w:val="20"/>
          <w:lang w:eastAsia="en-US"/>
        </w:rPr>
      </w:pPr>
      <w:r w:rsidRPr="009632EE">
        <w:rPr>
          <w:rFonts w:asciiTheme="majorHAnsi" w:hAnsiTheme="majorHAnsi" w:cstheme="majorHAnsi"/>
          <w:sz w:val="20"/>
          <w:szCs w:val="20"/>
          <w:lang w:eastAsia="en-US"/>
        </w:rPr>
        <w:t xml:space="preserve">77 procent har angett värde 7 till 10. </w:t>
      </w:r>
      <w:r w:rsidR="00F768A5" w:rsidRPr="009632EE">
        <w:rPr>
          <w:rFonts w:asciiTheme="majorHAnsi" w:hAnsiTheme="majorHAnsi" w:cstheme="majorHAnsi"/>
          <w:sz w:val="20"/>
          <w:szCs w:val="20"/>
          <w:lang w:eastAsia="en-US"/>
        </w:rPr>
        <w:t>Medianen är 8</w:t>
      </w:r>
      <w:r w:rsidR="007B6DB7" w:rsidRPr="009632EE">
        <w:rPr>
          <w:rFonts w:asciiTheme="majorHAnsi" w:hAnsiTheme="majorHAnsi" w:cstheme="majorHAnsi"/>
          <w:sz w:val="20"/>
          <w:szCs w:val="20"/>
          <w:lang w:eastAsia="en-US"/>
        </w:rPr>
        <w:t xml:space="preserve"> och medelvärdet 7,7.</w:t>
      </w:r>
    </w:p>
    <w:p w:rsidR="00D43C1B" w:rsidRPr="009632EE" w:rsidRDefault="00D43C1B" w:rsidP="00955070">
      <w:pPr>
        <w:spacing w:after="0"/>
        <w:rPr>
          <w:rFonts w:asciiTheme="majorHAnsi" w:hAnsiTheme="majorHAnsi" w:cstheme="majorHAnsi"/>
          <w:sz w:val="20"/>
          <w:szCs w:val="20"/>
          <w:lang w:eastAsia="en-US"/>
        </w:rPr>
      </w:pPr>
    </w:p>
    <w:p w:rsidR="00B951C1" w:rsidRPr="009632EE" w:rsidRDefault="00B951C1"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När det gäller trivs</w:t>
      </w:r>
      <w:r w:rsidR="009938C3" w:rsidRPr="009632EE">
        <w:rPr>
          <w:rFonts w:asciiTheme="majorHAnsi" w:hAnsiTheme="majorHAnsi" w:cstheme="majorHAnsi"/>
          <w:sz w:val="20"/>
          <w:szCs w:val="20"/>
          <w:lang w:eastAsia="en-US"/>
        </w:rPr>
        <w:t>el både med kollegor och arbetsuppgifter</w:t>
      </w:r>
      <w:r w:rsidRPr="009632EE">
        <w:rPr>
          <w:rFonts w:asciiTheme="majorHAnsi" w:hAnsiTheme="majorHAnsi" w:cstheme="majorHAnsi"/>
          <w:sz w:val="20"/>
          <w:szCs w:val="20"/>
          <w:lang w:eastAsia="en-US"/>
        </w:rPr>
        <w:t xml:space="preserve"> har de med </w:t>
      </w:r>
      <w:r w:rsidR="00D43C1B" w:rsidRPr="009632EE">
        <w:rPr>
          <w:rFonts w:asciiTheme="majorHAnsi" w:hAnsiTheme="majorHAnsi" w:cstheme="majorHAnsi"/>
          <w:sz w:val="20"/>
          <w:szCs w:val="20"/>
          <w:lang w:eastAsia="en-US"/>
        </w:rPr>
        <w:t>universitets</w:t>
      </w:r>
      <w:r w:rsidRPr="009632EE">
        <w:rPr>
          <w:rFonts w:asciiTheme="majorHAnsi" w:hAnsiTheme="majorHAnsi" w:cstheme="majorHAnsi"/>
          <w:sz w:val="20"/>
          <w:szCs w:val="20"/>
          <w:lang w:eastAsia="en-US"/>
        </w:rPr>
        <w:t>utbildning ett högre mede</w:t>
      </w:r>
      <w:r w:rsidR="009938C3" w:rsidRPr="009632EE">
        <w:rPr>
          <w:rFonts w:asciiTheme="majorHAnsi" w:hAnsiTheme="majorHAnsi" w:cstheme="majorHAnsi"/>
          <w:sz w:val="20"/>
          <w:szCs w:val="20"/>
          <w:lang w:eastAsia="en-US"/>
        </w:rPr>
        <w:t xml:space="preserve">lvärde än de som har grundskola, gymnasium eller </w:t>
      </w:r>
      <w:r w:rsidR="00BA49CD" w:rsidRPr="009632EE">
        <w:rPr>
          <w:rFonts w:asciiTheme="majorHAnsi" w:hAnsiTheme="majorHAnsi" w:cstheme="majorHAnsi"/>
          <w:sz w:val="20"/>
          <w:szCs w:val="20"/>
          <w:lang w:eastAsia="en-US"/>
        </w:rPr>
        <w:t>eftergymnasial utbildning.</w:t>
      </w:r>
    </w:p>
    <w:p w:rsidR="00BA49CD" w:rsidRDefault="00BA49CD" w:rsidP="00955070">
      <w:pPr>
        <w:spacing w:after="0"/>
        <w:rPr>
          <w:rFonts w:asciiTheme="majorHAnsi" w:hAnsiTheme="majorHAnsi" w:cstheme="majorHAnsi"/>
          <w:sz w:val="20"/>
          <w:szCs w:val="20"/>
          <w:lang w:eastAsia="en-US"/>
        </w:rPr>
      </w:pPr>
    </w:p>
    <w:p w:rsidR="00F72649" w:rsidRPr="009632EE" w:rsidRDefault="00F72649"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2.3.1: Medelvärde för trivsel med kollegor och arbetsuppgifter</w:t>
      </w:r>
    </w:p>
    <w:tbl>
      <w:tblPr>
        <w:tblW w:w="7938" w:type="dxa"/>
        <w:tblCellMar>
          <w:left w:w="70" w:type="dxa"/>
          <w:right w:w="70" w:type="dxa"/>
        </w:tblCellMar>
        <w:tblLook w:val="04A0" w:firstRow="1" w:lastRow="0" w:firstColumn="1" w:lastColumn="0" w:noHBand="0" w:noVBand="1"/>
      </w:tblPr>
      <w:tblGrid>
        <w:gridCol w:w="3261"/>
        <w:gridCol w:w="1984"/>
        <w:gridCol w:w="2693"/>
      </w:tblGrid>
      <w:tr w:rsidR="00BA49CD" w:rsidRPr="009632EE" w:rsidTr="00FA44FC">
        <w:trPr>
          <w:trHeight w:val="255"/>
        </w:trPr>
        <w:tc>
          <w:tcPr>
            <w:tcW w:w="3261" w:type="dxa"/>
            <w:tcBorders>
              <w:top w:val="nil"/>
              <w:left w:val="nil"/>
              <w:bottom w:val="nil"/>
              <w:right w:val="nil"/>
            </w:tcBorders>
            <w:shd w:val="clear" w:color="auto" w:fill="auto"/>
            <w:noWrap/>
            <w:vAlign w:val="bottom"/>
          </w:tcPr>
          <w:p w:rsidR="00BA49CD" w:rsidRPr="009632EE" w:rsidRDefault="00FA44FC" w:rsidP="00955070">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Medelvärde</w:t>
            </w:r>
            <w:r w:rsidR="003F1A5F" w:rsidRPr="009632EE">
              <w:rPr>
                <w:rFonts w:asciiTheme="majorHAnsi" w:hAnsiTheme="majorHAnsi" w:cstheme="majorHAnsi"/>
                <w:b/>
                <w:color w:val="000000"/>
                <w:sz w:val="20"/>
                <w:szCs w:val="20"/>
              </w:rPr>
              <w:t xml:space="preserve"> per utbildningsnivå</w:t>
            </w:r>
          </w:p>
        </w:tc>
        <w:tc>
          <w:tcPr>
            <w:tcW w:w="1984" w:type="dxa"/>
            <w:tcBorders>
              <w:top w:val="nil"/>
              <w:left w:val="nil"/>
              <w:bottom w:val="nil"/>
              <w:right w:val="nil"/>
            </w:tcBorders>
            <w:shd w:val="clear" w:color="auto" w:fill="auto"/>
            <w:noWrap/>
            <w:vAlign w:val="bottom"/>
            <w:hideMark/>
          </w:tcPr>
          <w:p w:rsidR="00BA49CD" w:rsidRPr="009632EE" w:rsidRDefault="00FA44FC"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Trivsel med kollegor</w:t>
            </w:r>
          </w:p>
        </w:tc>
        <w:tc>
          <w:tcPr>
            <w:tcW w:w="2693" w:type="dxa"/>
            <w:tcBorders>
              <w:top w:val="nil"/>
              <w:left w:val="nil"/>
              <w:bottom w:val="nil"/>
              <w:right w:val="nil"/>
            </w:tcBorders>
            <w:shd w:val="clear" w:color="auto" w:fill="auto"/>
            <w:noWrap/>
            <w:vAlign w:val="bottom"/>
            <w:hideMark/>
          </w:tcPr>
          <w:p w:rsidR="00BA49CD" w:rsidRPr="009632EE" w:rsidRDefault="00FA44FC"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Trivsel med arbetsuppgifter</w:t>
            </w:r>
          </w:p>
        </w:tc>
      </w:tr>
      <w:tr w:rsidR="00BA49CD" w:rsidRPr="009632EE" w:rsidTr="00FA44FC">
        <w:trPr>
          <w:trHeight w:val="255"/>
        </w:trPr>
        <w:tc>
          <w:tcPr>
            <w:tcW w:w="3261" w:type="dxa"/>
            <w:tcBorders>
              <w:top w:val="nil"/>
              <w:left w:val="nil"/>
              <w:bottom w:val="nil"/>
              <w:right w:val="nil"/>
            </w:tcBorders>
            <w:shd w:val="clear" w:color="auto" w:fill="auto"/>
            <w:noWrap/>
            <w:vAlign w:val="bottom"/>
            <w:hideMark/>
          </w:tcPr>
          <w:p w:rsidR="00BA49CD" w:rsidRPr="009632EE" w:rsidRDefault="00FA44FC"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Grundskola/</w:t>
            </w:r>
            <w:r w:rsidR="00BA49CD" w:rsidRPr="009632EE">
              <w:rPr>
                <w:rFonts w:asciiTheme="majorHAnsi" w:hAnsiTheme="majorHAnsi" w:cstheme="majorHAnsi"/>
                <w:color w:val="000000"/>
                <w:sz w:val="20"/>
                <w:szCs w:val="20"/>
              </w:rPr>
              <w:t>Gymnasial</w:t>
            </w:r>
          </w:p>
        </w:tc>
        <w:tc>
          <w:tcPr>
            <w:tcW w:w="1984" w:type="dxa"/>
            <w:tcBorders>
              <w:top w:val="nil"/>
              <w:left w:val="nil"/>
              <w:bottom w:val="nil"/>
              <w:right w:val="nil"/>
            </w:tcBorders>
            <w:shd w:val="clear" w:color="auto" w:fill="auto"/>
            <w:noWrap/>
            <w:vAlign w:val="bottom"/>
            <w:hideMark/>
          </w:tcPr>
          <w:p w:rsidR="00BA49CD" w:rsidRPr="009632EE" w:rsidRDefault="00BA49CD"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7,9</w:t>
            </w:r>
          </w:p>
        </w:tc>
        <w:tc>
          <w:tcPr>
            <w:tcW w:w="2693" w:type="dxa"/>
            <w:tcBorders>
              <w:top w:val="nil"/>
              <w:left w:val="nil"/>
              <w:bottom w:val="nil"/>
              <w:right w:val="nil"/>
            </w:tcBorders>
            <w:shd w:val="clear" w:color="auto" w:fill="auto"/>
            <w:noWrap/>
            <w:vAlign w:val="bottom"/>
            <w:hideMark/>
          </w:tcPr>
          <w:p w:rsidR="00BA49CD" w:rsidRPr="009632EE" w:rsidRDefault="00BA49CD"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r w:rsidR="00FA44FC" w:rsidRPr="009632EE">
              <w:rPr>
                <w:rFonts w:asciiTheme="majorHAnsi" w:hAnsiTheme="majorHAnsi" w:cstheme="majorHAnsi"/>
                <w:color w:val="000000"/>
                <w:sz w:val="20"/>
                <w:szCs w:val="20"/>
              </w:rPr>
              <w:t>3</w:t>
            </w:r>
          </w:p>
        </w:tc>
      </w:tr>
      <w:tr w:rsidR="00BA49CD" w:rsidRPr="009632EE" w:rsidTr="00FA44FC">
        <w:trPr>
          <w:trHeight w:val="255"/>
        </w:trPr>
        <w:tc>
          <w:tcPr>
            <w:tcW w:w="3261" w:type="dxa"/>
            <w:tcBorders>
              <w:top w:val="nil"/>
              <w:left w:val="nil"/>
              <w:bottom w:val="nil"/>
              <w:right w:val="nil"/>
            </w:tcBorders>
            <w:shd w:val="clear" w:color="auto" w:fill="auto"/>
            <w:noWrap/>
            <w:vAlign w:val="bottom"/>
            <w:hideMark/>
          </w:tcPr>
          <w:p w:rsidR="00BA49CD" w:rsidRPr="009632EE" w:rsidRDefault="00BA49CD"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Eftergymnasial &lt; tre år</w:t>
            </w:r>
          </w:p>
        </w:tc>
        <w:tc>
          <w:tcPr>
            <w:tcW w:w="1984" w:type="dxa"/>
            <w:tcBorders>
              <w:top w:val="nil"/>
              <w:left w:val="nil"/>
              <w:bottom w:val="nil"/>
              <w:right w:val="nil"/>
            </w:tcBorders>
            <w:shd w:val="clear" w:color="auto" w:fill="auto"/>
            <w:noWrap/>
            <w:vAlign w:val="bottom"/>
            <w:hideMark/>
          </w:tcPr>
          <w:p w:rsidR="00BA49CD" w:rsidRPr="009632EE" w:rsidRDefault="00BA49CD"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7,8</w:t>
            </w:r>
          </w:p>
        </w:tc>
        <w:tc>
          <w:tcPr>
            <w:tcW w:w="2693" w:type="dxa"/>
            <w:tcBorders>
              <w:top w:val="nil"/>
              <w:left w:val="nil"/>
              <w:bottom w:val="nil"/>
              <w:right w:val="nil"/>
            </w:tcBorders>
            <w:shd w:val="clear" w:color="auto" w:fill="auto"/>
            <w:noWrap/>
            <w:vAlign w:val="bottom"/>
            <w:hideMark/>
          </w:tcPr>
          <w:p w:rsidR="00BA49CD" w:rsidRPr="009632EE" w:rsidRDefault="00BA49CD"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7,7</w:t>
            </w:r>
          </w:p>
        </w:tc>
      </w:tr>
      <w:tr w:rsidR="00BA49CD" w:rsidRPr="009632EE" w:rsidTr="00FA44FC">
        <w:trPr>
          <w:trHeight w:val="255"/>
        </w:trPr>
        <w:tc>
          <w:tcPr>
            <w:tcW w:w="3261" w:type="dxa"/>
            <w:tcBorders>
              <w:top w:val="nil"/>
              <w:left w:val="nil"/>
              <w:bottom w:val="nil"/>
              <w:right w:val="nil"/>
            </w:tcBorders>
            <w:shd w:val="clear" w:color="auto" w:fill="auto"/>
            <w:noWrap/>
            <w:vAlign w:val="bottom"/>
            <w:hideMark/>
          </w:tcPr>
          <w:p w:rsidR="00BA49CD" w:rsidRPr="009632EE" w:rsidRDefault="00BA49CD"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Universitet/Högskola</w:t>
            </w:r>
          </w:p>
        </w:tc>
        <w:tc>
          <w:tcPr>
            <w:tcW w:w="1984" w:type="dxa"/>
            <w:tcBorders>
              <w:top w:val="nil"/>
              <w:left w:val="nil"/>
              <w:bottom w:val="nil"/>
              <w:right w:val="nil"/>
            </w:tcBorders>
            <w:shd w:val="clear" w:color="auto" w:fill="auto"/>
            <w:noWrap/>
            <w:vAlign w:val="bottom"/>
            <w:hideMark/>
          </w:tcPr>
          <w:p w:rsidR="00BA49CD" w:rsidRPr="009632EE" w:rsidRDefault="00BA49CD"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8,5</w:t>
            </w:r>
          </w:p>
        </w:tc>
        <w:tc>
          <w:tcPr>
            <w:tcW w:w="2693" w:type="dxa"/>
            <w:tcBorders>
              <w:top w:val="nil"/>
              <w:left w:val="nil"/>
              <w:bottom w:val="nil"/>
              <w:right w:val="nil"/>
            </w:tcBorders>
            <w:shd w:val="clear" w:color="auto" w:fill="auto"/>
            <w:noWrap/>
            <w:vAlign w:val="bottom"/>
            <w:hideMark/>
          </w:tcPr>
          <w:p w:rsidR="00BA49CD" w:rsidRPr="009632EE" w:rsidRDefault="00BA49CD"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8,0</w:t>
            </w:r>
          </w:p>
        </w:tc>
      </w:tr>
    </w:tbl>
    <w:p w:rsidR="00F72649" w:rsidRDefault="0066460E" w:rsidP="00966FF8">
      <w:pPr>
        <w:pStyle w:val="Rubrik5"/>
        <w:spacing w:after="0"/>
      </w:pPr>
      <w:r w:rsidRPr="009632EE">
        <w:t xml:space="preserve">4. På en skala från 1-10, </w:t>
      </w:r>
      <w:r w:rsidR="00F419BB">
        <w:t>h</w:t>
      </w:r>
      <w:r w:rsidRPr="009632EE">
        <w:t xml:space="preserve">ur krävande upplevde du ditt arbete den sista tiden före pension? </w:t>
      </w:r>
    </w:p>
    <w:p w:rsidR="00966FF8" w:rsidRPr="00966FF8" w:rsidRDefault="00966FF8" w:rsidP="00966FF8">
      <w:pPr>
        <w:spacing w:after="0"/>
        <w:rPr>
          <w:lang w:eastAsia="en-US"/>
        </w:rPr>
      </w:pPr>
    </w:p>
    <w:p w:rsidR="00F72649" w:rsidRPr="00F72649" w:rsidRDefault="00F72649" w:rsidP="00F72649">
      <w:pPr>
        <w:rPr>
          <w:lang w:eastAsia="en-US"/>
        </w:rPr>
      </w:pPr>
      <w:r>
        <w:rPr>
          <w:rFonts w:asciiTheme="majorHAnsi" w:hAnsiTheme="majorHAnsi" w:cstheme="majorHAnsi"/>
          <w:sz w:val="20"/>
          <w:szCs w:val="20"/>
          <w:lang w:eastAsia="en-US"/>
        </w:rPr>
        <w:t>Diagram 2.4.1: Krävande arbete före pension</w:t>
      </w:r>
    </w:p>
    <w:p w:rsidR="00F72649" w:rsidRDefault="00F72649" w:rsidP="00955070">
      <w:pPr>
        <w:spacing w:after="0"/>
        <w:rPr>
          <w:noProof/>
        </w:rPr>
      </w:pPr>
      <w:r>
        <w:rPr>
          <w:noProof/>
        </w:rPr>
        <w:drawing>
          <wp:inline distT="0" distB="0" distL="0" distR="0" wp14:anchorId="7CD505B4" wp14:editId="1348D875">
            <wp:extent cx="4413250" cy="2382715"/>
            <wp:effectExtent l="0" t="0" r="635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pic:cNvPicPr>
                      <a:picLocks noChangeAspect="1"/>
                    </pic:cNvPicPr>
                  </pic:nvPicPr>
                  <pic:blipFill>
                    <a:blip r:embed="rId11"/>
                    <a:stretch>
                      <a:fillRect/>
                    </a:stretch>
                  </pic:blipFill>
                  <pic:spPr>
                    <a:xfrm>
                      <a:off x="0" y="0"/>
                      <a:ext cx="4431357" cy="2392491"/>
                    </a:xfrm>
                    <a:prstGeom prst="rect">
                      <a:avLst/>
                    </a:prstGeom>
                  </pic:spPr>
                </pic:pic>
              </a:graphicData>
            </a:graphic>
          </wp:inline>
        </w:drawing>
      </w:r>
    </w:p>
    <w:p w:rsidR="000E1E39" w:rsidRDefault="00FE27E5"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Nästan 60 procent upplevde </w:t>
      </w:r>
      <w:r w:rsidR="00D43C1B" w:rsidRPr="009632EE">
        <w:rPr>
          <w:rFonts w:asciiTheme="majorHAnsi" w:hAnsiTheme="majorHAnsi" w:cstheme="majorHAnsi"/>
          <w:sz w:val="20"/>
          <w:szCs w:val="20"/>
          <w:lang w:eastAsia="en-US"/>
        </w:rPr>
        <w:t>att arbetsuppgifterna var krävande (värde</w:t>
      </w:r>
      <w:r w:rsidRPr="009632EE">
        <w:rPr>
          <w:rFonts w:asciiTheme="majorHAnsi" w:hAnsiTheme="majorHAnsi" w:cstheme="majorHAnsi"/>
          <w:sz w:val="20"/>
          <w:szCs w:val="20"/>
          <w:lang w:eastAsia="en-US"/>
        </w:rPr>
        <w:t xml:space="preserve"> 8 till 10).</w:t>
      </w:r>
      <w:r w:rsidRPr="009632EE">
        <w:rPr>
          <w:rFonts w:asciiTheme="majorHAnsi" w:hAnsiTheme="majorHAnsi" w:cstheme="majorHAnsi"/>
          <w:b/>
          <w:sz w:val="20"/>
          <w:szCs w:val="20"/>
          <w:lang w:eastAsia="en-US"/>
        </w:rPr>
        <w:t xml:space="preserve"> </w:t>
      </w:r>
      <w:r w:rsidR="007B6DB7" w:rsidRPr="009632EE">
        <w:rPr>
          <w:rFonts w:asciiTheme="majorHAnsi" w:hAnsiTheme="majorHAnsi" w:cstheme="majorHAnsi"/>
          <w:sz w:val="20"/>
          <w:szCs w:val="20"/>
          <w:lang w:eastAsia="en-US"/>
        </w:rPr>
        <w:t>Medianen är 7 och medelvärdet 6,7.</w:t>
      </w:r>
    </w:p>
    <w:p w:rsidR="00F72649" w:rsidRDefault="00F72649" w:rsidP="00955070">
      <w:pPr>
        <w:spacing w:after="0"/>
        <w:rPr>
          <w:rFonts w:asciiTheme="majorHAnsi" w:hAnsiTheme="majorHAnsi" w:cstheme="majorHAnsi"/>
          <w:sz w:val="20"/>
          <w:szCs w:val="20"/>
          <w:lang w:eastAsia="en-US"/>
        </w:rPr>
      </w:pPr>
    </w:p>
    <w:p w:rsidR="00F72649" w:rsidRPr="00F72649" w:rsidRDefault="00F72649"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2.4.1: Medelvärde för värde på skalan för krävande arbete</w:t>
      </w:r>
    </w:p>
    <w:tbl>
      <w:tblPr>
        <w:tblW w:w="6890" w:type="dxa"/>
        <w:tblCellMar>
          <w:left w:w="70" w:type="dxa"/>
          <w:right w:w="70" w:type="dxa"/>
        </w:tblCellMar>
        <w:tblLook w:val="04A0" w:firstRow="1" w:lastRow="0" w:firstColumn="1" w:lastColumn="0" w:noHBand="0" w:noVBand="1"/>
      </w:tblPr>
      <w:tblGrid>
        <w:gridCol w:w="3252"/>
        <w:gridCol w:w="1819"/>
        <w:gridCol w:w="1819"/>
      </w:tblGrid>
      <w:tr w:rsidR="009C723B" w:rsidRPr="009632EE" w:rsidTr="009C723B">
        <w:trPr>
          <w:trHeight w:val="255"/>
        </w:trPr>
        <w:tc>
          <w:tcPr>
            <w:tcW w:w="3252" w:type="dxa"/>
            <w:tcBorders>
              <w:top w:val="nil"/>
              <w:left w:val="nil"/>
              <w:bottom w:val="nil"/>
              <w:right w:val="nil"/>
            </w:tcBorders>
            <w:shd w:val="clear" w:color="auto" w:fill="auto"/>
            <w:noWrap/>
            <w:vAlign w:val="bottom"/>
          </w:tcPr>
          <w:p w:rsidR="009C723B" w:rsidRPr="009632EE" w:rsidRDefault="009C723B" w:rsidP="00955070">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Medelvärde per utbildningsnivå</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b/>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Arbete krävande</w:t>
            </w:r>
          </w:p>
        </w:tc>
      </w:tr>
      <w:tr w:rsidR="009C723B" w:rsidRPr="009632EE" w:rsidTr="009C723B">
        <w:trPr>
          <w:trHeight w:val="255"/>
        </w:trPr>
        <w:tc>
          <w:tcPr>
            <w:tcW w:w="325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lastRenderedPageBreak/>
              <w:t>Grundskola/gymnasial</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r>
      <w:tr w:rsidR="009C723B" w:rsidRPr="009632EE" w:rsidTr="009C723B">
        <w:trPr>
          <w:trHeight w:val="255"/>
        </w:trPr>
        <w:tc>
          <w:tcPr>
            <w:tcW w:w="325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Eftergymnasial &lt; tre år</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5,9</w:t>
            </w:r>
          </w:p>
        </w:tc>
      </w:tr>
      <w:tr w:rsidR="009C723B" w:rsidRPr="009632EE" w:rsidTr="009C723B">
        <w:trPr>
          <w:trHeight w:val="255"/>
        </w:trPr>
        <w:tc>
          <w:tcPr>
            <w:tcW w:w="325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Universitet/Högskola</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6,7</w:t>
            </w:r>
          </w:p>
        </w:tc>
      </w:tr>
    </w:tbl>
    <w:p w:rsidR="003F1A5F" w:rsidRPr="009632EE" w:rsidRDefault="003F1A5F" w:rsidP="00955070">
      <w:pPr>
        <w:spacing w:after="0"/>
        <w:rPr>
          <w:rFonts w:asciiTheme="majorHAnsi" w:hAnsiTheme="majorHAnsi" w:cstheme="majorHAnsi"/>
          <w:b/>
          <w:sz w:val="20"/>
          <w:szCs w:val="20"/>
          <w:lang w:eastAsia="en-US"/>
        </w:rPr>
      </w:pPr>
    </w:p>
    <w:p w:rsidR="00A72EA5" w:rsidRPr="00966FF8" w:rsidRDefault="003209A9">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Högst värde för </w:t>
      </w:r>
      <w:r w:rsidR="00D43C1B" w:rsidRPr="009632EE">
        <w:rPr>
          <w:rFonts w:asciiTheme="majorHAnsi" w:hAnsiTheme="majorHAnsi" w:cstheme="majorHAnsi"/>
          <w:sz w:val="20"/>
          <w:szCs w:val="20"/>
          <w:lang w:eastAsia="en-US"/>
        </w:rPr>
        <w:t xml:space="preserve">hur </w:t>
      </w:r>
      <w:r w:rsidRPr="009632EE">
        <w:rPr>
          <w:rFonts w:asciiTheme="majorHAnsi" w:hAnsiTheme="majorHAnsi" w:cstheme="majorHAnsi"/>
          <w:sz w:val="20"/>
          <w:szCs w:val="20"/>
          <w:lang w:eastAsia="en-US"/>
        </w:rPr>
        <w:t>krävande arbetsuppgifter</w:t>
      </w:r>
      <w:r w:rsidR="00D43C1B" w:rsidRPr="009632EE">
        <w:rPr>
          <w:rFonts w:asciiTheme="majorHAnsi" w:hAnsiTheme="majorHAnsi" w:cstheme="majorHAnsi"/>
          <w:sz w:val="20"/>
          <w:szCs w:val="20"/>
          <w:lang w:eastAsia="en-US"/>
        </w:rPr>
        <w:t>na var</w:t>
      </w:r>
      <w:r w:rsidR="00396B39" w:rsidRPr="009632EE">
        <w:rPr>
          <w:rFonts w:asciiTheme="majorHAnsi" w:hAnsiTheme="majorHAnsi" w:cstheme="majorHAnsi"/>
          <w:sz w:val="20"/>
          <w:szCs w:val="20"/>
          <w:lang w:eastAsia="en-US"/>
        </w:rPr>
        <w:t xml:space="preserve"> den sista tiden före pension har de med </w:t>
      </w:r>
      <w:r w:rsidRPr="009632EE">
        <w:rPr>
          <w:rFonts w:asciiTheme="majorHAnsi" w:hAnsiTheme="majorHAnsi" w:cstheme="majorHAnsi"/>
          <w:sz w:val="20"/>
          <w:szCs w:val="20"/>
          <w:lang w:eastAsia="en-US"/>
        </w:rPr>
        <w:t>utbildningsnivå</w:t>
      </w:r>
      <w:r w:rsidR="00396B39" w:rsidRPr="009632EE">
        <w:rPr>
          <w:rFonts w:asciiTheme="majorHAnsi" w:hAnsiTheme="majorHAnsi" w:cstheme="majorHAnsi"/>
          <w:sz w:val="20"/>
          <w:szCs w:val="20"/>
          <w:lang w:eastAsia="en-US"/>
        </w:rPr>
        <w:t xml:space="preserve"> grundskola/gymnasium</w:t>
      </w:r>
      <w:r w:rsidRPr="009632EE">
        <w:rPr>
          <w:rFonts w:asciiTheme="majorHAnsi" w:hAnsiTheme="majorHAnsi" w:cstheme="majorHAnsi"/>
          <w:sz w:val="20"/>
          <w:szCs w:val="20"/>
          <w:lang w:eastAsia="en-US"/>
        </w:rPr>
        <w:t xml:space="preserve"> angett (medelvärde 7). </w:t>
      </w:r>
      <w:r w:rsidR="00F05A6B">
        <w:rPr>
          <w:rFonts w:asciiTheme="majorHAnsi" w:hAnsiTheme="majorHAnsi" w:cstheme="majorHAnsi"/>
          <w:sz w:val="20"/>
          <w:szCs w:val="20"/>
          <w:lang w:eastAsia="en-US"/>
        </w:rPr>
        <w:t xml:space="preserve">I denna grupp har kvinnorna (6,8) </w:t>
      </w:r>
      <w:r w:rsidRPr="009632EE">
        <w:rPr>
          <w:rFonts w:asciiTheme="majorHAnsi" w:hAnsiTheme="majorHAnsi" w:cstheme="majorHAnsi"/>
          <w:sz w:val="20"/>
          <w:szCs w:val="20"/>
          <w:lang w:eastAsia="en-US"/>
        </w:rPr>
        <w:t>ett något högre medelvärde än männen (6,6)</w:t>
      </w:r>
      <w:r w:rsidR="00966FF8">
        <w:rPr>
          <w:rFonts w:asciiTheme="majorHAnsi" w:hAnsiTheme="majorHAnsi" w:cstheme="majorHAnsi"/>
          <w:sz w:val="20"/>
          <w:szCs w:val="20"/>
          <w:lang w:eastAsia="en-US"/>
        </w:rPr>
        <w:t>.</w:t>
      </w:r>
    </w:p>
    <w:p w:rsidR="0066460E" w:rsidRDefault="0066460E" w:rsidP="00955070">
      <w:pPr>
        <w:pStyle w:val="Rubrik5"/>
        <w:spacing w:after="0"/>
      </w:pPr>
      <w:r w:rsidRPr="009632EE">
        <w:t xml:space="preserve">5. På en skala från 1-10, </w:t>
      </w:r>
      <w:r w:rsidR="006F7DF5">
        <w:t>h</w:t>
      </w:r>
      <w:r w:rsidRPr="009632EE">
        <w:t xml:space="preserve">ur skulle du beskriva din hälsa när du tog beslutet att gå i pension? </w:t>
      </w:r>
    </w:p>
    <w:p w:rsidR="00F72649" w:rsidRDefault="00F72649" w:rsidP="00F72649">
      <w:pPr>
        <w:spacing w:after="0"/>
        <w:rPr>
          <w:rFonts w:asciiTheme="majorHAnsi" w:hAnsiTheme="majorHAnsi" w:cstheme="majorHAnsi"/>
          <w:sz w:val="20"/>
          <w:szCs w:val="20"/>
          <w:lang w:eastAsia="en-US"/>
        </w:rPr>
      </w:pPr>
    </w:p>
    <w:p w:rsidR="00F72649" w:rsidRPr="00F72649" w:rsidRDefault="00F72649" w:rsidP="00F72649">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 xml:space="preserve">Diagram 2.5.1: </w:t>
      </w:r>
      <w:r w:rsidR="00C65CC2">
        <w:rPr>
          <w:rFonts w:asciiTheme="majorHAnsi" w:hAnsiTheme="majorHAnsi" w:cstheme="majorHAnsi"/>
          <w:sz w:val="20"/>
          <w:szCs w:val="20"/>
          <w:lang w:eastAsia="en-US"/>
        </w:rPr>
        <w:t>Upplevd hälsa vid pensionsbeslutet</w:t>
      </w:r>
    </w:p>
    <w:p w:rsidR="00D01781" w:rsidRPr="009632EE" w:rsidRDefault="00F72649" w:rsidP="00955070">
      <w:pPr>
        <w:spacing w:after="0"/>
        <w:rPr>
          <w:rFonts w:asciiTheme="majorHAnsi" w:hAnsiTheme="majorHAnsi" w:cstheme="majorHAnsi"/>
          <w:b/>
          <w:color w:val="FF0000"/>
          <w:sz w:val="20"/>
          <w:szCs w:val="20"/>
          <w:lang w:eastAsia="en-US"/>
        </w:rPr>
      </w:pPr>
      <w:r>
        <w:rPr>
          <w:noProof/>
        </w:rPr>
        <w:drawing>
          <wp:inline distT="0" distB="0" distL="0" distR="0" wp14:anchorId="6CA4C2F7" wp14:editId="07D85BFE">
            <wp:extent cx="4589584" cy="2521164"/>
            <wp:effectExtent l="0" t="0" r="1905" b="0"/>
            <wp:docPr id="1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2"/>
                    <a:stretch>
                      <a:fillRect/>
                    </a:stretch>
                  </pic:blipFill>
                  <pic:spPr>
                    <a:xfrm>
                      <a:off x="0" y="0"/>
                      <a:ext cx="4606956" cy="2530707"/>
                    </a:xfrm>
                    <a:prstGeom prst="rect">
                      <a:avLst/>
                    </a:prstGeom>
                  </pic:spPr>
                </pic:pic>
              </a:graphicData>
            </a:graphic>
          </wp:inline>
        </w:drawing>
      </w:r>
    </w:p>
    <w:p w:rsidR="00F72649" w:rsidRDefault="00F72649" w:rsidP="00955070">
      <w:pPr>
        <w:spacing w:after="0"/>
        <w:rPr>
          <w:rFonts w:asciiTheme="majorHAnsi" w:hAnsiTheme="majorHAnsi" w:cstheme="majorHAnsi"/>
          <w:sz w:val="20"/>
          <w:szCs w:val="20"/>
          <w:lang w:eastAsia="en-US"/>
        </w:rPr>
      </w:pPr>
    </w:p>
    <w:p w:rsidR="00B226CB" w:rsidRDefault="007D26F5"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Överlag bedömde de nyblivna pensionärer</w:t>
      </w:r>
      <w:r w:rsidR="009A3753" w:rsidRPr="009632EE">
        <w:rPr>
          <w:rFonts w:asciiTheme="majorHAnsi" w:hAnsiTheme="majorHAnsi" w:cstheme="majorHAnsi"/>
          <w:sz w:val="20"/>
          <w:szCs w:val="20"/>
          <w:lang w:eastAsia="en-US"/>
        </w:rPr>
        <w:t xml:space="preserve">na att deras hälsa var </w:t>
      </w:r>
      <w:r w:rsidRPr="009632EE">
        <w:rPr>
          <w:rFonts w:asciiTheme="majorHAnsi" w:hAnsiTheme="majorHAnsi" w:cstheme="majorHAnsi"/>
          <w:sz w:val="20"/>
          <w:szCs w:val="20"/>
          <w:lang w:eastAsia="en-US"/>
        </w:rPr>
        <w:t xml:space="preserve">bra vid pensionsbeslutet. </w:t>
      </w:r>
      <w:r w:rsidR="009A3753" w:rsidRPr="009632EE">
        <w:rPr>
          <w:rFonts w:asciiTheme="majorHAnsi" w:hAnsiTheme="majorHAnsi" w:cstheme="majorHAnsi"/>
          <w:sz w:val="20"/>
          <w:szCs w:val="20"/>
          <w:lang w:eastAsia="en-US"/>
        </w:rPr>
        <w:t>75 procent har angett ett värde från 8 till 10. Flest har angett det högsta värdet 10</w:t>
      </w:r>
      <w:r w:rsidR="00D34E66" w:rsidRPr="009632EE">
        <w:rPr>
          <w:rFonts w:asciiTheme="majorHAnsi" w:hAnsiTheme="majorHAnsi" w:cstheme="majorHAnsi"/>
          <w:sz w:val="20"/>
          <w:szCs w:val="20"/>
          <w:lang w:eastAsia="en-US"/>
        </w:rPr>
        <w:t xml:space="preserve"> (knappt 30 procent)</w:t>
      </w:r>
      <w:r w:rsidR="00F05A6B">
        <w:rPr>
          <w:rFonts w:asciiTheme="majorHAnsi" w:hAnsiTheme="majorHAnsi" w:cstheme="majorHAnsi"/>
          <w:sz w:val="20"/>
          <w:szCs w:val="20"/>
          <w:lang w:eastAsia="en-US"/>
        </w:rPr>
        <w:t xml:space="preserve"> det vill säga typvärdet</w:t>
      </w:r>
      <w:r w:rsidR="009A3753" w:rsidRPr="009632EE">
        <w:rPr>
          <w:rFonts w:asciiTheme="majorHAnsi" w:hAnsiTheme="majorHAnsi" w:cstheme="majorHAnsi"/>
          <w:sz w:val="20"/>
          <w:szCs w:val="20"/>
          <w:lang w:eastAsia="en-US"/>
        </w:rPr>
        <w:t xml:space="preserve">. </w:t>
      </w:r>
      <w:r w:rsidR="00F05A6B">
        <w:rPr>
          <w:rFonts w:asciiTheme="majorHAnsi" w:hAnsiTheme="majorHAnsi" w:cstheme="majorHAnsi"/>
          <w:sz w:val="20"/>
          <w:szCs w:val="20"/>
          <w:lang w:eastAsia="en-US"/>
        </w:rPr>
        <w:t>Värdet för medianen</w:t>
      </w:r>
      <w:r w:rsidRPr="009632EE">
        <w:rPr>
          <w:rFonts w:asciiTheme="majorHAnsi" w:hAnsiTheme="majorHAnsi" w:cstheme="majorHAnsi"/>
          <w:sz w:val="20"/>
          <w:szCs w:val="20"/>
          <w:lang w:eastAsia="en-US"/>
        </w:rPr>
        <w:t xml:space="preserve"> </w:t>
      </w:r>
      <w:r w:rsidR="00F05A6B">
        <w:rPr>
          <w:rFonts w:asciiTheme="majorHAnsi" w:hAnsiTheme="majorHAnsi" w:cstheme="majorHAnsi"/>
          <w:sz w:val="20"/>
          <w:szCs w:val="20"/>
          <w:lang w:eastAsia="en-US"/>
        </w:rPr>
        <w:t xml:space="preserve">är </w:t>
      </w:r>
      <w:r w:rsidRPr="009632EE">
        <w:rPr>
          <w:rFonts w:asciiTheme="majorHAnsi" w:hAnsiTheme="majorHAnsi" w:cstheme="majorHAnsi"/>
          <w:sz w:val="20"/>
          <w:szCs w:val="20"/>
          <w:lang w:eastAsia="en-US"/>
        </w:rPr>
        <w:t>8 och medelvärdet 7,8</w:t>
      </w:r>
      <w:r w:rsidR="007B6DB7" w:rsidRPr="009632EE">
        <w:rPr>
          <w:rFonts w:asciiTheme="majorHAnsi" w:hAnsiTheme="majorHAnsi" w:cstheme="majorHAnsi"/>
          <w:sz w:val="20"/>
          <w:szCs w:val="20"/>
          <w:lang w:eastAsia="en-US"/>
        </w:rPr>
        <w:t>.</w:t>
      </w:r>
    </w:p>
    <w:p w:rsidR="00F05A6B" w:rsidRPr="009632EE" w:rsidRDefault="00F05A6B" w:rsidP="00955070">
      <w:pPr>
        <w:spacing w:after="0"/>
        <w:rPr>
          <w:rFonts w:asciiTheme="majorHAnsi" w:hAnsiTheme="majorHAnsi" w:cstheme="majorHAnsi"/>
          <w:sz w:val="20"/>
          <w:szCs w:val="20"/>
          <w:lang w:eastAsia="en-US"/>
        </w:rPr>
      </w:pPr>
    </w:p>
    <w:p w:rsidR="007D26F5" w:rsidRPr="009632EE" w:rsidRDefault="005070BB"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Upplevd hälsa kan delas in</w:t>
      </w:r>
      <w:r w:rsidR="007D26F5" w:rsidRPr="009632EE">
        <w:rPr>
          <w:rFonts w:asciiTheme="majorHAnsi" w:hAnsiTheme="majorHAnsi" w:cstheme="majorHAnsi"/>
          <w:sz w:val="20"/>
          <w:szCs w:val="20"/>
          <w:lang w:eastAsia="en-US"/>
        </w:rPr>
        <w:t xml:space="preserve"> i två grupper</w:t>
      </w:r>
      <w:r w:rsidR="00F05A6B">
        <w:rPr>
          <w:rFonts w:asciiTheme="majorHAnsi" w:hAnsiTheme="majorHAnsi" w:cstheme="majorHAnsi"/>
          <w:sz w:val="20"/>
          <w:szCs w:val="20"/>
          <w:lang w:eastAsia="en-US"/>
        </w:rPr>
        <w:t xml:space="preserve"> beroende på vilket värde de har angett, 1 till 5 och 6 till 10. </w:t>
      </w:r>
      <w:r w:rsidR="007D26F5" w:rsidRPr="009632EE">
        <w:rPr>
          <w:rFonts w:asciiTheme="majorHAnsi" w:hAnsiTheme="majorHAnsi" w:cstheme="majorHAnsi"/>
          <w:sz w:val="20"/>
          <w:szCs w:val="20"/>
          <w:lang w:eastAsia="en-US"/>
        </w:rPr>
        <w:t xml:space="preserve">Gruppen med </w:t>
      </w:r>
      <w:r w:rsidR="007D26F5" w:rsidRPr="009632EE">
        <w:rPr>
          <w:rFonts w:asciiTheme="majorHAnsi" w:hAnsiTheme="majorHAnsi" w:cstheme="majorHAnsi"/>
          <w:i/>
          <w:sz w:val="20"/>
          <w:szCs w:val="20"/>
          <w:lang w:eastAsia="en-US"/>
        </w:rPr>
        <w:t>mindre bra hälsa</w:t>
      </w:r>
      <w:r w:rsidR="007D26F5" w:rsidRPr="009632EE">
        <w:rPr>
          <w:rFonts w:asciiTheme="majorHAnsi" w:hAnsiTheme="majorHAnsi" w:cstheme="majorHAnsi"/>
          <w:sz w:val="20"/>
          <w:szCs w:val="20"/>
          <w:lang w:eastAsia="en-US"/>
        </w:rPr>
        <w:t xml:space="preserve"> har angett värdet 1 till 5 och gruppen </w:t>
      </w:r>
      <w:r w:rsidR="007D26F5" w:rsidRPr="009632EE">
        <w:rPr>
          <w:rFonts w:asciiTheme="majorHAnsi" w:hAnsiTheme="majorHAnsi" w:cstheme="majorHAnsi"/>
          <w:i/>
          <w:sz w:val="20"/>
          <w:szCs w:val="20"/>
          <w:lang w:eastAsia="en-US"/>
        </w:rPr>
        <w:t>bra hälsa</w:t>
      </w:r>
      <w:r w:rsidR="007D26F5" w:rsidRPr="009632EE">
        <w:rPr>
          <w:rFonts w:asciiTheme="majorHAnsi" w:hAnsiTheme="majorHAnsi" w:cstheme="majorHAnsi"/>
          <w:sz w:val="20"/>
          <w:szCs w:val="20"/>
          <w:lang w:eastAsia="en-US"/>
        </w:rPr>
        <w:t xml:space="preserve"> har angett värdet 6 till 10.</w:t>
      </w:r>
    </w:p>
    <w:p w:rsidR="0056635C" w:rsidRDefault="0056635C" w:rsidP="00955070">
      <w:pPr>
        <w:spacing w:after="0"/>
        <w:rPr>
          <w:rFonts w:asciiTheme="majorHAnsi" w:hAnsiTheme="majorHAnsi" w:cstheme="majorHAnsi"/>
          <w:sz w:val="20"/>
          <w:szCs w:val="20"/>
          <w:lang w:eastAsia="en-US"/>
        </w:rPr>
      </w:pPr>
    </w:p>
    <w:p w:rsidR="00C65CC2" w:rsidRPr="009632EE" w:rsidRDefault="00C65CC2"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2.5.1: Andel av upplevd hälsa vid pensionsbeslut per kön</w:t>
      </w:r>
    </w:p>
    <w:tbl>
      <w:tblPr>
        <w:tblW w:w="6712" w:type="dxa"/>
        <w:tblCellMar>
          <w:left w:w="70" w:type="dxa"/>
          <w:right w:w="70" w:type="dxa"/>
        </w:tblCellMar>
        <w:tblLook w:val="04A0" w:firstRow="1" w:lastRow="0" w:firstColumn="1" w:lastColumn="0" w:noHBand="0" w:noVBand="1"/>
      </w:tblPr>
      <w:tblGrid>
        <w:gridCol w:w="2652"/>
        <w:gridCol w:w="1320"/>
        <w:gridCol w:w="1780"/>
        <w:gridCol w:w="960"/>
      </w:tblGrid>
      <w:tr w:rsidR="00E41A70" w:rsidRPr="009632EE" w:rsidTr="00B226CB">
        <w:trPr>
          <w:trHeight w:val="225"/>
        </w:trPr>
        <w:tc>
          <w:tcPr>
            <w:tcW w:w="2652" w:type="dxa"/>
            <w:tcBorders>
              <w:top w:val="nil"/>
              <w:left w:val="nil"/>
              <w:bottom w:val="nil"/>
              <w:right w:val="nil"/>
            </w:tcBorders>
            <w:shd w:val="clear" w:color="auto" w:fill="auto"/>
            <w:noWrap/>
            <w:vAlign w:val="bottom"/>
            <w:hideMark/>
          </w:tcPr>
          <w:p w:rsidR="00E41A70" w:rsidRPr="009632EE" w:rsidRDefault="004A6F03"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Hälsa vid pensionsbeslut</w:t>
            </w:r>
          </w:p>
        </w:tc>
        <w:tc>
          <w:tcPr>
            <w:tcW w:w="132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Kvinna</w:t>
            </w:r>
          </w:p>
        </w:tc>
        <w:tc>
          <w:tcPr>
            <w:tcW w:w="178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Man</w:t>
            </w:r>
          </w:p>
        </w:tc>
        <w:tc>
          <w:tcPr>
            <w:tcW w:w="96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r>
      <w:tr w:rsidR="00E41A70" w:rsidRPr="009632EE" w:rsidTr="00B226CB">
        <w:trPr>
          <w:trHeight w:val="225"/>
        </w:trPr>
        <w:tc>
          <w:tcPr>
            <w:tcW w:w="2652" w:type="dxa"/>
            <w:tcBorders>
              <w:top w:val="nil"/>
              <w:left w:val="nil"/>
              <w:bottom w:val="nil"/>
              <w:right w:val="nil"/>
            </w:tcBorders>
            <w:shd w:val="clear" w:color="auto" w:fill="auto"/>
            <w:noWrap/>
            <w:vAlign w:val="bottom"/>
            <w:hideMark/>
          </w:tcPr>
          <w:p w:rsidR="00E41A70" w:rsidRPr="009632EE" w:rsidRDefault="004A6F03"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Mindre bra (värde 1-5)</w:t>
            </w:r>
          </w:p>
        </w:tc>
        <w:tc>
          <w:tcPr>
            <w:tcW w:w="132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17 %</w:t>
            </w:r>
          </w:p>
        </w:tc>
        <w:tc>
          <w:tcPr>
            <w:tcW w:w="178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14 %</w:t>
            </w:r>
          </w:p>
        </w:tc>
        <w:tc>
          <w:tcPr>
            <w:tcW w:w="96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16 %</w:t>
            </w:r>
          </w:p>
        </w:tc>
      </w:tr>
      <w:tr w:rsidR="00E41A70" w:rsidRPr="009632EE" w:rsidTr="00B226CB">
        <w:trPr>
          <w:trHeight w:val="225"/>
        </w:trPr>
        <w:tc>
          <w:tcPr>
            <w:tcW w:w="2652" w:type="dxa"/>
            <w:tcBorders>
              <w:top w:val="nil"/>
              <w:left w:val="nil"/>
              <w:bottom w:val="nil"/>
              <w:right w:val="nil"/>
            </w:tcBorders>
            <w:shd w:val="clear" w:color="auto" w:fill="auto"/>
            <w:noWrap/>
            <w:vAlign w:val="bottom"/>
            <w:hideMark/>
          </w:tcPr>
          <w:p w:rsidR="00E41A70" w:rsidRPr="009632EE" w:rsidRDefault="004A6F03"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Bra (värde 6-10)</w:t>
            </w:r>
          </w:p>
        </w:tc>
        <w:tc>
          <w:tcPr>
            <w:tcW w:w="132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83 %</w:t>
            </w:r>
          </w:p>
        </w:tc>
        <w:tc>
          <w:tcPr>
            <w:tcW w:w="178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86 %</w:t>
            </w:r>
          </w:p>
        </w:tc>
        <w:tc>
          <w:tcPr>
            <w:tcW w:w="96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84 %</w:t>
            </w:r>
          </w:p>
        </w:tc>
      </w:tr>
      <w:tr w:rsidR="00E41A70" w:rsidRPr="009632EE" w:rsidTr="00B226CB">
        <w:trPr>
          <w:trHeight w:val="225"/>
        </w:trPr>
        <w:tc>
          <w:tcPr>
            <w:tcW w:w="2652" w:type="dxa"/>
            <w:tcBorders>
              <w:top w:val="nil"/>
              <w:left w:val="nil"/>
              <w:bottom w:val="nil"/>
              <w:right w:val="nil"/>
            </w:tcBorders>
            <w:shd w:val="clear" w:color="auto" w:fill="auto"/>
            <w:noWrap/>
            <w:vAlign w:val="bottom"/>
            <w:hideMark/>
          </w:tcPr>
          <w:p w:rsidR="00E41A70" w:rsidRPr="009632EE" w:rsidRDefault="00E41A7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132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c>
          <w:tcPr>
            <w:tcW w:w="178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c>
          <w:tcPr>
            <w:tcW w:w="960" w:type="dxa"/>
            <w:tcBorders>
              <w:top w:val="nil"/>
              <w:left w:val="nil"/>
              <w:bottom w:val="nil"/>
              <w:right w:val="nil"/>
            </w:tcBorders>
            <w:shd w:val="clear" w:color="auto" w:fill="auto"/>
            <w:noWrap/>
            <w:vAlign w:val="bottom"/>
            <w:hideMark/>
          </w:tcPr>
          <w:p w:rsidR="00E41A70" w:rsidRPr="009632EE" w:rsidRDefault="00E41A70"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r>
    </w:tbl>
    <w:p w:rsidR="007B6DB7" w:rsidRPr="009632EE" w:rsidRDefault="007B6DB7" w:rsidP="00955070">
      <w:pPr>
        <w:spacing w:after="0"/>
        <w:rPr>
          <w:rFonts w:asciiTheme="majorHAnsi" w:hAnsiTheme="majorHAnsi" w:cstheme="majorHAnsi"/>
          <w:b/>
          <w:sz w:val="20"/>
          <w:szCs w:val="20"/>
          <w:lang w:eastAsia="en-US"/>
        </w:rPr>
      </w:pPr>
    </w:p>
    <w:p w:rsidR="00966FF8" w:rsidRPr="00966FF8" w:rsidRDefault="00E41A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Det är något högre andel män (86 procent) än kvinnor (83 procent) som uppgav att de hade bra hälsa vid pensionsbeslutet. </w:t>
      </w:r>
    </w:p>
    <w:p w:rsidR="00B42E6F" w:rsidRDefault="00B42E6F">
      <w:pPr>
        <w:spacing w:after="0"/>
        <w:rPr>
          <w:rFonts w:ascii="Arial" w:hAnsi="Arial"/>
          <w:b/>
          <w:sz w:val="20"/>
          <w:lang w:eastAsia="en-US"/>
        </w:rPr>
      </w:pPr>
      <w:r>
        <w:br w:type="page"/>
      </w:r>
    </w:p>
    <w:p w:rsidR="0066460E" w:rsidRDefault="0066460E" w:rsidP="00955070">
      <w:pPr>
        <w:pStyle w:val="Rubrik5"/>
        <w:spacing w:after="0"/>
      </w:pPr>
      <w:r w:rsidRPr="009632EE">
        <w:lastRenderedPageBreak/>
        <w:t xml:space="preserve">6. Skulle du vilja återgå till ett arbete? </w:t>
      </w:r>
    </w:p>
    <w:p w:rsidR="00C65CC2" w:rsidRDefault="00C65CC2" w:rsidP="00966FF8">
      <w:pPr>
        <w:spacing w:after="0"/>
        <w:rPr>
          <w:lang w:eastAsia="en-US"/>
        </w:rPr>
      </w:pPr>
    </w:p>
    <w:p w:rsidR="00C65CC2" w:rsidRPr="00F72649" w:rsidRDefault="00C65CC2" w:rsidP="00C65CC2">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Diagram 2.6.1: Andel som arbetar</w:t>
      </w:r>
      <w:r w:rsidR="001C3A7A">
        <w:rPr>
          <w:rFonts w:asciiTheme="majorHAnsi" w:hAnsiTheme="majorHAnsi" w:cstheme="majorHAnsi"/>
          <w:sz w:val="20"/>
          <w:szCs w:val="20"/>
          <w:lang w:eastAsia="en-US"/>
        </w:rPr>
        <w:t xml:space="preserve"> igen</w:t>
      </w:r>
      <w:r>
        <w:rPr>
          <w:rFonts w:asciiTheme="majorHAnsi" w:hAnsiTheme="majorHAnsi" w:cstheme="majorHAnsi"/>
          <w:sz w:val="20"/>
          <w:szCs w:val="20"/>
          <w:lang w:eastAsia="en-US"/>
        </w:rPr>
        <w:t xml:space="preserve">, vill återgå till </w:t>
      </w:r>
      <w:r w:rsidR="001C3A7A">
        <w:rPr>
          <w:rFonts w:asciiTheme="majorHAnsi" w:hAnsiTheme="majorHAnsi" w:cstheme="majorHAnsi"/>
          <w:sz w:val="20"/>
          <w:szCs w:val="20"/>
          <w:lang w:eastAsia="en-US"/>
        </w:rPr>
        <w:t xml:space="preserve">ett </w:t>
      </w:r>
      <w:r>
        <w:rPr>
          <w:rFonts w:asciiTheme="majorHAnsi" w:hAnsiTheme="majorHAnsi" w:cstheme="majorHAnsi"/>
          <w:sz w:val="20"/>
          <w:szCs w:val="20"/>
          <w:lang w:eastAsia="en-US"/>
        </w:rPr>
        <w:t xml:space="preserve">arbete eller vill inte återgå till </w:t>
      </w:r>
      <w:r w:rsidR="001C3A7A">
        <w:rPr>
          <w:rFonts w:asciiTheme="majorHAnsi" w:hAnsiTheme="majorHAnsi" w:cstheme="majorHAnsi"/>
          <w:sz w:val="20"/>
          <w:szCs w:val="20"/>
          <w:lang w:eastAsia="en-US"/>
        </w:rPr>
        <w:tab/>
        <w:t xml:space="preserve">ett </w:t>
      </w:r>
      <w:r>
        <w:rPr>
          <w:rFonts w:asciiTheme="majorHAnsi" w:hAnsiTheme="majorHAnsi" w:cstheme="majorHAnsi"/>
          <w:sz w:val="20"/>
          <w:szCs w:val="20"/>
          <w:lang w:eastAsia="en-US"/>
        </w:rPr>
        <w:t>arbete</w:t>
      </w:r>
    </w:p>
    <w:p w:rsidR="00C65CC2" w:rsidRPr="00C65CC2" w:rsidRDefault="00C65CC2" w:rsidP="00C65CC2">
      <w:pPr>
        <w:rPr>
          <w:lang w:eastAsia="en-US"/>
        </w:rPr>
      </w:pPr>
    </w:p>
    <w:p w:rsidR="000C7A2B" w:rsidRPr="009632EE" w:rsidRDefault="000C7A2B" w:rsidP="00955070">
      <w:pPr>
        <w:spacing w:after="0"/>
        <w:rPr>
          <w:rFonts w:asciiTheme="majorHAnsi" w:hAnsiTheme="majorHAnsi" w:cstheme="majorHAnsi"/>
          <w:b/>
          <w:sz w:val="20"/>
          <w:szCs w:val="20"/>
          <w:lang w:eastAsia="en-US"/>
        </w:rPr>
      </w:pPr>
      <w:r w:rsidRPr="009632EE">
        <w:rPr>
          <w:rFonts w:asciiTheme="majorHAnsi" w:hAnsiTheme="majorHAnsi" w:cstheme="majorHAnsi"/>
          <w:b/>
          <w:noProof/>
          <w:sz w:val="20"/>
          <w:szCs w:val="20"/>
        </w:rPr>
        <w:drawing>
          <wp:inline distT="0" distB="0" distL="0" distR="0" wp14:anchorId="124DE63C" wp14:editId="51863FCC">
            <wp:extent cx="4448908" cy="2641652"/>
            <wp:effectExtent l="0" t="0" r="889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4902" cy="2645211"/>
                    </a:xfrm>
                    <a:prstGeom prst="rect">
                      <a:avLst/>
                    </a:prstGeom>
                    <a:noFill/>
                  </pic:spPr>
                </pic:pic>
              </a:graphicData>
            </a:graphic>
          </wp:inline>
        </w:drawing>
      </w:r>
    </w:p>
    <w:p w:rsidR="003F4631" w:rsidRPr="009632EE" w:rsidRDefault="0082123F"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Av respondenterna </w:t>
      </w:r>
      <w:r w:rsidR="001C3A7A">
        <w:rPr>
          <w:rFonts w:asciiTheme="majorHAnsi" w:hAnsiTheme="majorHAnsi" w:cstheme="majorHAnsi"/>
          <w:sz w:val="20"/>
          <w:szCs w:val="20"/>
          <w:lang w:eastAsia="en-US"/>
        </w:rPr>
        <w:t>vill</w:t>
      </w:r>
      <w:r w:rsidRPr="009632EE">
        <w:rPr>
          <w:rFonts w:asciiTheme="majorHAnsi" w:hAnsiTheme="majorHAnsi" w:cstheme="majorHAnsi"/>
          <w:sz w:val="20"/>
          <w:szCs w:val="20"/>
          <w:lang w:eastAsia="en-US"/>
        </w:rPr>
        <w:t xml:space="preserve"> knappt</w:t>
      </w:r>
      <w:r w:rsidR="00677680" w:rsidRPr="009632EE">
        <w:rPr>
          <w:rFonts w:asciiTheme="majorHAnsi" w:hAnsiTheme="majorHAnsi" w:cstheme="majorHAnsi"/>
          <w:sz w:val="20"/>
          <w:szCs w:val="20"/>
          <w:lang w:eastAsia="en-US"/>
        </w:rPr>
        <w:t xml:space="preserve"> hälften (49 procent) antingen </w:t>
      </w:r>
      <w:r w:rsidR="001C3A7A" w:rsidRPr="009632EE">
        <w:rPr>
          <w:rFonts w:asciiTheme="majorHAnsi" w:hAnsiTheme="majorHAnsi" w:cstheme="majorHAnsi"/>
          <w:sz w:val="20"/>
          <w:szCs w:val="20"/>
          <w:lang w:eastAsia="en-US"/>
        </w:rPr>
        <w:t>återgå till ett arbete (36 procent)</w:t>
      </w:r>
      <w:r w:rsidR="001C3A7A">
        <w:rPr>
          <w:rFonts w:asciiTheme="majorHAnsi" w:hAnsiTheme="majorHAnsi" w:cstheme="majorHAnsi"/>
          <w:sz w:val="20"/>
          <w:szCs w:val="20"/>
          <w:lang w:eastAsia="en-US"/>
        </w:rPr>
        <w:t xml:space="preserve"> eller har </w:t>
      </w:r>
      <w:r w:rsidR="00A5095A" w:rsidRPr="009632EE">
        <w:rPr>
          <w:rFonts w:asciiTheme="majorHAnsi" w:hAnsiTheme="majorHAnsi" w:cstheme="majorHAnsi"/>
          <w:sz w:val="20"/>
          <w:szCs w:val="20"/>
          <w:lang w:eastAsia="en-US"/>
        </w:rPr>
        <w:t>redan återgått till ett arbete</w:t>
      </w:r>
      <w:r w:rsidR="00677680" w:rsidRPr="009632EE">
        <w:rPr>
          <w:rFonts w:asciiTheme="majorHAnsi" w:hAnsiTheme="majorHAnsi" w:cstheme="majorHAnsi"/>
          <w:sz w:val="20"/>
          <w:szCs w:val="20"/>
          <w:lang w:eastAsia="en-US"/>
        </w:rPr>
        <w:t xml:space="preserve">(13 procent). </w:t>
      </w:r>
      <w:r w:rsidR="00A5095A" w:rsidRPr="009632EE">
        <w:rPr>
          <w:rFonts w:asciiTheme="majorHAnsi" w:hAnsiTheme="majorHAnsi" w:cstheme="majorHAnsi"/>
          <w:sz w:val="20"/>
          <w:szCs w:val="20"/>
          <w:lang w:eastAsia="en-US"/>
        </w:rPr>
        <w:t xml:space="preserve">De flesta ville i så fall arbeta på deltid (35 procent) och endast en procent kan tänka sig att återgå på heltid. </w:t>
      </w:r>
      <w:r w:rsidR="007B6DB7" w:rsidRPr="009632EE">
        <w:rPr>
          <w:rFonts w:asciiTheme="majorHAnsi" w:hAnsiTheme="majorHAnsi" w:cstheme="majorHAnsi"/>
          <w:sz w:val="20"/>
          <w:szCs w:val="20"/>
          <w:lang w:eastAsia="en-US"/>
        </w:rPr>
        <w:t>Drygt hälften (51 procent) kan</w:t>
      </w:r>
      <w:r w:rsidR="00677680" w:rsidRPr="009632EE">
        <w:rPr>
          <w:rFonts w:asciiTheme="majorHAnsi" w:hAnsiTheme="majorHAnsi" w:cstheme="majorHAnsi"/>
          <w:sz w:val="20"/>
          <w:szCs w:val="20"/>
          <w:lang w:eastAsia="en-US"/>
        </w:rPr>
        <w:t xml:space="preserve"> alltså</w:t>
      </w:r>
      <w:r w:rsidR="007B6DB7" w:rsidRPr="009632EE">
        <w:rPr>
          <w:rFonts w:asciiTheme="majorHAnsi" w:hAnsiTheme="majorHAnsi" w:cstheme="majorHAnsi"/>
          <w:sz w:val="20"/>
          <w:szCs w:val="20"/>
          <w:lang w:eastAsia="en-US"/>
        </w:rPr>
        <w:t xml:space="preserve"> inte tänka sig att återgå till ett arbete</w:t>
      </w:r>
      <w:r w:rsidR="00677680" w:rsidRPr="009632EE">
        <w:rPr>
          <w:rFonts w:asciiTheme="majorHAnsi" w:hAnsiTheme="majorHAnsi" w:cstheme="majorHAnsi"/>
          <w:sz w:val="20"/>
          <w:szCs w:val="20"/>
          <w:lang w:eastAsia="en-US"/>
        </w:rPr>
        <w:t xml:space="preserve">. </w:t>
      </w:r>
    </w:p>
    <w:p w:rsidR="0066460E" w:rsidRDefault="0066460E" w:rsidP="00955070">
      <w:pPr>
        <w:pStyle w:val="Rubrik5"/>
        <w:spacing w:after="0"/>
      </w:pPr>
      <w:r w:rsidRPr="009632EE">
        <w:t>7. Har du en partner?</w:t>
      </w:r>
    </w:p>
    <w:p w:rsidR="00C65CC2" w:rsidRDefault="00C65CC2" w:rsidP="00A72EA5">
      <w:pPr>
        <w:spacing w:after="0"/>
        <w:rPr>
          <w:lang w:eastAsia="en-US"/>
        </w:rPr>
      </w:pPr>
    </w:p>
    <w:p w:rsidR="00C65CC2" w:rsidRPr="00C65CC2" w:rsidRDefault="00C65CC2" w:rsidP="00C65CC2">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2.7.1: Antal och andel som har en eller inte har en partner</w:t>
      </w:r>
    </w:p>
    <w:tbl>
      <w:tblPr>
        <w:tblW w:w="3126" w:type="dxa"/>
        <w:tblCellMar>
          <w:left w:w="70" w:type="dxa"/>
          <w:right w:w="70" w:type="dxa"/>
        </w:tblCellMar>
        <w:tblLook w:val="04A0" w:firstRow="1" w:lastRow="0" w:firstColumn="1" w:lastColumn="0" w:noHBand="0" w:noVBand="1"/>
      </w:tblPr>
      <w:tblGrid>
        <w:gridCol w:w="1500"/>
        <w:gridCol w:w="752"/>
        <w:gridCol w:w="874"/>
      </w:tblGrid>
      <w:tr w:rsidR="00D01781" w:rsidRPr="009632EE" w:rsidTr="00A156FE">
        <w:trPr>
          <w:trHeight w:val="225"/>
        </w:trPr>
        <w:tc>
          <w:tcPr>
            <w:tcW w:w="1500" w:type="dxa"/>
            <w:tcBorders>
              <w:top w:val="nil"/>
              <w:left w:val="nil"/>
              <w:bottom w:val="nil"/>
              <w:right w:val="nil"/>
            </w:tcBorders>
            <w:shd w:val="clear" w:color="auto" w:fill="auto"/>
            <w:noWrap/>
            <w:vAlign w:val="bottom"/>
            <w:hideMark/>
          </w:tcPr>
          <w:p w:rsidR="00D01781" w:rsidRPr="00C65CC2" w:rsidRDefault="00D01781" w:rsidP="00955070">
            <w:pPr>
              <w:spacing w:after="0"/>
              <w:rPr>
                <w:rFonts w:asciiTheme="majorHAnsi" w:hAnsiTheme="majorHAnsi" w:cstheme="majorHAnsi"/>
                <w:b/>
                <w:color w:val="000000"/>
                <w:sz w:val="20"/>
                <w:szCs w:val="20"/>
              </w:rPr>
            </w:pPr>
            <w:r w:rsidRPr="00C65CC2">
              <w:rPr>
                <w:rFonts w:asciiTheme="majorHAnsi" w:hAnsiTheme="majorHAnsi" w:cstheme="majorHAnsi"/>
                <w:b/>
                <w:color w:val="000000"/>
                <w:sz w:val="20"/>
                <w:szCs w:val="20"/>
              </w:rPr>
              <w:t>Partner</w:t>
            </w:r>
          </w:p>
        </w:tc>
        <w:tc>
          <w:tcPr>
            <w:tcW w:w="752"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D01781" w:rsidRPr="009632EE" w:rsidTr="00A156FE">
        <w:trPr>
          <w:trHeight w:val="225"/>
        </w:trPr>
        <w:tc>
          <w:tcPr>
            <w:tcW w:w="1500" w:type="dxa"/>
            <w:tcBorders>
              <w:top w:val="nil"/>
              <w:left w:val="nil"/>
              <w:bottom w:val="nil"/>
              <w:right w:val="nil"/>
            </w:tcBorders>
            <w:shd w:val="clear" w:color="auto" w:fill="auto"/>
            <w:noWrap/>
            <w:vAlign w:val="bottom"/>
            <w:hideMark/>
          </w:tcPr>
          <w:p w:rsidR="00D01781" w:rsidRPr="009632EE" w:rsidRDefault="007B6DB7"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752"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96</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76,2</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D01781" w:rsidRPr="009632EE" w:rsidTr="00A156FE">
        <w:trPr>
          <w:trHeight w:val="225"/>
        </w:trPr>
        <w:tc>
          <w:tcPr>
            <w:tcW w:w="1500" w:type="dxa"/>
            <w:tcBorders>
              <w:top w:val="nil"/>
              <w:left w:val="nil"/>
              <w:bottom w:val="nil"/>
              <w:right w:val="nil"/>
            </w:tcBorders>
            <w:shd w:val="clear" w:color="auto" w:fill="auto"/>
            <w:noWrap/>
            <w:vAlign w:val="bottom"/>
            <w:hideMark/>
          </w:tcPr>
          <w:p w:rsidR="00D01781" w:rsidRPr="009632EE" w:rsidRDefault="007B6DB7"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752"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30</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23,8</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D01781" w:rsidRPr="009632EE" w:rsidTr="00A156FE">
        <w:trPr>
          <w:trHeight w:val="225"/>
        </w:trPr>
        <w:tc>
          <w:tcPr>
            <w:tcW w:w="1500" w:type="dxa"/>
            <w:tcBorders>
              <w:top w:val="nil"/>
              <w:left w:val="nil"/>
              <w:bottom w:val="nil"/>
              <w:right w:val="nil"/>
            </w:tcBorders>
            <w:shd w:val="clear" w:color="auto" w:fill="auto"/>
            <w:noWrap/>
            <w:vAlign w:val="bottom"/>
            <w:hideMark/>
          </w:tcPr>
          <w:p w:rsidR="00D01781" w:rsidRPr="009632EE" w:rsidRDefault="00D01781"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752"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D01781"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 xml:space="preserve">100 </w:t>
            </w:r>
            <w:r w:rsidR="00D01781" w:rsidRPr="009632EE">
              <w:rPr>
                <w:rFonts w:asciiTheme="majorHAnsi" w:hAnsiTheme="majorHAnsi" w:cstheme="majorHAnsi"/>
                <w:b/>
                <w:bCs/>
                <w:color w:val="000000"/>
                <w:sz w:val="20"/>
                <w:szCs w:val="20"/>
              </w:rPr>
              <w:t>%</w:t>
            </w:r>
          </w:p>
        </w:tc>
      </w:tr>
    </w:tbl>
    <w:p w:rsidR="00D01781" w:rsidRPr="009632EE" w:rsidRDefault="00D01781" w:rsidP="00955070">
      <w:pPr>
        <w:spacing w:after="0"/>
        <w:rPr>
          <w:rFonts w:asciiTheme="majorHAnsi" w:hAnsiTheme="majorHAnsi" w:cstheme="majorHAnsi"/>
          <w:b/>
          <w:sz w:val="20"/>
          <w:szCs w:val="20"/>
          <w:lang w:eastAsia="en-US"/>
        </w:rPr>
      </w:pPr>
    </w:p>
    <w:p w:rsidR="00C65CC2" w:rsidRDefault="007B6DB7"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Tre av fyra</w:t>
      </w:r>
      <w:r w:rsidR="005070BB">
        <w:rPr>
          <w:rFonts w:asciiTheme="majorHAnsi" w:hAnsiTheme="majorHAnsi" w:cstheme="majorHAnsi"/>
          <w:sz w:val="20"/>
          <w:szCs w:val="20"/>
          <w:lang w:eastAsia="en-US"/>
        </w:rPr>
        <w:t xml:space="preserve"> bland nyblivna pensionärer</w:t>
      </w:r>
      <w:r w:rsidRPr="009632EE">
        <w:rPr>
          <w:rFonts w:asciiTheme="majorHAnsi" w:hAnsiTheme="majorHAnsi" w:cstheme="majorHAnsi"/>
          <w:sz w:val="20"/>
          <w:szCs w:val="20"/>
          <w:lang w:eastAsia="en-US"/>
        </w:rPr>
        <w:t xml:space="preserve"> har en partner.</w:t>
      </w:r>
    </w:p>
    <w:p w:rsidR="00966FF8" w:rsidRDefault="00966FF8" w:rsidP="00955070">
      <w:pPr>
        <w:spacing w:after="0"/>
        <w:rPr>
          <w:rFonts w:asciiTheme="majorHAnsi" w:hAnsiTheme="majorHAnsi" w:cstheme="majorHAnsi"/>
          <w:sz w:val="20"/>
          <w:szCs w:val="20"/>
          <w:lang w:eastAsia="en-US"/>
        </w:rPr>
      </w:pPr>
    </w:p>
    <w:p w:rsidR="00D01781" w:rsidRPr="009632EE" w:rsidRDefault="00C65CC2"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Diagram 2.7.1: Andel med eller utan partner per kön och uttagstidpunkt av pension</w:t>
      </w:r>
      <w:r w:rsidR="002819DB" w:rsidRPr="009632EE">
        <w:rPr>
          <w:rFonts w:asciiTheme="majorHAnsi" w:hAnsiTheme="majorHAnsi" w:cstheme="majorHAnsi"/>
          <w:sz w:val="20"/>
          <w:szCs w:val="20"/>
          <w:lang w:eastAsia="en-US"/>
        </w:rPr>
        <w:t xml:space="preserve"> </w:t>
      </w:r>
    </w:p>
    <w:p w:rsidR="00E77E0A" w:rsidRPr="009632EE" w:rsidRDefault="006D2105" w:rsidP="00955070">
      <w:pPr>
        <w:spacing w:after="0"/>
        <w:rPr>
          <w:rFonts w:asciiTheme="majorHAnsi" w:hAnsiTheme="majorHAnsi" w:cstheme="majorHAnsi"/>
          <w:b/>
          <w:sz w:val="20"/>
          <w:szCs w:val="20"/>
          <w:lang w:eastAsia="en-US"/>
        </w:rPr>
      </w:pPr>
      <w:r w:rsidRPr="009632EE">
        <w:rPr>
          <w:rFonts w:asciiTheme="majorHAnsi" w:hAnsiTheme="majorHAnsi" w:cstheme="majorHAnsi"/>
          <w:b/>
          <w:noProof/>
          <w:sz w:val="20"/>
          <w:szCs w:val="20"/>
        </w:rPr>
        <w:drawing>
          <wp:inline distT="0" distB="0" distL="0" distR="0" wp14:anchorId="264A5133" wp14:editId="0C19CE13">
            <wp:extent cx="4113579" cy="2355837"/>
            <wp:effectExtent l="0" t="0" r="1270" b="6985"/>
            <wp:docPr id="1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4"/>
                    <a:stretch>
                      <a:fillRect/>
                    </a:stretch>
                  </pic:blipFill>
                  <pic:spPr>
                    <a:xfrm>
                      <a:off x="0" y="0"/>
                      <a:ext cx="4123959" cy="2361782"/>
                    </a:xfrm>
                    <a:prstGeom prst="rect">
                      <a:avLst/>
                    </a:prstGeom>
                  </pic:spPr>
                </pic:pic>
              </a:graphicData>
            </a:graphic>
          </wp:inline>
        </w:drawing>
      </w:r>
    </w:p>
    <w:p w:rsidR="006D2105" w:rsidRDefault="006D2105"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lastRenderedPageBreak/>
        <w:t xml:space="preserve">Av de som har en partner är det en högre andel av kvinnorna (37 procent), än männen (27 procent), som tar ut pension före 65 år. Det är ungefär lika stor andel av kvinnor </w:t>
      </w:r>
      <w:r w:rsidR="005070BB">
        <w:rPr>
          <w:rFonts w:asciiTheme="majorHAnsi" w:hAnsiTheme="majorHAnsi" w:cstheme="majorHAnsi"/>
          <w:sz w:val="20"/>
          <w:szCs w:val="20"/>
          <w:lang w:eastAsia="en-US"/>
        </w:rPr>
        <w:t xml:space="preserve">(44 procent) och av män(45 procent) </w:t>
      </w:r>
      <w:r w:rsidRPr="009632EE">
        <w:rPr>
          <w:rFonts w:asciiTheme="majorHAnsi" w:hAnsiTheme="majorHAnsi" w:cstheme="majorHAnsi"/>
          <w:sz w:val="20"/>
          <w:szCs w:val="20"/>
          <w:lang w:eastAsia="en-US"/>
        </w:rPr>
        <w:t xml:space="preserve">som tar ut pension efter 65 år. Däremot är det en högre andel av männen (27 procent) som tar ut pension vid 65 år om de har en partner än vad kvinnorna gör (19 procent). </w:t>
      </w:r>
    </w:p>
    <w:p w:rsidR="00A156FE" w:rsidRPr="009632EE" w:rsidRDefault="00A156FE" w:rsidP="00955070">
      <w:pPr>
        <w:spacing w:after="0"/>
        <w:rPr>
          <w:rFonts w:asciiTheme="majorHAnsi" w:hAnsiTheme="majorHAnsi" w:cstheme="majorHAnsi"/>
          <w:sz w:val="20"/>
          <w:szCs w:val="20"/>
          <w:lang w:eastAsia="en-US"/>
        </w:rPr>
      </w:pPr>
    </w:p>
    <w:p w:rsidR="006D2105" w:rsidRPr="009632EE" w:rsidRDefault="006D2105"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När det gäller de som inte har någon partner är skillnaden betydligt större mellan könen. Det är en högre andel av männen som tar ut sin pension före</w:t>
      </w:r>
      <w:r w:rsidR="005070BB">
        <w:rPr>
          <w:rFonts w:asciiTheme="majorHAnsi" w:hAnsiTheme="majorHAnsi" w:cstheme="majorHAnsi"/>
          <w:sz w:val="20"/>
          <w:szCs w:val="20"/>
          <w:lang w:eastAsia="en-US"/>
        </w:rPr>
        <w:t xml:space="preserve"> (33 procent)</w:t>
      </w:r>
      <w:r w:rsidRPr="009632EE">
        <w:rPr>
          <w:rFonts w:asciiTheme="majorHAnsi" w:hAnsiTheme="majorHAnsi" w:cstheme="majorHAnsi"/>
          <w:sz w:val="20"/>
          <w:szCs w:val="20"/>
          <w:lang w:eastAsia="en-US"/>
        </w:rPr>
        <w:t xml:space="preserve"> och vid 65 år (17 procent)</w:t>
      </w:r>
      <w:r w:rsidR="005070BB">
        <w:rPr>
          <w:rFonts w:asciiTheme="majorHAnsi" w:hAnsiTheme="majorHAnsi" w:cstheme="majorHAnsi"/>
          <w:sz w:val="20"/>
          <w:szCs w:val="20"/>
          <w:lang w:eastAsia="en-US"/>
        </w:rPr>
        <w:t xml:space="preserve"> än andelen kvinnor (22 respektive 6 procent)</w:t>
      </w:r>
      <w:r w:rsidRPr="009632EE">
        <w:rPr>
          <w:rFonts w:asciiTheme="majorHAnsi" w:hAnsiTheme="majorHAnsi" w:cstheme="majorHAnsi"/>
          <w:sz w:val="20"/>
          <w:szCs w:val="20"/>
          <w:lang w:eastAsia="en-US"/>
        </w:rPr>
        <w:t>. Det är en betydligt högre</w:t>
      </w:r>
      <w:r w:rsidR="005070BB">
        <w:rPr>
          <w:rFonts w:asciiTheme="majorHAnsi" w:hAnsiTheme="majorHAnsi" w:cstheme="majorHAnsi"/>
          <w:sz w:val="20"/>
          <w:szCs w:val="20"/>
          <w:lang w:eastAsia="en-US"/>
        </w:rPr>
        <w:t xml:space="preserve"> andel av kvinnorna</w:t>
      </w:r>
      <w:r w:rsidRPr="009632EE">
        <w:rPr>
          <w:rFonts w:asciiTheme="majorHAnsi" w:hAnsiTheme="majorHAnsi" w:cstheme="majorHAnsi"/>
          <w:sz w:val="20"/>
          <w:szCs w:val="20"/>
          <w:lang w:eastAsia="en-US"/>
        </w:rPr>
        <w:t xml:space="preserve"> som tar ut pension efter 65 år</w:t>
      </w:r>
      <w:r w:rsidR="005070BB">
        <w:rPr>
          <w:rFonts w:asciiTheme="majorHAnsi" w:hAnsiTheme="majorHAnsi" w:cstheme="majorHAnsi"/>
          <w:sz w:val="20"/>
          <w:szCs w:val="20"/>
          <w:lang w:eastAsia="en-US"/>
        </w:rPr>
        <w:t xml:space="preserve"> (72 procent)</w:t>
      </w:r>
      <w:r w:rsidRPr="009632EE">
        <w:rPr>
          <w:rFonts w:asciiTheme="majorHAnsi" w:hAnsiTheme="majorHAnsi" w:cstheme="majorHAnsi"/>
          <w:sz w:val="20"/>
          <w:szCs w:val="20"/>
          <w:lang w:eastAsia="en-US"/>
        </w:rPr>
        <w:t xml:space="preserve"> än männen (50 procent) om de inte har någon partner.</w:t>
      </w:r>
    </w:p>
    <w:p w:rsidR="0066460E" w:rsidRDefault="0066460E" w:rsidP="00955070">
      <w:pPr>
        <w:pStyle w:val="Rubrik5"/>
        <w:spacing w:after="0"/>
      </w:pPr>
      <w:r w:rsidRPr="009632EE">
        <w:t xml:space="preserve">8. (Villkorsfråga 1) Hur gammal är din partner nu? </w:t>
      </w:r>
    </w:p>
    <w:p w:rsidR="00C56515" w:rsidRDefault="00C56515" w:rsidP="00A72EA5">
      <w:pPr>
        <w:spacing w:after="0"/>
        <w:rPr>
          <w:lang w:eastAsia="en-US"/>
        </w:rPr>
      </w:pPr>
    </w:p>
    <w:p w:rsidR="00C56515" w:rsidRPr="00C56515" w:rsidRDefault="00C56515" w:rsidP="00C56515">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Tabell 2.8.1: Åldersindelning av partner</w:t>
      </w:r>
    </w:p>
    <w:tbl>
      <w:tblPr>
        <w:tblW w:w="3182" w:type="dxa"/>
        <w:tblCellMar>
          <w:left w:w="70" w:type="dxa"/>
          <w:right w:w="70" w:type="dxa"/>
        </w:tblCellMar>
        <w:tblLook w:val="04A0" w:firstRow="1" w:lastRow="0" w:firstColumn="1" w:lastColumn="0" w:noHBand="0" w:noVBand="1"/>
      </w:tblPr>
      <w:tblGrid>
        <w:gridCol w:w="2308"/>
        <w:gridCol w:w="874"/>
      </w:tblGrid>
      <w:tr w:rsidR="00D01781" w:rsidRPr="009632EE" w:rsidTr="00C56515">
        <w:trPr>
          <w:trHeight w:val="225"/>
        </w:trPr>
        <w:tc>
          <w:tcPr>
            <w:tcW w:w="2308" w:type="dxa"/>
            <w:tcBorders>
              <w:top w:val="nil"/>
              <w:left w:val="nil"/>
              <w:bottom w:val="nil"/>
              <w:right w:val="nil"/>
            </w:tcBorders>
            <w:shd w:val="clear" w:color="auto" w:fill="auto"/>
            <w:noWrap/>
            <w:vAlign w:val="bottom"/>
            <w:hideMark/>
          </w:tcPr>
          <w:p w:rsidR="00D01781" w:rsidRPr="009632EE" w:rsidRDefault="00D01781"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Åldersklasser partner</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D01781" w:rsidRPr="009632EE" w:rsidTr="00C56515">
        <w:trPr>
          <w:trHeight w:val="225"/>
        </w:trPr>
        <w:tc>
          <w:tcPr>
            <w:tcW w:w="2308" w:type="dxa"/>
            <w:tcBorders>
              <w:top w:val="nil"/>
              <w:left w:val="nil"/>
              <w:bottom w:val="nil"/>
              <w:right w:val="nil"/>
            </w:tcBorders>
            <w:shd w:val="clear" w:color="auto" w:fill="auto"/>
            <w:noWrap/>
            <w:vAlign w:val="bottom"/>
            <w:hideMark/>
          </w:tcPr>
          <w:p w:rsidR="00D01781" w:rsidRPr="009632EE" w:rsidRDefault="00D01781"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50 till 59 år</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6,3</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D01781" w:rsidRPr="009632EE" w:rsidTr="00C56515">
        <w:trPr>
          <w:trHeight w:val="225"/>
        </w:trPr>
        <w:tc>
          <w:tcPr>
            <w:tcW w:w="2308" w:type="dxa"/>
            <w:tcBorders>
              <w:top w:val="nil"/>
              <w:left w:val="nil"/>
              <w:bottom w:val="nil"/>
              <w:right w:val="nil"/>
            </w:tcBorders>
            <w:shd w:val="clear" w:color="auto" w:fill="auto"/>
            <w:noWrap/>
            <w:vAlign w:val="bottom"/>
            <w:hideMark/>
          </w:tcPr>
          <w:p w:rsidR="00D01781" w:rsidRPr="009632EE" w:rsidRDefault="00D01781"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60 till 64 år</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35,4</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D01781" w:rsidRPr="009632EE" w:rsidTr="00C56515">
        <w:trPr>
          <w:trHeight w:val="225"/>
        </w:trPr>
        <w:tc>
          <w:tcPr>
            <w:tcW w:w="2308" w:type="dxa"/>
            <w:tcBorders>
              <w:top w:val="nil"/>
              <w:left w:val="nil"/>
              <w:bottom w:val="nil"/>
              <w:right w:val="nil"/>
            </w:tcBorders>
            <w:shd w:val="clear" w:color="auto" w:fill="auto"/>
            <w:noWrap/>
            <w:vAlign w:val="bottom"/>
            <w:hideMark/>
          </w:tcPr>
          <w:p w:rsidR="00D01781" w:rsidRPr="009632EE" w:rsidRDefault="00D01781"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65 till 69 år</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40,6</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D01781" w:rsidRPr="009632EE" w:rsidTr="00C56515">
        <w:trPr>
          <w:trHeight w:val="225"/>
        </w:trPr>
        <w:tc>
          <w:tcPr>
            <w:tcW w:w="2308" w:type="dxa"/>
            <w:tcBorders>
              <w:top w:val="nil"/>
              <w:left w:val="nil"/>
              <w:bottom w:val="nil"/>
              <w:right w:val="nil"/>
            </w:tcBorders>
            <w:shd w:val="clear" w:color="auto" w:fill="auto"/>
            <w:noWrap/>
            <w:vAlign w:val="bottom"/>
            <w:hideMark/>
          </w:tcPr>
          <w:p w:rsidR="00D01781" w:rsidRPr="009632EE" w:rsidRDefault="00D01781"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70 år eller äldre</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17,7</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D01781" w:rsidRPr="009632EE" w:rsidTr="00C56515">
        <w:trPr>
          <w:trHeight w:val="225"/>
        </w:trPr>
        <w:tc>
          <w:tcPr>
            <w:tcW w:w="2308" w:type="dxa"/>
            <w:tcBorders>
              <w:top w:val="nil"/>
              <w:left w:val="nil"/>
              <w:bottom w:val="nil"/>
              <w:right w:val="nil"/>
            </w:tcBorders>
            <w:shd w:val="clear" w:color="auto" w:fill="auto"/>
            <w:noWrap/>
            <w:vAlign w:val="bottom"/>
            <w:hideMark/>
          </w:tcPr>
          <w:p w:rsidR="00D01781" w:rsidRPr="009632EE" w:rsidRDefault="00D01781"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874" w:type="dxa"/>
            <w:tcBorders>
              <w:top w:val="nil"/>
              <w:left w:val="nil"/>
              <w:bottom w:val="nil"/>
              <w:right w:val="nil"/>
            </w:tcBorders>
            <w:shd w:val="clear" w:color="auto" w:fill="auto"/>
            <w:noWrap/>
            <w:vAlign w:val="bottom"/>
            <w:hideMark/>
          </w:tcPr>
          <w:p w:rsidR="00D01781" w:rsidRPr="009632EE" w:rsidRDefault="00D01781"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w:t>
            </w:r>
            <w:r w:rsidR="00294239" w:rsidRPr="009632EE">
              <w:rPr>
                <w:rFonts w:asciiTheme="majorHAnsi" w:hAnsiTheme="majorHAnsi" w:cstheme="majorHAnsi"/>
                <w:b/>
                <w:bCs/>
                <w:color w:val="000000"/>
                <w:sz w:val="20"/>
                <w:szCs w:val="20"/>
              </w:rPr>
              <w:t xml:space="preserve"> </w:t>
            </w:r>
            <w:r w:rsidRPr="009632EE">
              <w:rPr>
                <w:rFonts w:asciiTheme="majorHAnsi" w:hAnsiTheme="majorHAnsi" w:cstheme="majorHAnsi"/>
                <w:b/>
                <w:bCs/>
                <w:color w:val="000000"/>
                <w:sz w:val="20"/>
                <w:szCs w:val="20"/>
              </w:rPr>
              <w:t>%</w:t>
            </w:r>
          </w:p>
        </w:tc>
      </w:tr>
    </w:tbl>
    <w:p w:rsidR="00D01781" w:rsidRPr="009632EE" w:rsidRDefault="00D01781" w:rsidP="00955070">
      <w:pPr>
        <w:spacing w:after="0"/>
        <w:rPr>
          <w:rFonts w:asciiTheme="majorHAnsi" w:hAnsiTheme="majorHAnsi" w:cstheme="majorHAnsi"/>
          <w:b/>
          <w:sz w:val="20"/>
          <w:szCs w:val="20"/>
          <w:lang w:eastAsia="en-US"/>
        </w:rPr>
      </w:pPr>
    </w:p>
    <w:p w:rsidR="007B6DB7" w:rsidRDefault="003E4286" w:rsidP="00955070">
      <w:pPr>
        <w:spacing w:after="0"/>
        <w:rPr>
          <w:rFonts w:asciiTheme="majorHAnsi" w:hAnsiTheme="majorHAnsi" w:cstheme="majorHAnsi"/>
          <w:b/>
          <w:sz w:val="20"/>
          <w:szCs w:val="20"/>
          <w:lang w:eastAsia="en-US"/>
        </w:rPr>
      </w:pPr>
      <w:r>
        <w:rPr>
          <w:rFonts w:asciiTheme="majorHAnsi" w:hAnsiTheme="majorHAnsi" w:cstheme="majorHAnsi"/>
          <w:sz w:val="20"/>
          <w:szCs w:val="20"/>
          <w:lang w:eastAsia="en-US"/>
        </w:rPr>
        <w:t xml:space="preserve">De flesta har en partner som är </w:t>
      </w:r>
      <w:r w:rsidR="007B6DB7" w:rsidRPr="009632EE">
        <w:rPr>
          <w:rFonts w:asciiTheme="majorHAnsi" w:hAnsiTheme="majorHAnsi" w:cstheme="majorHAnsi"/>
          <w:sz w:val="20"/>
          <w:szCs w:val="20"/>
          <w:lang w:eastAsia="en-US"/>
        </w:rPr>
        <w:t>i åldern 65 år eller äldre</w:t>
      </w:r>
      <w:r>
        <w:rPr>
          <w:rFonts w:asciiTheme="majorHAnsi" w:hAnsiTheme="majorHAnsi" w:cstheme="majorHAnsi"/>
          <w:sz w:val="20"/>
          <w:szCs w:val="20"/>
          <w:lang w:eastAsia="en-US"/>
        </w:rPr>
        <w:t xml:space="preserve"> (58,3 procent)</w:t>
      </w:r>
      <w:r w:rsidR="00B74269" w:rsidRPr="009632EE">
        <w:rPr>
          <w:rFonts w:asciiTheme="majorHAnsi" w:hAnsiTheme="majorHAnsi" w:cstheme="majorHAnsi"/>
          <w:sz w:val="20"/>
          <w:szCs w:val="20"/>
          <w:lang w:eastAsia="en-US"/>
        </w:rPr>
        <w:t xml:space="preserve"> bland respondenterna</w:t>
      </w:r>
      <w:r w:rsidR="007B6DB7" w:rsidRPr="009632EE">
        <w:rPr>
          <w:rFonts w:asciiTheme="majorHAnsi" w:hAnsiTheme="majorHAnsi" w:cstheme="majorHAnsi"/>
          <w:sz w:val="20"/>
          <w:szCs w:val="20"/>
          <w:lang w:eastAsia="en-US"/>
        </w:rPr>
        <w:t>.</w:t>
      </w:r>
      <w:r w:rsidR="00B74269" w:rsidRPr="009632EE">
        <w:rPr>
          <w:rFonts w:asciiTheme="majorHAnsi" w:hAnsiTheme="majorHAnsi" w:cstheme="majorHAnsi"/>
          <w:sz w:val="20"/>
          <w:szCs w:val="20"/>
          <w:lang w:eastAsia="en-US"/>
        </w:rPr>
        <w:t xml:space="preserve"> I de flesta paren är mannen äldst. </w:t>
      </w:r>
      <w:r w:rsidR="00B74269" w:rsidRPr="00D63D07">
        <w:rPr>
          <w:rFonts w:asciiTheme="majorHAnsi" w:hAnsiTheme="majorHAnsi" w:cstheme="majorHAnsi"/>
          <w:sz w:val="20"/>
          <w:szCs w:val="20"/>
          <w:lang w:eastAsia="en-US"/>
        </w:rPr>
        <w:t xml:space="preserve">Mannen är i genomsnitt </w:t>
      </w:r>
      <w:r w:rsidR="00A156FE" w:rsidRPr="00D63D07">
        <w:rPr>
          <w:rFonts w:asciiTheme="majorHAnsi" w:hAnsiTheme="majorHAnsi" w:cstheme="majorHAnsi"/>
          <w:sz w:val="20"/>
          <w:szCs w:val="20"/>
          <w:lang w:eastAsia="en-US"/>
        </w:rPr>
        <w:t xml:space="preserve">tre </w:t>
      </w:r>
      <w:r w:rsidR="00B74269" w:rsidRPr="00D63D07">
        <w:rPr>
          <w:rFonts w:asciiTheme="majorHAnsi" w:hAnsiTheme="majorHAnsi" w:cstheme="majorHAnsi"/>
          <w:sz w:val="20"/>
          <w:szCs w:val="20"/>
          <w:lang w:eastAsia="en-US"/>
        </w:rPr>
        <w:t xml:space="preserve">år äldre än </w:t>
      </w:r>
      <w:r w:rsidR="00D63D07" w:rsidRPr="00D63D07">
        <w:rPr>
          <w:rFonts w:asciiTheme="majorHAnsi" w:hAnsiTheme="majorHAnsi" w:cstheme="majorHAnsi"/>
          <w:sz w:val="20"/>
          <w:szCs w:val="20"/>
          <w:lang w:eastAsia="en-US"/>
        </w:rPr>
        <w:t>sin partner</w:t>
      </w:r>
      <w:r w:rsidR="00B74269" w:rsidRPr="00D63D07">
        <w:rPr>
          <w:rFonts w:asciiTheme="majorHAnsi" w:hAnsiTheme="majorHAnsi" w:cstheme="majorHAnsi"/>
          <w:sz w:val="20"/>
          <w:szCs w:val="20"/>
          <w:lang w:eastAsia="en-US"/>
        </w:rPr>
        <w:t xml:space="preserve"> och kvinnan </w:t>
      </w:r>
      <w:r w:rsidR="00D63D07" w:rsidRPr="00D63D07">
        <w:rPr>
          <w:rFonts w:asciiTheme="majorHAnsi" w:hAnsiTheme="majorHAnsi" w:cstheme="majorHAnsi"/>
          <w:sz w:val="20"/>
          <w:szCs w:val="20"/>
          <w:lang w:eastAsia="en-US"/>
        </w:rPr>
        <w:t>är i genoms</w:t>
      </w:r>
      <w:r w:rsidR="00D63D07">
        <w:rPr>
          <w:rFonts w:asciiTheme="majorHAnsi" w:hAnsiTheme="majorHAnsi" w:cstheme="majorHAnsi"/>
          <w:sz w:val="20"/>
          <w:szCs w:val="20"/>
          <w:lang w:eastAsia="en-US"/>
        </w:rPr>
        <w:t>nitt fyra</w:t>
      </w:r>
      <w:r w:rsidR="00D63D07" w:rsidRPr="00D63D07">
        <w:rPr>
          <w:rFonts w:asciiTheme="majorHAnsi" w:hAnsiTheme="majorHAnsi" w:cstheme="majorHAnsi"/>
          <w:sz w:val="20"/>
          <w:szCs w:val="20"/>
          <w:lang w:eastAsia="en-US"/>
        </w:rPr>
        <w:t xml:space="preserve"> år yngre än sin partner</w:t>
      </w:r>
      <w:r w:rsidR="00B74269" w:rsidRPr="00D63D07">
        <w:rPr>
          <w:rFonts w:asciiTheme="majorHAnsi" w:hAnsiTheme="majorHAnsi" w:cstheme="majorHAnsi"/>
          <w:sz w:val="20"/>
          <w:szCs w:val="20"/>
          <w:lang w:eastAsia="en-US"/>
        </w:rPr>
        <w:t>.</w:t>
      </w:r>
      <w:r w:rsidR="00B74269" w:rsidRPr="009632EE">
        <w:rPr>
          <w:rFonts w:asciiTheme="majorHAnsi" w:hAnsiTheme="majorHAnsi" w:cstheme="majorHAnsi"/>
          <w:i/>
          <w:sz w:val="20"/>
          <w:szCs w:val="20"/>
          <w:lang w:eastAsia="en-US"/>
        </w:rPr>
        <w:t xml:space="preserve"> </w:t>
      </w:r>
      <w:r w:rsidR="00D63D07">
        <w:rPr>
          <w:rFonts w:asciiTheme="majorHAnsi" w:hAnsiTheme="majorHAnsi" w:cstheme="majorHAnsi"/>
          <w:sz w:val="20"/>
          <w:szCs w:val="20"/>
          <w:lang w:eastAsia="en-US"/>
        </w:rPr>
        <w:t>17</w:t>
      </w:r>
      <w:r w:rsidR="00B74269" w:rsidRPr="00D63D07">
        <w:rPr>
          <w:rFonts w:asciiTheme="majorHAnsi" w:hAnsiTheme="majorHAnsi" w:cstheme="majorHAnsi"/>
          <w:sz w:val="20"/>
          <w:szCs w:val="20"/>
          <w:lang w:eastAsia="en-US"/>
        </w:rPr>
        <w:t xml:space="preserve"> procent av respondenterna hade en jämnårig partner.</w:t>
      </w:r>
    </w:p>
    <w:p w:rsidR="00C56515" w:rsidRDefault="00C56515" w:rsidP="00C56515">
      <w:pPr>
        <w:pStyle w:val="Rubrik5"/>
        <w:spacing w:after="0"/>
      </w:pPr>
      <w:r w:rsidRPr="009632EE">
        <w:t xml:space="preserve">9. (Villkorsfråga 2) Har även din partner gått i pension? </w:t>
      </w:r>
    </w:p>
    <w:p w:rsidR="0066460E" w:rsidRDefault="00C56515" w:rsidP="00955070">
      <w:pPr>
        <w:pStyle w:val="Rubrik5"/>
        <w:spacing w:after="0"/>
      </w:pPr>
      <w:r>
        <w:rPr>
          <w:b w:val="0"/>
        </w:rPr>
        <w:t>Tabel</w:t>
      </w:r>
      <w:r w:rsidR="003E4286">
        <w:rPr>
          <w:b w:val="0"/>
        </w:rPr>
        <w:t>l 2.9.1: Antal och andel om</w:t>
      </w:r>
      <w:r>
        <w:rPr>
          <w:b w:val="0"/>
        </w:rPr>
        <w:t xml:space="preserve"> partnern </w:t>
      </w:r>
      <w:r w:rsidR="003E4286">
        <w:rPr>
          <w:b w:val="0"/>
        </w:rPr>
        <w:t>är pensionär</w:t>
      </w:r>
    </w:p>
    <w:tbl>
      <w:tblPr>
        <w:tblW w:w="3356" w:type="dxa"/>
        <w:tblCellMar>
          <w:left w:w="70" w:type="dxa"/>
          <w:right w:w="70" w:type="dxa"/>
        </w:tblCellMar>
        <w:tblLook w:val="04A0" w:firstRow="1" w:lastRow="0" w:firstColumn="1" w:lastColumn="0" w:noHBand="0" w:noVBand="1"/>
      </w:tblPr>
      <w:tblGrid>
        <w:gridCol w:w="1842"/>
        <w:gridCol w:w="640"/>
        <w:gridCol w:w="874"/>
      </w:tblGrid>
      <w:tr w:rsidR="00FB7B4E" w:rsidRPr="009632EE" w:rsidTr="00C56515">
        <w:trPr>
          <w:trHeight w:val="225"/>
        </w:trPr>
        <w:tc>
          <w:tcPr>
            <w:tcW w:w="1842" w:type="dxa"/>
            <w:tcBorders>
              <w:top w:val="nil"/>
              <w:left w:val="nil"/>
              <w:bottom w:val="nil"/>
              <w:right w:val="nil"/>
            </w:tcBorders>
            <w:shd w:val="clear" w:color="auto" w:fill="auto"/>
            <w:noWrap/>
            <w:vAlign w:val="bottom"/>
            <w:hideMark/>
          </w:tcPr>
          <w:p w:rsidR="00FB7B4E" w:rsidRPr="009632EE" w:rsidRDefault="00FB7B4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Partner pensionär</w:t>
            </w:r>
          </w:p>
        </w:tc>
        <w:tc>
          <w:tcPr>
            <w:tcW w:w="640" w:type="dxa"/>
            <w:tcBorders>
              <w:top w:val="nil"/>
              <w:left w:val="nil"/>
              <w:bottom w:val="nil"/>
              <w:right w:val="nil"/>
            </w:tcBorders>
            <w:shd w:val="clear" w:color="auto" w:fill="auto"/>
            <w:noWrap/>
            <w:vAlign w:val="bottom"/>
            <w:hideMark/>
          </w:tcPr>
          <w:p w:rsidR="00FB7B4E" w:rsidRPr="009632EE" w:rsidRDefault="00FB7B4E"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FB7B4E" w:rsidRPr="009632EE" w:rsidRDefault="00FB7B4E"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FB7B4E" w:rsidRPr="009632EE" w:rsidTr="00C56515">
        <w:trPr>
          <w:trHeight w:val="225"/>
        </w:trPr>
        <w:tc>
          <w:tcPr>
            <w:tcW w:w="1842" w:type="dxa"/>
            <w:tcBorders>
              <w:top w:val="nil"/>
              <w:left w:val="nil"/>
              <w:bottom w:val="nil"/>
              <w:right w:val="nil"/>
            </w:tcBorders>
            <w:shd w:val="clear" w:color="auto" w:fill="auto"/>
            <w:noWrap/>
            <w:vAlign w:val="bottom"/>
            <w:hideMark/>
          </w:tcPr>
          <w:p w:rsidR="00FB7B4E" w:rsidRPr="009632EE" w:rsidRDefault="00FB7B4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FB7B4E" w:rsidRPr="009632EE" w:rsidRDefault="00FB7B4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65</w:t>
            </w:r>
          </w:p>
        </w:tc>
        <w:tc>
          <w:tcPr>
            <w:tcW w:w="874" w:type="dxa"/>
            <w:tcBorders>
              <w:top w:val="nil"/>
              <w:left w:val="nil"/>
              <w:bottom w:val="nil"/>
              <w:right w:val="nil"/>
            </w:tcBorders>
            <w:shd w:val="clear" w:color="auto" w:fill="auto"/>
            <w:noWrap/>
            <w:vAlign w:val="bottom"/>
            <w:hideMark/>
          </w:tcPr>
          <w:p w:rsidR="00FB7B4E" w:rsidRPr="009632EE" w:rsidRDefault="00FB7B4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67,7</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FB7B4E" w:rsidRPr="009632EE" w:rsidTr="00C56515">
        <w:trPr>
          <w:trHeight w:val="225"/>
        </w:trPr>
        <w:tc>
          <w:tcPr>
            <w:tcW w:w="1842" w:type="dxa"/>
            <w:tcBorders>
              <w:top w:val="nil"/>
              <w:left w:val="nil"/>
              <w:bottom w:val="nil"/>
              <w:right w:val="nil"/>
            </w:tcBorders>
            <w:shd w:val="clear" w:color="auto" w:fill="auto"/>
            <w:noWrap/>
            <w:vAlign w:val="bottom"/>
            <w:hideMark/>
          </w:tcPr>
          <w:p w:rsidR="00FB7B4E" w:rsidRPr="009632EE" w:rsidRDefault="00FB7B4E"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640" w:type="dxa"/>
            <w:tcBorders>
              <w:top w:val="nil"/>
              <w:left w:val="nil"/>
              <w:bottom w:val="nil"/>
              <w:right w:val="nil"/>
            </w:tcBorders>
            <w:shd w:val="clear" w:color="auto" w:fill="auto"/>
            <w:noWrap/>
            <w:vAlign w:val="bottom"/>
            <w:hideMark/>
          </w:tcPr>
          <w:p w:rsidR="00FB7B4E" w:rsidRPr="009632EE" w:rsidRDefault="00FB7B4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31</w:t>
            </w:r>
          </w:p>
        </w:tc>
        <w:tc>
          <w:tcPr>
            <w:tcW w:w="874" w:type="dxa"/>
            <w:tcBorders>
              <w:top w:val="nil"/>
              <w:left w:val="nil"/>
              <w:bottom w:val="nil"/>
              <w:right w:val="nil"/>
            </w:tcBorders>
            <w:shd w:val="clear" w:color="auto" w:fill="auto"/>
            <w:noWrap/>
            <w:vAlign w:val="bottom"/>
            <w:hideMark/>
          </w:tcPr>
          <w:p w:rsidR="00FB7B4E" w:rsidRPr="009632EE" w:rsidRDefault="00FB7B4E"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32,3</w:t>
            </w:r>
            <w:r w:rsidR="00294239"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FB7B4E" w:rsidRPr="009632EE" w:rsidTr="00C56515">
        <w:trPr>
          <w:trHeight w:val="225"/>
        </w:trPr>
        <w:tc>
          <w:tcPr>
            <w:tcW w:w="1842" w:type="dxa"/>
            <w:tcBorders>
              <w:top w:val="nil"/>
              <w:left w:val="nil"/>
              <w:bottom w:val="nil"/>
              <w:right w:val="nil"/>
            </w:tcBorders>
            <w:shd w:val="clear" w:color="auto" w:fill="auto"/>
            <w:noWrap/>
            <w:vAlign w:val="bottom"/>
            <w:hideMark/>
          </w:tcPr>
          <w:p w:rsidR="00FB7B4E" w:rsidRPr="009632EE" w:rsidRDefault="00FB7B4E"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FB7B4E" w:rsidRPr="009632EE" w:rsidRDefault="00FB7B4E"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96</w:t>
            </w:r>
          </w:p>
        </w:tc>
        <w:tc>
          <w:tcPr>
            <w:tcW w:w="874" w:type="dxa"/>
            <w:tcBorders>
              <w:top w:val="nil"/>
              <w:left w:val="nil"/>
              <w:bottom w:val="nil"/>
              <w:right w:val="nil"/>
            </w:tcBorders>
            <w:shd w:val="clear" w:color="auto" w:fill="auto"/>
            <w:noWrap/>
            <w:vAlign w:val="bottom"/>
            <w:hideMark/>
          </w:tcPr>
          <w:p w:rsidR="00FB7B4E"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 xml:space="preserve">100 </w:t>
            </w:r>
            <w:r w:rsidR="00FB7B4E" w:rsidRPr="009632EE">
              <w:rPr>
                <w:rFonts w:asciiTheme="majorHAnsi" w:hAnsiTheme="majorHAnsi" w:cstheme="majorHAnsi"/>
                <w:b/>
                <w:bCs/>
                <w:color w:val="000000"/>
                <w:sz w:val="20"/>
                <w:szCs w:val="20"/>
              </w:rPr>
              <w:t>%</w:t>
            </w:r>
          </w:p>
        </w:tc>
      </w:tr>
    </w:tbl>
    <w:p w:rsidR="00FB7B4E" w:rsidRPr="009632EE" w:rsidRDefault="00FB7B4E" w:rsidP="00955070">
      <w:pPr>
        <w:spacing w:after="0"/>
        <w:rPr>
          <w:rFonts w:asciiTheme="majorHAnsi" w:hAnsiTheme="majorHAnsi" w:cstheme="majorHAnsi"/>
          <w:b/>
          <w:sz w:val="20"/>
          <w:szCs w:val="20"/>
          <w:lang w:eastAsia="en-US"/>
        </w:rPr>
      </w:pPr>
    </w:p>
    <w:p w:rsidR="006742BF" w:rsidRPr="009632EE" w:rsidRDefault="003E4286" w:rsidP="00955070">
      <w:pPr>
        <w:spacing w:after="0"/>
        <w:rPr>
          <w:rFonts w:asciiTheme="majorHAnsi" w:hAnsiTheme="majorHAnsi" w:cstheme="majorHAnsi"/>
          <w:b/>
          <w:sz w:val="20"/>
          <w:szCs w:val="20"/>
          <w:lang w:eastAsia="en-US"/>
        </w:rPr>
      </w:pPr>
      <w:r>
        <w:rPr>
          <w:rFonts w:asciiTheme="majorHAnsi" w:hAnsiTheme="majorHAnsi" w:cstheme="majorHAnsi"/>
          <w:sz w:val="20"/>
          <w:szCs w:val="20"/>
          <w:lang w:eastAsia="en-US"/>
        </w:rPr>
        <w:t>Av de som har en partner är de flesta (</w:t>
      </w:r>
      <w:r w:rsidR="009454F0">
        <w:rPr>
          <w:rFonts w:asciiTheme="majorHAnsi" w:hAnsiTheme="majorHAnsi" w:cstheme="majorHAnsi"/>
          <w:sz w:val="20"/>
          <w:szCs w:val="20"/>
          <w:lang w:eastAsia="en-US"/>
        </w:rPr>
        <w:t>83</w:t>
      </w:r>
      <w:r>
        <w:rPr>
          <w:rFonts w:asciiTheme="majorHAnsi" w:hAnsiTheme="majorHAnsi" w:cstheme="majorHAnsi"/>
          <w:sz w:val="20"/>
          <w:szCs w:val="20"/>
          <w:lang w:eastAsia="en-US"/>
        </w:rPr>
        <w:t xml:space="preserve"> procent) pensionärer bägge två</w:t>
      </w:r>
      <w:r w:rsidR="00C418C9" w:rsidRPr="009632EE">
        <w:rPr>
          <w:rFonts w:asciiTheme="majorHAnsi" w:hAnsiTheme="majorHAnsi" w:cstheme="majorHAnsi"/>
          <w:sz w:val="20"/>
          <w:szCs w:val="20"/>
          <w:lang w:eastAsia="en-US"/>
        </w:rPr>
        <w:t>.</w:t>
      </w:r>
      <w:r w:rsidR="009454F0">
        <w:rPr>
          <w:rFonts w:asciiTheme="majorHAnsi" w:hAnsiTheme="majorHAnsi" w:cstheme="majorHAnsi"/>
          <w:sz w:val="20"/>
          <w:szCs w:val="20"/>
          <w:lang w:eastAsia="en-US"/>
        </w:rPr>
        <w:t xml:space="preserve"> Det är några stycken som har återgått till ett arbete efter pensioneringen (17 procent).</w:t>
      </w:r>
    </w:p>
    <w:p w:rsidR="0066460E" w:rsidRDefault="0066460E" w:rsidP="00955070">
      <w:pPr>
        <w:pStyle w:val="Rubrik5"/>
        <w:spacing w:after="0"/>
      </w:pPr>
      <w:r w:rsidRPr="009632EE">
        <w:t xml:space="preserve">10. (Villkorsfråga 3) Planerade du och din partner att gå i pension samtidigt? </w:t>
      </w:r>
    </w:p>
    <w:p w:rsidR="00C56515" w:rsidRPr="00C56515" w:rsidRDefault="00C56515" w:rsidP="00C56515">
      <w:pPr>
        <w:pStyle w:val="Rubrik5"/>
        <w:spacing w:after="0"/>
      </w:pPr>
      <w:r>
        <w:rPr>
          <w:b w:val="0"/>
        </w:rPr>
        <w:t>Tabell 2.10.1: Antal och andel för planering av pension samtidigt med partner</w:t>
      </w:r>
      <w:r w:rsidRPr="009632EE">
        <w:t xml:space="preserve"> </w:t>
      </w:r>
    </w:p>
    <w:tbl>
      <w:tblPr>
        <w:tblW w:w="3344" w:type="dxa"/>
        <w:tblCellMar>
          <w:left w:w="70" w:type="dxa"/>
          <w:right w:w="70" w:type="dxa"/>
        </w:tblCellMar>
        <w:tblLook w:val="04A0" w:firstRow="1" w:lastRow="0" w:firstColumn="1" w:lastColumn="0" w:noHBand="0" w:noVBand="1"/>
      </w:tblPr>
      <w:tblGrid>
        <w:gridCol w:w="1830"/>
        <w:gridCol w:w="640"/>
        <w:gridCol w:w="874"/>
      </w:tblGrid>
      <w:tr w:rsidR="00294239" w:rsidRPr="009632EE" w:rsidTr="00966FF8">
        <w:trPr>
          <w:trHeight w:val="225"/>
        </w:trPr>
        <w:tc>
          <w:tcPr>
            <w:tcW w:w="183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Pension samtidigt</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294239" w:rsidRPr="009632EE" w:rsidTr="00966FF8">
        <w:trPr>
          <w:trHeight w:val="225"/>
        </w:trPr>
        <w:tc>
          <w:tcPr>
            <w:tcW w:w="183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19,8 %</w:t>
            </w:r>
          </w:p>
        </w:tc>
      </w:tr>
      <w:tr w:rsidR="00294239" w:rsidRPr="009632EE" w:rsidTr="00966FF8">
        <w:trPr>
          <w:trHeight w:val="225"/>
        </w:trPr>
        <w:tc>
          <w:tcPr>
            <w:tcW w:w="183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77</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80,2 %</w:t>
            </w:r>
          </w:p>
        </w:tc>
      </w:tr>
      <w:tr w:rsidR="00294239" w:rsidRPr="009632EE" w:rsidTr="00966FF8">
        <w:trPr>
          <w:trHeight w:val="225"/>
        </w:trPr>
        <w:tc>
          <w:tcPr>
            <w:tcW w:w="183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96</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C11A32" w:rsidRPr="009632EE" w:rsidRDefault="00C11A32" w:rsidP="00955070">
      <w:pPr>
        <w:spacing w:after="0"/>
        <w:rPr>
          <w:rFonts w:asciiTheme="majorHAnsi" w:hAnsiTheme="majorHAnsi" w:cstheme="majorHAnsi"/>
          <w:sz w:val="20"/>
          <w:szCs w:val="20"/>
          <w:lang w:eastAsia="en-US"/>
        </w:rPr>
      </w:pPr>
    </w:p>
    <w:p w:rsidR="00C11A32" w:rsidRPr="009632EE" w:rsidRDefault="00C11A32" w:rsidP="00955070">
      <w:pPr>
        <w:spacing w:after="0"/>
        <w:rPr>
          <w:rFonts w:asciiTheme="majorHAnsi" w:hAnsiTheme="majorHAnsi" w:cstheme="majorHAnsi"/>
          <w:b/>
          <w:color w:val="FF0000"/>
          <w:sz w:val="20"/>
          <w:szCs w:val="20"/>
          <w:lang w:eastAsia="en-US"/>
        </w:rPr>
      </w:pPr>
      <w:r w:rsidRPr="009632EE">
        <w:rPr>
          <w:rFonts w:asciiTheme="majorHAnsi" w:hAnsiTheme="majorHAnsi" w:cstheme="majorHAnsi"/>
          <w:sz w:val="20"/>
          <w:szCs w:val="20"/>
          <w:lang w:eastAsia="en-US"/>
        </w:rPr>
        <w:t>De flesta (80 procent) planerade inte att gå samtidigt i pension som sin partner.</w:t>
      </w:r>
    </w:p>
    <w:p w:rsidR="0066460E" w:rsidRDefault="0066460E" w:rsidP="00955070">
      <w:pPr>
        <w:pStyle w:val="Rubrik5"/>
        <w:spacing w:after="0"/>
      </w:pPr>
      <w:r w:rsidRPr="009632EE">
        <w:t xml:space="preserve">11. Har du några barn? </w:t>
      </w:r>
    </w:p>
    <w:p w:rsidR="00C56515" w:rsidRPr="00C56515" w:rsidRDefault="00C56515" w:rsidP="00C56515">
      <w:pPr>
        <w:pStyle w:val="Rubrik5"/>
        <w:spacing w:after="0"/>
      </w:pPr>
      <w:r>
        <w:rPr>
          <w:b w:val="0"/>
        </w:rPr>
        <w:t>Tabell 2.11.1: Antal och andel med de som har barn eller inte har barn</w:t>
      </w:r>
    </w:p>
    <w:tbl>
      <w:tblPr>
        <w:tblW w:w="3126" w:type="dxa"/>
        <w:tblCellMar>
          <w:left w:w="70" w:type="dxa"/>
          <w:right w:w="70" w:type="dxa"/>
        </w:tblCellMar>
        <w:tblLook w:val="04A0" w:firstRow="1" w:lastRow="0" w:firstColumn="1" w:lastColumn="0" w:noHBand="0" w:noVBand="1"/>
      </w:tblPr>
      <w:tblGrid>
        <w:gridCol w:w="1500"/>
        <w:gridCol w:w="752"/>
        <w:gridCol w:w="874"/>
      </w:tblGrid>
      <w:tr w:rsidR="00294239" w:rsidRPr="009632EE" w:rsidTr="00966FF8">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Barn</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294239" w:rsidRPr="009632EE" w:rsidTr="00966FF8">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105</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83,3 %</w:t>
            </w:r>
          </w:p>
        </w:tc>
      </w:tr>
      <w:tr w:rsidR="00294239" w:rsidRPr="009632EE" w:rsidTr="00966FF8">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21</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16,7 %</w:t>
            </w:r>
          </w:p>
        </w:tc>
      </w:tr>
      <w:tr w:rsidR="00294239" w:rsidRPr="009632EE" w:rsidTr="00966FF8">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94239" w:rsidRPr="009632EE" w:rsidRDefault="00294239" w:rsidP="00955070">
      <w:pPr>
        <w:spacing w:after="0"/>
        <w:rPr>
          <w:rFonts w:asciiTheme="majorHAnsi" w:hAnsiTheme="majorHAnsi" w:cstheme="majorHAnsi"/>
          <w:b/>
          <w:sz w:val="20"/>
          <w:szCs w:val="20"/>
          <w:lang w:eastAsia="en-US"/>
        </w:rPr>
      </w:pPr>
    </w:p>
    <w:p w:rsidR="00C11A32" w:rsidRPr="009632EE" w:rsidRDefault="00C11A3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Drygt 83 procent av respondenterna har barn.</w:t>
      </w:r>
    </w:p>
    <w:p w:rsidR="002B73A1" w:rsidRDefault="0066460E" w:rsidP="005B40E7">
      <w:pPr>
        <w:pStyle w:val="Rubrik5"/>
        <w:spacing w:after="0"/>
      </w:pPr>
      <w:r w:rsidRPr="009632EE">
        <w:lastRenderedPageBreak/>
        <w:t>12. (Vi</w:t>
      </w:r>
      <w:r w:rsidR="009F7B67" w:rsidRPr="009632EE">
        <w:t>l</w:t>
      </w:r>
      <w:r w:rsidRPr="009632EE">
        <w:t>lkorsfråga 1): Hur många barn har du?</w:t>
      </w:r>
    </w:p>
    <w:p w:rsidR="002B73A1" w:rsidRPr="002B73A1" w:rsidRDefault="002B73A1" w:rsidP="002B73A1">
      <w:pPr>
        <w:pStyle w:val="Rubrik5"/>
        <w:spacing w:after="0"/>
      </w:pPr>
      <w:r>
        <w:rPr>
          <w:b w:val="0"/>
        </w:rPr>
        <w:t>Tabell 2.12.1: Anta</w:t>
      </w:r>
      <w:r w:rsidR="00B82F01">
        <w:rPr>
          <w:b w:val="0"/>
        </w:rPr>
        <w:t>l och andel barn</w:t>
      </w:r>
    </w:p>
    <w:tbl>
      <w:tblPr>
        <w:tblW w:w="3126" w:type="dxa"/>
        <w:tblCellMar>
          <w:left w:w="70" w:type="dxa"/>
          <w:right w:w="70" w:type="dxa"/>
        </w:tblCellMar>
        <w:tblLook w:val="04A0" w:firstRow="1" w:lastRow="0" w:firstColumn="1" w:lastColumn="0" w:noHBand="0" w:noVBand="1"/>
      </w:tblPr>
      <w:tblGrid>
        <w:gridCol w:w="1500"/>
        <w:gridCol w:w="752"/>
        <w:gridCol w:w="874"/>
      </w:tblGrid>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Antal barn</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0</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21</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16,7 %</w:t>
            </w:r>
          </w:p>
        </w:tc>
      </w:tr>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12,7 %</w:t>
            </w:r>
          </w:p>
        </w:tc>
      </w:tr>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60</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47,6 %</w:t>
            </w:r>
          </w:p>
        </w:tc>
      </w:tr>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26</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20,6 %</w:t>
            </w:r>
          </w:p>
        </w:tc>
      </w:tr>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1,6 %</w:t>
            </w:r>
          </w:p>
        </w:tc>
      </w:tr>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0,8 %</w:t>
            </w:r>
          </w:p>
        </w:tc>
      </w:tr>
      <w:tr w:rsidR="00294239" w:rsidRPr="009632EE" w:rsidTr="009454F0">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94239" w:rsidRPr="009632EE" w:rsidRDefault="00294239" w:rsidP="00955070">
      <w:pPr>
        <w:spacing w:after="0"/>
        <w:rPr>
          <w:rFonts w:asciiTheme="majorHAnsi" w:hAnsiTheme="majorHAnsi" w:cstheme="majorHAnsi"/>
          <w:b/>
          <w:sz w:val="20"/>
          <w:szCs w:val="20"/>
          <w:lang w:eastAsia="en-US"/>
        </w:rPr>
      </w:pPr>
    </w:p>
    <w:p w:rsidR="00C11A32" w:rsidRPr="00F63876" w:rsidRDefault="00C11A3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Av de som har barn har de flesta 2 barn (</w:t>
      </w:r>
      <w:r w:rsidR="009454F0">
        <w:rPr>
          <w:rFonts w:asciiTheme="majorHAnsi" w:hAnsiTheme="majorHAnsi" w:cstheme="majorHAnsi"/>
          <w:sz w:val="20"/>
          <w:szCs w:val="20"/>
          <w:lang w:eastAsia="en-US"/>
        </w:rPr>
        <w:t>47,6 procent</w:t>
      </w:r>
      <w:r w:rsidRPr="009632EE">
        <w:rPr>
          <w:rFonts w:asciiTheme="majorHAnsi" w:hAnsiTheme="majorHAnsi" w:cstheme="majorHAnsi"/>
          <w:sz w:val="20"/>
          <w:szCs w:val="20"/>
          <w:lang w:eastAsia="en-US"/>
        </w:rPr>
        <w:t>).</w:t>
      </w:r>
      <w:r w:rsidR="009454F0">
        <w:rPr>
          <w:rFonts w:asciiTheme="majorHAnsi" w:hAnsiTheme="majorHAnsi" w:cstheme="majorHAnsi"/>
          <w:sz w:val="20"/>
          <w:szCs w:val="20"/>
          <w:lang w:eastAsia="en-US"/>
        </w:rPr>
        <w:t xml:space="preserve"> 17 procent av de nyblivna pensionärerna har inte några barn</w:t>
      </w:r>
      <w:r w:rsidR="00F63876">
        <w:rPr>
          <w:rFonts w:asciiTheme="majorHAnsi" w:hAnsiTheme="majorHAnsi" w:cstheme="majorHAnsi"/>
          <w:sz w:val="20"/>
          <w:szCs w:val="20"/>
          <w:lang w:eastAsia="en-US"/>
        </w:rPr>
        <w:t xml:space="preserve"> alls</w:t>
      </w:r>
      <w:r w:rsidR="009454F0">
        <w:rPr>
          <w:rFonts w:asciiTheme="majorHAnsi" w:hAnsiTheme="majorHAnsi" w:cstheme="majorHAnsi"/>
          <w:sz w:val="20"/>
          <w:szCs w:val="20"/>
          <w:lang w:eastAsia="en-US"/>
        </w:rPr>
        <w:t xml:space="preserve">. </w:t>
      </w:r>
    </w:p>
    <w:p w:rsidR="0066460E" w:rsidRDefault="00F63876" w:rsidP="00955070">
      <w:pPr>
        <w:pStyle w:val="Rubrik5"/>
        <w:spacing w:after="0"/>
      </w:pPr>
      <w:r>
        <w:t>1</w:t>
      </w:r>
      <w:r w:rsidR="0066460E" w:rsidRPr="009632EE">
        <w:t>3. (Vil</w:t>
      </w:r>
      <w:r w:rsidR="009F7B67" w:rsidRPr="009632EE">
        <w:t>l</w:t>
      </w:r>
      <w:r w:rsidR="0066460E" w:rsidRPr="009632EE">
        <w:t>korsfråga 2) Har du barnbarn?</w:t>
      </w:r>
    </w:p>
    <w:p w:rsidR="002B73A1" w:rsidRPr="002B73A1" w:rsidRDefault="002B73A1" w:rsidP="002B73A1">
      <w:pPr>
        <w:pStyle w:val="Rubrik5"/>
        <w:spacing w:after="0"/>
      </w:pPr>
      <w:r>
        <w:rPr>
          <w:b w:val="0"/>
        </w:rPr>
        <w:t xml:space="preserve">Tabell 2.13.1: Antal och andel </w:t>
      </w:r>
      <w:r w:rsidR="00B82F01">
        <w:rPr>
          <w:b w:val="0"/>
        </w:rPr>
        <w:t xml:space="preserve">för </w:t>
      </w:r>
      <w:r>
        <w:rPr>
          <w:b w:val="0"/>
        </w:rPr>
        <w:t>de som har barnbarn eller inte har barnbarn</w:t>
      </w:r>
    </w:p>
    <w:tbl>
      <w:tblPr>
        <w:tblW w:w="3126" w:type="dxa"/>
        <w:tblCellMar>
          <w:left w:w="70" w:type="dxa"/>
          <w:right w:w="70" w:type="dxa"/>
        </w:tblCellMar>
        <w:tblLook w:val="04A0" w:firstRow="1" w:lastRow="0" w:firstColumn="1" w:lastColumn="0" w:noHBand="0" w:noVBand="1"/>
      </w:tblPr>
      <w:tblGrid>
        <w:gridCol w:w="1500"/>
        <w:gridCol w:w="752"/>
        <w:gridCol w:w="874"/>
      </w:tblGrid>
      <w:tr w:rsidR="00294239" w:rsidRPr="009632EE" w:rsidTr="00F63876">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Barnbarn</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294239" w:rsidRPr="009632EE" w:rsidTr="00F63876">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75</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71,4 %</w:t>
            </w:r>
          </w:p>
        </w:tc>
      </w:tr>
      <w:tr w:rsidR="00294239" w:rsidRPr="009632EE" w:rsidTr="00F63876">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30</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28,6 %</w:t>
            </w:r>
          </w:p>
        </w:tc>
      </w:tr>
      <w:tr w:rsidR="00294239" w:rsidRPr="009632EE" w:rsidTr="00F63876">
        <w:trPr>
          <w:trHeight w:val="225"/>
        </w:trPr>
        <w:tc>
          <w:tcPr>
            <w:tcW w:w="1500"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105</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94239" w:rsidRPr="009632EE" w:rsidRDefault="00294239" w:rsidP="00955070">
      <w:pPr>
        <w:spacing w:after="0"/>
        <w:rPr>
          <w:rFonts w:asciiTheme="majorHAnsi" w:hAnsiTheme="majorHAnsi" w:cstheme="majorHAnsi"/>
          <w:b/>
          <w:sz w:val="20"/>
          <w:szCs w:val="20"/>
          <w:lang w:eastAsia="en-US"/>
        </w:rPr>
      </w:pPr>
    </w:p>
    <w:p w:rsidR="00991D2E" w:rsidRPr="009632EE" w:rsidRDefault="00C11A32" w:rsidP="00955070">
      <w:pPr>
        <w:spacing w:after="0"/>
        <w:rPr>
          <w:rFonts w:asciiTheme="majorHAnsi" w:hAnsiTheme="majorHAnsi" w:cstheme="majorHAnsi"/>
          <w:b/>
          <w:sz w:val="20"/>
          <w:szCs w:val="20"/>
          <w:lang w:eastAsia="en-US"/>
        </w:rPr>
      </w:pPr>
      <w:r w:rsidRPr="009632EE">
        <w:rPr>
          <w:rFonts w:asciiTheme="majorHAnsi" w:hAnsiTheme="majorHAnsi" w:cstheme="majorHAnsi"/>
          <w:sz w:val="20"/>
          <w:szCs w:val="20"/>
          <w:lang w:eastAsia="en-US"/>
        </w:rPr>
        <w:t>Drygt 71 procent</w:t>
      </w:r>
      <w:r w:rsidR="002B73A1">
        <w:rPr>
          <w:rFonts w:asciiTheme="majorHAnsi" w:hAnsiTheme="majorHAnsi" w:cstheme="majorHAnsi"/>
          <w:sz w:val="20"/>
          <w:szCs w:val="20"/>
          <w:lang w:eastAsia="en-US"/>
        </w:rPr>
        <w:t xml:space="preserve"> av de som har barn</w:t>
      </w:r>
      <w:r w:rsidRPr="009632EE">
        <w:rPr>
          <w:rFonts w:asciiTheme="majorHAnsi" w:hAnsiTheme="majorHAnsi" w:cstheme="majorHAnsi"/>
          <w:sz w:val="20"/>
          <w:szCs w:val="20"/>
          <w:lang w:eastAsia="en-US"/>
        </w:rPr>
        <w:t xml:space="preserve"> har </w:t>
      </w:r>
      <w:r w:rsidR="002B73A1">
        <w:rPr>
          <w:rFonts w:asciiTheme="majorHAnsi" w:hAnsiTheme="majorHAnsi" w:cstheme="majorHAnsi"/>
          <w:sz w:val="20"/>
          <w:szCs w:val="20"/>
          <w:lang w:eastAsia="en-US"/>
        </w:rPr>
        <w:t xml:space="preserve">även fått </w:t>
      </w:r>
      <w:r w:rsidRPr="009632EE">
        <w:rPr>
          <w:rFonts w:asciiTheme="majorHAnsi" w:hAnsiTheme="majorHAnsi" w:cstheme="majorHAnsi"/>
          <w:sz w:val="20"/>
          <w:szCs w:val="20"/>
          <w:lang w:eastAsia="en-US"/>
        </w:rPr>
        <w:t>barnbarn</w:t>
      </w:r>
      <w:r w:rsidR="0003750A">
        <w:rPr>
          <w:rFonts w:asciiTheme="majorHAnsi" w:hAnsiTheme="majorHAnsi" w:cstheme="majorHAnsi"/>
          <w:sz w:val="20"/>
          <w:szCs w:val="20"/>
          <w:lang w:eastAsia="en-US"/>
        </w:rPr>
        <w:t>.</w:t>
      </w:r>
    </w:p>
    <w:p w:rsidR="002B73A1" w:rsidRDefault="00F63876" w:rsidP="002B73A1">
      <w:pPr>
        <w:pStyle w:val="Rubrik5"/>
        <w:spacing w:after="0"/>
      </w:pPr>
      <w:r>
        <w:t>1</w:t>
      </w:r>
      <w:r w:rsidR="0066460E" w:rsidRPr="009632EE">
        <w:t>4. Har du föräldrar som lever idag?</w:t>
      </w:r>
    </w:p>
    <w:p w:rsidR="002B73A1" w:rsidRPr="002B73A1" w:rsidRDefault="002B73A1" w:rsidP="002B73A1">
      <w:pPr>
        <w:pStyle w:val="Rubrik5"/>
        <w:spacing w:after="0"/>
      </w:pPr>
      <w:r>
        <w:rPr>
          <w:b w:val="0"/>
        </w:rPr>
        <w:t xml:space="preserve">Tabell 2.14.1: Antal och andel </w:t>
      </w:r>
      <w:r w:rsidR="00B82F01">
        <w:rPr>
          <w:b w:val="0"/>
        </w:rPr>
        <w:t>för</w:t>
      </w:r>
      <w:r>
        <w:rPr>
          <w:b w:val="0"/>
        </w:rPr>
        <w:t xml:space="preserve"> de som har minst en förälder i livet</w:t>
      </w:r>
    </w:p>
    <w:tbl>
      <w:tblPr>
        <w:tblW w:w="3088" w:type="dxa"/>
        <w:tblCellMar>
          <w:left w:w="70" w:type="dxa"/>
          <w:right w:w="70" w:type="dxa"/>
        </w:tblCellMar>
        <w:tblLook w:val="04A0" w:firstRow="1" w:lastRow="0" w:firstColumn="1" w:lastColumn="0" w:noHBand="0" w:noVBand="1"/>
      </w:tblPr>
      <w:tblGrid>
        <w:gridCol w:w="1574"/>
        <w:gridCol w:w="640"/>
        <w:gridCol w:w="874"/>
      </w:tblGrid>
      <w:tr w:rsidR="00294239" w:rsidRPr="009632EE" w:rsidTr="00F63876">
        <w:trPr>
          <w:trHeight w:val="225"/>
        </w:trPr>
        <w:tc>
          <w:tcPr>
            <w:tcW w:w="1574"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Föräldrar i livet</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294239" w:rsidRPr="009632EE" w:rsidTr="00F63876">
        <w:trPr>
          <w:trHeight w:val="225"/>
        </w:trPr>
        <w:tc>
          <w:tcPr>
            <w:tcW w:w="1574"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38</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30,2 %</w:t>
            </w:r>
          </w:p>
        </w:tc>
      </w:tr>
      <w:tr w:rsidR="00294239" w:rsidRPr="009632EE" w:rsidTr="00F63876">
        <w:trPr>
          <w:trHeight w:val="225"/>
        </w:trPr>
        <w:tc>
          <w:tcPr>
            <w:tcW w:w="1574"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88</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69,8 %</w:t>
            </w:r>
          </w:p>
        </w:tc>
      </w:tr>
      <w:tr w:rsidR="00294239" w:rsidRPr="009632EE" w:rsidTr="00F63876">
        <w:trPr>
          <w:trHeight w:val="225"/>
        </w:trPr>
        <w:tc>
          <w:tcPr>
            <w:tcW w:w="1574"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94239" w:rsidRPr="009632EE" w:rsidRDefault="00294239" w:rsidP="00955070">
      <w:pPr>
        <w:spacing w:after="0"/>
        <w:rPr>
          <w:rFonts w:asciiTheme="majorHAnsi" w:hAnsiTheme="majorHAnsi" w:cstheme="majorHAnsi"/>
          <w:b/>
          <w:color w:val="FF0000"/>
          <w:sz w:val="20"/>
          <w:szCs w:val="20"/>
          <w:lang w:eastAsia="en-US"/>
        </w:rPr>
      </w:pPr>
    </w:p>
    <w:p w:rsidR="002B73A1" w:rsidRDefault="00C11A3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De flesta av respondenterna (knappt 70 procent) har inte någon förälder i livet.</w:t>
      </w:r>
    </w:p>
    <w:p w:rsidR="002B73A1" w:rsidRPr="002B73A1" w:rsidRDefault="002B73A1" w:rsidP="002B73A1">
      <w:pPr>
        <w:pStyle w:val="Rubrik5"/>
        <w:spacing w:after="0"/>
        <w:rPr>
          <w:b w:val="0"/>
        </w:rPr>
      </w:pPr>
      <w:r>
        <w:rPr>
          <w:b w:val="0"/>
        </w:rPr>
        <w:t>Diagram 2.14.1</w:t>
      </w:r>
      <w:r w:rsidR="00F63876">
        <w:rPr>
          <w:b w:val="0"/>
        </w:rPr>
        <w:t>: Andel av</w:t>
      </w:r>
      <w:r>
        <w:rPr>
          <w:b w:val="0"/>
        </w:rPr>
        <w:t xml:space="preserve"> de som har eller inte har någon förälder i livet</w:t>
      </w:r>
      <w:r>
        <w:rPr>
          <w:b w:val="0"/>
        </w:rPr>
        <w:br/>
        <w:t xml:space="preserve"> </w:t>
      </w:r>
      <w:r>
        <w:rPr>
          <w:b w:val="0"/>
        </w:rPr>
        <w:tab/>
        <w:t>uppdelat på uttagstidpunkt och kön</w:t>
      </w:r>
    </w:p>
    <w:p w:rsidR="006742BF" w:rsidRPr="009632EE" w:rsidRDefault="004F01DB" w:rsidP="00955070">
      <w:pPr>
        <w:spacing w:after="0"/>
        <w:rPr>
          <w:rFonts w:asciiTheme="majorHAnsi" w:hAnsiTheme="majorHAnsi" w:cstheme="majorHAnsi"/>
          <w:sz w:val="20"/>
          <w:szCs w:val="20"/>
          <w:lang w:eastAsia="en-US"/>
        </w:rPr>
      </w:pPr>
      <w:r w:rsidRPr="009632EE">
        <w:rPr>
          <w:rFonts w:asciiTheme="majorHAnsi" w:hAnsiTheme="majorHAnsi" w:cstheme="majorHAnsi"/>
          <w:noProof/>
          <w:sz w:val="20"/>
          <w:szCs w:val="20"/>
        </w:rPr>
        <w:drawing>
          <wp:inline distT="0" distB="0" distL="0" distR="0" wp14:anchorId="55035963" wp14:editId="7C89046D">
            <wp:extent cx="4061298" cy="2301755"/>
            <wp:effectExtent l="0" t="0" r="0" b="381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5883" cy="2310021"/>
                    </a:xfrm>
                    <a:prstGeom prst="rect">
                      <a:avLst/>
                    </a:prstGeom>
                    <a:noFill/>
                  </pic:spPr>
                </pic:pic>
              </a:graphicData>
            </a:graphic>
          </wp:inline>
        </w:drawing>
      </w:r>
    </w:p>
    <w:p w:rsidR="004F01DB" w:rsidRPr="00957E07" w:rsidRDefault="004F01D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Det är skillnad mellan män och kvinnor när de tar ut sin pension</w:t>
      </w:r>
      <w:r w:rsidR="0078303A" w:rsidRPr="009632EE">
        <w:rPr>
          <w:rFonts w:asciiTheme="majorHAnsi" w:hAnsiTheme="majorHAnsi" w:cstheme="majorHAnsi"/>
          <w:sz w:val="20"/>
          <w:szCs w:val="20"/>
          <w:lang w:eastAsia="en-US"/>
        </w:rPr>
        <w:t xml:space="preserve"> </w:t>
      </w:r>
      <w:r w:rsidR="00C55D02">
        <w:rPr>
          <w:rFonts w:asciiTheme="majorHAnsi" w:hAnsiTheme="majorHAnsi" w:cstheme="majorHAnsi"/>
          <w:sz w:val="20"/>
          <w:szCs w:val="20"/>
          <w:lang w:eastAsia="en-US"/>
        </w:rPr>
        <w:t xml:space="preserve">beroende på </w:t>
      </w:r>
      <w:r w:rsidR="0078303A" w:rsidRPr="009632EE">
        <w:rPr>
          <w:rFonts w:asciiTheme="majorHAnsi" w:hAnsiTheme="majorHAnsi" w:cstheme="majorHAnsi"/>
          <w:sz w:val="20"/>
          <w:szCs w:val="20"/>
          <w:lang w:eastAsia="en-US"/>
        </w:rPr>
        <w:t>o</w:t>
      </w:r>
      <w:r w:rsidRPr="009632EE">
        <w:rPr>
          <w:rFonts w:asciiTheme="majorHAnsi" w:hAnsiTheme="majorHAnsi" w:cstheme="majorHAnsi"/>
          <w:sz w:val="20"/>
          <w:szCs w:val="20"/>
          <w:lang w:eastAsia="en-US"/>
        </w:rPr>
        <w:t>m de har någon förälder i livet</w:t>
      </w:r>
      <w:r w:rsidR="0078303A" w:rsidRPr="009632EE">
        <w:rPr>
          <w:rFonts w:asciiTheme="majorHAnsi" w:hAnsiTheme="majorHAnsi" w:cstheme="majorHAnsi"/>
          <w:sz w:val="20"/>
          <w:szCs w:val="20"/>
          <w:lang w:eastAsia="en-US"/>
        </w:rPr>
        <w:t xml:space="preserve"> eller inte.</w:t>
      </w:r>
      <w:r w:rsidRPr="009632EE">
        <w:rPr>
          <w:rFonts w:asciiTheme="majorHAnsi" w:hAnsiTheme="majorHAnsi" w:cstheme="majorHAnsi"/>
          <w:sz w:val="20"/>
          <w:szCs w:val="20"/>
          <w:lang w:eastAsia="en-US"/>
        </w:rPr>
        <w:t xml:space="preserve"> </w:t>
      </w:r>
      <w:r w:rsidR="0078303A" w:rsidRPr="009632EE">
        <w:rPr>
          <w:rFonts w:asciiTheme="majorHAnsi" w:hAnsiTheme="majorHAnsi" w:cstheme="majorHAnsi"/>
          <w:sz w:val="20"/>
          <w:szCs w:val="20"/>
          <w:lang w:eastAsia="en-US"/>
        </w:rPr>
        <w:t xml:space="preserve">För de som har </w:t>
      </w:r>
      <w:r w:rsidR="00C55D02">
        <w:rPr>
          <w:rFonts w:asciiTheme="majorHAnsi" w:hAnsiTheme="majorHAnsi" w:cstheme="majorHAnsi"/>
          <w:sz w:val="20"/>
          <w:szCs w:val="20"/>
          <w:lang w:eastAsia="en-US"/>
        </w:rPr>
        <w:t>någon</w:t>
      </w:r>
      <w:r w:rsidR="0078303A" w:rsidRPr="009632EE">
        <w:rPr>
          <w:rFonts w:asciiTheme="majorHAnsi" w:hAnsiTheme="majorHAnsi" w:cstheme="majorHAnsi"/>
          <w:sz w:val="20"/>
          <w:szCs w:val="20"/>
          <w:lang w:eastAsia="en-US"/>
        </w:rPr>
        <w:t xml:space="preserve"> förälder i livet är det </w:t>
      </w:r>
      <w:r w:rsidRPr="009632EE">
        <w:rPr>
          <w:rFonts w:asciiTheme="majorHAnsi" w:hAnsiTheme="majorHAnsi" w:cstheme="majorHAnsi"/>
          <w:sz w:val="20"/>
          <w:szCs w:val="20"/>
          <w:lang w:eastAsia="en-US"/>
        </w:rPr>
        <w:t>en högre andel av kvinnorna</w:t>
      </w:r>
      <w:r w:rsidR="003A7727" w:rsidRPr="009632EE">
        <w:rPr>
          <w:rFonts w:asciiTheme="majorHAnsi" w:hAnsiTheme="majorHAnsi" w:cstheme="majorHAnsi"/>
          <w:sz w:val="20"/>
          <w:szCs w:val="20"/>
          <w:lang w:eastAsia="en-US"/>
        </w:rPr>
        <w:t xml:space="preserve"> (53 procent)</w:t>
      </w:r>
      <w:r w:rsidRPr="009632EE">
        <w:rPr>
          <w:rFonts w:asciiTheme="majorHAnsi" w:hAnsiTheme="majorHAnsi" w:cstheme="majorHAnsi"/>
          <w:sz w:val="20"/>
          <w:szCs w:val="20"/>
          <w:lang w:eastAsia="en-US"/>
        </w:rPr>
        <w:t xml:space="preserve"> som tar ut sin pension före 65 år </w:t>
      </w:r>
      <w:r w:rsidR="003A7727" w:rsidRPr="009632EE">
        <w:rPr>
          <w:rFonts w:asciiTheme="majorHAnsi" w:hAnsiTheme="majorHAnsi" w:cstheme="majorHAnsi"/>
          <w:sz w:val="20"/>
          <w:szCs w:val="20"/>
          <w:lang w:eastAsia="en-US"/>
        </w:rPr>
        <w:t>i jämförelse med männen (42 procent)</w:t>
      </w:r>
      <w:r w:rsidRPr="009632EE">
        <w:rPr>
          <w:rFonts w:asciiTheme="majorHAnsi" w:hAnsiTheme="majorHAnsi" w:cstheme="majorHAnsi"/>
          <w:sz w:val="20"/>
          <w:szCs w:val="20"/>
          <w:lang w:eastAsia="en-US"/>
        </w:rPr>
        <w:t xml:space="preserve">. Det är betydligt mindre skillnad mellan män och kvinnor om </w:t>
      </w:r>
      <w:r w:rsidRPr="009632EE">
        <w:rPr>
          <w:rFonts w:asciiTheme="majorHAnsi" w:hAnsiTheme="majorHAnsi" w:cstheme="majorHAnsi"/>
          <w:sz w:val="20"/>
          <w:szCs w:val="20"/>
          <w:lang w:eastAsia="en-US"/>
        </w:rPr>
        <w:lastRenderedPageBreak/>
        <w:t>de inte har någon förälder i livet när det gäller uttag av pension</w:t>
      </w:r>
      <w:r w:rsidR="00957E07">
        <w:rPr>
          <w:rFonts w:asciiTheme="majorHAnsi" w:hAnsiTheme="majorHAnsi" w:cstheme="majorHAnsi"/>
          <w:sz w:val="20"/>
          <w:szCs w:val="20"/>
          <w:lang w:eastAsia="en-US"/>
        </w:rPr>
        <w:t xml:space="preserve"> än för de som har någon förälder i livet</w:t>
      </w:r>
      <w:r w:rsidRPr="009632EE">
        <w:rPr>
          <w:rFonts w:asciiTheme="majorHAnsi" w:hAnsiTheme="majorHAnsi" w:cstheme="majorHAnsi"/>
          <w:sz w:val="20"/>
          <w:szCs w:val="20"/>
          <w:lang w:eastAsia="en-US"/>
        </w:rPr>
        <w:t>.</w:t>
      </w:r>
    </w:p>
    <w:p w:rsidR="0066460E" w:rsidRDefault="0066460E" w:rsidP="00955070">
      <w:pPr>
        <w:pStyle w:val="Rubrik5"/>
        <w:spacing w:after="0"/>
      </w:pPr>
      <w:r w:rsidRPr="009632EE">
        <w:t xml:space="preserve">15. Hade du på något sätt planerat ekonomiskt inför livet som pensionär? </w:t>
      </w:r>
    </w:p>
    <w:p w:rsidR="002B73A1" w:rsidRPr="002B73A1" w:rsidRDefault="002B73A1" w:rsidP="002B73A1">
      <w:pPr>
        <w:pStyle w:val="Rubrik5"/>
        <w:spacing w:after="0"/>
      </w:pPr>
      <w:r>
        <w:rPr>
          <w:b w:val="0"/>
        </w:rPr>
        <w:t xml:space="preserve">Tabell 2.15.1: Antal och andel </w:t>
      </w:r>
      <w:r w:rsidR="008D0D6E">
        <w:rPr>
          <w:b w:val="0"/>
        </w:rPr>
        <w:t xml:space="preserve">med </w:t>
      </w:r>
      <w:r>
        <w:rPr>
          <w:b w:val="0"/>
        </w:rPr>
        <w:t xml:space="preserve">ekonomisk </w:t>
      </w:r>
      <w:r w:rsidR="008D0D6E">
        <w:rPr>
          <w:b w:val="0"/>
        </w:rPr>
        <w:t>planering eller ingen planering</w:t>
      </w:r>
    </w:p>
    <w:tbl>
      <w:tblPr>
        <w:tblW w:w="4935" w:type="dxa"/>
        <w:tblCellMar>
          <w:left w:w="70" w:type="dxa"/>
          <w:right w:w="70" w:type="dxa"/>
        </w:tblCellMar>
        <w:tblLook w:val="04A0" w:firstRow="1" w:lastRow="0" w:firstColumn="1" w:lastColumn="0" w:noHBand="0" w:noVBand="1"/>
      </w:tblPr>
      <w:tblGrid>
        <w:gridCol w:w="3309"/>
        <w:gridCol w:w="752"/>
        <w:gridCol w:w="874"/>
      </w:tblGrid>
      <w:tr w:rsidR="00294239" w:rsidRPr="009632EE" w:rsidTr="008D0D6E">
        <w:trPr>
          <w:trHeight w:val="225"/>
        </w:trPr>
        <w:tc>
          <w:tcPr>
            <w:tcW w:w="3309"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Ekonomisk planering inför pension</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294239" w:rsidRPr="009632EE" w:rsidTr="008D0D6E">
        <w:trPr>
          <w:trHeight w:val="225"/>
        </w:trPr>
        <w:tc>
          <w:tcPr>
            <w:tcW w:w="3309"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117</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92,9 %</w:t>
            </w:r>
          </w:p>
        </w:tc>
      </w:tr>
      <w:tr w:rsidR="00294239" w:rsidRPr="009632EE" w:rsidTr="008D0D6E">
        <w:trPr>
          <w:trHeight w:val="225"/>
        </w:trPr>
        <w:tc>
          <w:tcPr>
            <w:tcW w:w="3309"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7,1 %</w:t>
            </w:r>
          </w:p>
        </w:tc>
      </w:tr>
      <w:tr w:rsidR="00294239" w:rsidRPr="009632EE" w:rsidTr="008D0D6E">
        <w:trPr>
          <w:trHeight w:val="225"/>
        </w:trPr>
        <w:tc>
          <w:tcPr>
            <w:tcW w:w="3309" w:type="dxa"/>
            <w:tcBorders>
              <w:top w:val="nil"/>
              <w:left w:val="nil"/>
              <w:bottom w:val="nil"/>
              <w:right w:val="nil"/>
            </w:tcBorders>
            <w:shd w:val="clear" w:color="auto" w:fill="auto"/>
            <w:noWrap/>
            <w:vAlign w:val="bottom"/>
            <w:hideMark/>
          </w:tcPr>
          <w:p w:rsidR="00294239" w:rsidRPr="009632EE" w:rsidRDefault="00294239"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752"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294239" w:rsidRPr="009632EE" w:rsidRDefault="00294239"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94239" w:rsidRPr="009632EE" w:rsidRDefault="00294239" w:rsidP="00955070">
      <w:pPr>
        <w:spacing w:after="0"/>
        <w:rPr>
          <w:rFonts w:asciiTheme="majorHAnsi" w:hAnsiTheme="majorHAnsi" w:cstheme="majorHAnsi"/>
          <w:b/>
          <w:sz w:val="20"/>
          <w:szCs w:val="20"/>
          <w:lang w:eastAsia="en-US"/>
        </w:rPr>
      </w:pPr>
    </w:p>
    <w:p w:rsidR="002D4886" w:rsidRDefault="002D4886"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Det är endast sju procent av respondenterna som inte planerat ekonomiskt inför livet som pensionär. </w:t>
      </w:r>
      <w:r w:rsidR="00C951EE" w:rsidRPr="009632EE">
        <w:rPr>
          <w:rFonts w:asciiTheme="majorHAnsi" w:hAnsiTheme="majorHAnsi" w:cstheme="majorHAnsi"/>
          <w:sz w:val="20"/>
          <w:szCs w:val="20"/>
          <w:lang w:eastAsia="en-US"/>
        </w:rPr>
        <w:t xml:space="preserve">Dessa </w:t>
      </w:r>
      <w:r w:rsidR="008D0D6E">
        <w:rPr>
          <w:rFonts w:asciiTheme="majorHAnsi" w:hAnsiTheme="majorHAnsi" w:cstheme="majorHAnsi"/>
          <w:sz w:val="20"/>
          <w:szCs w:val="20"/>
          <w:lang w:eastAsia="en-US"/>
        </w:rPr>
        <w:t xml:space="preserve">sju procent </w:t>
      </w:r>
      <w:r w:rsidR="00C951EE" w:rsidRPr="009632EE">
        <w:rPr>
          <w:rFonts w:asciiTheme="majorHAnsi" w:hAnsiTheme="majorHAnsi" w:cstheme="majorHAnsi"/>
          <w:sz w:val="20"/>
          <w:szCs w:val="20"/>
          <w:lang w:eastAsia="en-US"/>
        </w:rPr>
        <w:t xml:space="preserve">har ett lägre genomsnittligt pensionsunderlag än de som har </w:t>
      </w:r>
      <w:r w:rsidR="00004BD4">
        <w:rPr>
          <w:rFonts w:asciiTheme="majorHAnsi" w:hAnsiTheme="majorHAnsi" w:cstheme="majorHAnsi"/>
          <w:sz w:val="20"/>
          <w:szCs w:val="20"/>
          <w:lang w:eastAsia="en-US"/>
        </w:rPr>
        <w:t>någon form av ekonomisk planering</w:t>
      </w:r>
      <w:r w:rsidR="00C951EE" w:rsidRPr="009632EE">
        <w:rPr>
          <w:rFonts w:asciiTheme="majorHAnsi" w:hAnsiTheme="majorHAnsi" w:cstheme="majorHAnsi"/>
          <w:sz w:val="20"/>
          <w:szCs w:val="20"/>
          <w:lang w:eastAsia="en-US"/>
        </w:rPr>
        <w:t>.</w:t>
      </w:r>
      <w:r w:rsidR="005B40E7">
        <w:rPr>
          <w:rFonts w:asciiTheme="majorHAnsi" w:hAnsiTheme="majorHAnsi" w:cstheme="majorHAnsi"/>
          <w:sz w:val="20"/>
          <w:szCs w:val="20"/>
          <w:lang w:eastAsia="en-US"/>
        </w:rPr>
        <w:t xml:space="preserve"> </w:t>
      </w:r>
      <w:r w:rsidR="00004BD4">
        <w:rPr>
          <w:rFonts w:asciiTheme="majorHAnsi" w:hAnsiTheme="majorHAnsi" w:cstheme="majorHAnsi"/>
          <w:sz w:val="20"/>
          <w:szCs w:val="20"/>
          <w:lang w:eastAsia="en-US"/>
        </w:rPr>
        <w:t>D</w:t>
      </w:r>
      <w:r w:rsidR="005B40E7">
        <w:rPr>
          <w:rFonts w:asciiTheme="majorHAnsi" w:hAnsiTheme="majorHAnsi" w:cstheme="majorHAnsi"/>
          <w:sz w:val="20"/>
          <w:szCs w:val="20"/>
          <w:lang w:eastAsia="en-US"/>
        </w:rPr>
        <w:t>en högsta andelen</w:t>
      </w:r>
      <w:r w:rsidR="008D0D6E">
        <w:rPr>
          <w:rFonts w:asciiTheme="majorHAnsi" w:hAnsiTheme="majorHAnsi" w:cstheme="majorHAnsi"/>
          <w:sz w:val="20"/>
          <w:szCs w:val="20"/>
          <w:lang w:eastAsia="en-US"/>
        </w:rPr>
        <w:t>,</w:t>
      </w:r>
      <w:r w:rsidR="005B40E7">
        <w:rPr>
          <w:rFonts w:asciiTheme="majorHAnsi" w:hAnsiTheme="majorHAnsi" w:cstheme="majorHAnsi"/>
          <w:sz w:val="20"/>
          <w:szCs w:val="20"/>
          <w:lang w:eastAsia="en-US"/>
        </w:rPr>
        <w:t xml:space="preserve"> </w:t>
      </w:r>
      <w:r w:rsidR="008D0D6E">
        <w:rPr>
          <w:rFonts w:asciiTheme="majorHAnsi" w:hAnsiTheme="majorHAnsi" w:cstheme="majorHAnsi"/>
          <w:sz w:val="20"/>
          <w:szCs w:val="20"/>
          <w:lang w:eastAsia="en-US"/>
        </w:rPr>
        <w:t xml:space="preserve">av de </w:t>
      </w:r>
      <w:r w:rsidR="005B40E7">
        <w:rPr>
          <w:rFonts w:asciiTheme="majorHAnsi" w:hAnsiTheme="majorHAnsi" w:cstheme="majorHAnsi"/>
          <w:sz w:val="20"/>
          <w:szCs w:val="20"/>
          <w:lang w:eastAsia="en-US"/>
        </w:rPr>
        <w:t>som planerat ekonomiskt inför pensioneringen</w:t>
      </w:r>
      <w:r w:rsidR="008D0D6E">
        <w:rPr>
          <w:rFonts w:asciiTheme="majorHAnsi" w:hAnsiTheme="majorHAnsi" w:cstheme="majorHAnsi"/>
          <w:sz w:val="20"/>
          <w:szCs w:val="20"/>
          <w:lang w:eastAsia="en-US"/>
        </w:rPr>
        <w:t>,</w:t>
      </w:r>
      <w:r w:rsidR="00004BD4">
        <w:rPr>
          <w:rFonts w:asciiTheme="majorHAnsi" w:hAnsiTheme="majorHAnsi" w:cstheme="majorHAnsi"/>
          <w:sz w:val="20"/>
          <w:szCs w:val="20"/>
          <w:lang w:eastAsia="en-US"/>
        </w:rPr>
        <w:t xml:space="preserve"> har de som tog ut pension före 65 år</w:t>
      </w:r>
      <w:r w:rsidR="005B40E7">
        <w:rPr>
          <w:rFonts w:asciiTheme="majorHAnsi" w:hAnsiTheme="majorHAnsi" w:cstheme="majorHAnsi"/>
          <w:sz w:val="20"/>
          <w:szCs w:val="20"/>
          <w:lang w:eastAsia="en-US"/>
        </w:rPr>
        <w:t xml:space="preserve"> </w:t>
      </w:r>
      <w:r w:rsidR="008D0D6E">
        <w:rPr>
          <w:rFonts w:asciiTheme="majorHAnsi" w:hAnsiTheme="majorHAnsi" w:cstheme="majorHAnsi"/>
          <w:sz w:val="20"/>
          <w:szCs w:val="20"/>
          <w:lang w:eastAsia="en-US"/>
        </w:rPr>
        <w:t>(97 procent). D</w:t>
      </w:r>
      <w:r w:rsidR="005B40E7">
        <w:rPr>
          <w:rFonts w:asciiTheme="majorHAnsi" w:hAnsiTheme="majorHAnsi" w:cstheme="majorHAnsi"/>
          <w:sz w:val="20"/>
          <w:szCs w:val="20"/>
          <w:lang w:eastAsia="en-US"/>
        </w:rPr>
        <w:t>et vill säga att nästan alla har någon form av ekonomisk planering</w:t>
      </w:r>
      <w:r w:rsidR="008D0D6E">
        <w:rPr>
          <w:rFonts w:asciiTheme="majorHAnsi" w:hAnsiTheme="majorHAnsi" w:cstheme="majorHAnsi"/>
          <w:sz w:val="20"/>
          <w:szCs w:val="20"/>
          <w:lang w:eastAsia="en-US"/>
        </w:rPr>
        <w:t xml:space="preserve"> av de som tog ut pension före 65 år</w:t>
      </w:r>
      <w:r w:rsidR="005B40E7">
        <w:rPr>
          <w:rFonts w:asciiTheme="majorHAnsi" w:hAnsiTheme="majorHAnsi" w:cstheme="majorHAnsi"/>
          <w:sz w:val="20"/>
          <w:szCs w:val="20"/>
          <w:lang w:eastAsia="en-US"/>
        </w:rPr>
        <w:t>.</w:t>
      </w:r>
      <w:r w:rsidR="00004BD4">
        <w:rPr>
          <w:rFonts w:asciiTheme="majorHAnsi" w:hAnsiTheme="majorHAnsi" w:cstheme="majorHAnsi"/>
          <w:sz w:val="20"/>
          <w:szCs w:val="20"/>
          <w:lang w:eastAsia="en-US"/>
        </w:rPr>
        <w:t xml:space="preserve"> Andelen är lägst för de som tog ut pension vid 65-årsmånaden (88 procent).</w:t>
      </w:r>
    </w:p>
    <w:p w:rsidR="002D3B08" w:rsidRPr="009632EE" w:rsidRDefault="0066460E" w:rsidP="00955070">
      <w:pPr>
        <w:pStyle w:val="Rubrik5"/>
        <w:spacing w:after="0"/>
      </w:pPr>
      <w:r w:rsidRPr="009632EE">
        <w:t>16. (OM JA på f</w:t>
      </w:r>
      <w:r w:rsidR="00036300">
        <w:t>öregående)Då</w:t>
      </w:r>
      <w:r w:rsidRPr="009632EE">
        <w:t xml:space="preserve"> är vi lite nyfikna på hur du planerat… </w:t>
      </w:r>
    </w:p>
    <w:p w:rsidR="002D3B08" w:rsidRDefault="002D3B08"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De allra flesta, som planerat ekonomiskt, har sparat i fonder eller aktier. Det är en något högre andel som minskat på fasta kostnader och två av tre har även sparat i privat pensionsförsäkring.</w:t>
      </w:r>
    </w:p>
    <w:p w:rsidR="002B73A1" w:rsidRDefault="002B73A1" w:rsidP="00955070">
      <w:pPr>
        <w:spacing w:after="0"/>
        <w:rPr>
          <w:rFonts w:asciiTheme="majorHAnsi" w:hAnsiTheme="majorHAnsi" w:cstheme="majorHAnsi"/>
          <w:b/>
          <w:sz w:val="20"/>
          <w:szCs w:val="20"/>
          <w:lang w:eastAsia="en-US"/>
        </w:rPr>
      </w:pPr>
    </w:p>
    <w:p w:rsidR="0066460E" w:rsidRDefault="002B73A1" w:rsidP="00955070">
      <w:pPr>
        <w:spacing w:after="0"/>
        <w:rPr>
          <w:rFonts w:asciiTheme="majorHAnsi" w:hAnsiTheme="majorHAnsi" w:cstheme="majorHAnsi"/>
          <w:b/>
          <w:sz w:val="20"/>
          <w:szCs w:val="20"/>
          <w:lang w:eastAsia="en-US"/>
        </w:rPr>
      </w:pPr>
      <w:r>
        <w:rPr>
          <w:rFonts w:asciiTheme="majorHAnsi" w:hAnsiTheme="majorHAnsi" w:cstheme="majorHAnsi"/>
          <w:b/>
          <w:sz w:val="20"/>
          <w:szCs w:val="20"/>
          <w:lang w:eastAsia="en-US"/>
        </w:rPr>
        <w:t xml:space="preserve">a) </w:t>
      </w:r>
      <w:r w:rsidR="00AC35F0" w:rsidRPr="009632EE">
        <w:rPr>
          <w:rFonts w:asciiTheme="majorHAnsi" w:hAnsiTheme="majorHAnsi" w:cstheme="majorHAnsi"/>
          <w:b/>
          <w:sz w:val="20"/>
          <w:szCs w:val="20"/>
          <w:lang w:eastAsia="en-US"/>
        </w:rPr>
        <w:t>Hade du sparat i form av sparkonto/fonder/aktier</w:t>
      </w:r>
    </w:p>
    <w:p w:rsidR="002B73A1" w:rsidRPr="002B73A1" w:rsidRDefault="002B73A1" w:rsidP="002B73A1">
      <w:pPr>
        <w:pStyle w:val="Rubrik5"/>
        <w:spacing w:after="0"/>
      </w:pPr>
      <w:r>
        <w:rPr>
          <w:b w:val="0"/>
        </w:rPr>
        <w:t>Tabell 2.16.1: Antal och andel för sparande i fonder eller dylikt</w:t>
      </w:r>
    </w:p>
    <w:tbl>
      <w:tblPr>
        <w:tblW w:w="3878" w:type="dxa"/>
        <w:tblCellMar>
          <w:left w:w="70" w:type="dxa"/>
          <w:right w:w="70" w:type="dxa"/>
        </w:tblCellMar>
        <w:tblLook w:val="04A0" w:firstRow="1" w:lastRow="0" w:firstColumn="1" w:lastColumn="0" w:noHBand="0" w:noVBand="1"/>
      </w:tblPr>
      <w:tblGrid>
        <w:gridCol w:w="2364"/>
        <w:gridCol w:w="640"/>
        <w:gridCol w:w="874"/>
      </w:tblGrid>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Sparat i fonder eller dyl.</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108</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85,7 %</w:t>
            </w:r>
          </w:p>
        </w:tc>
      </w:tr>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18</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14,3 %</w:t>
            </w:r>
          </w:p>
        </w:tc>
      </w:tr>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66460E" w:rsidRDefault="002B73A1" w:rsidP="00955070">
      <w:pPr>
        <w:pStyle w:val="Rubrik5"/>
        <w:spacing w:after="0"/>
      </w:pPr>
      <w:r>
        <w:t xml:space="preserve">b) </w:t>
      </w:r>
      <w:r w:rsidR="0066460E" w:rsidRPr="009632EE">
        <w:t>Hade du minskat dina fasta kostnader?</w:t>
      </w:r>
    </w:p>
    <w:p w:rsidR="002B73A1" w:rsidRPr="002B73A1" w:rsidRDefault="002B73A1" w:rsidP="002B73A1">
      <w:pPr>
        <w:pStyle w:val="Rubrik5"/>
        <w:spacing w:after="0"/>
      </w:pPr>
      <w:r>
        <w:rPr>
          <w:b w:val="0"/>
        </w:rPr>
        <w:t>Tabell 2.16.2: Antal och andel om de minskat fasta kostnader</w:t>
      </w:r>
    </w:p>
    <w:tbl>
      <w:tblPr>
        <w:tblW w:w="3878" w:type="dxa"/>
        <w:tblCellMar>
          <w:left w:w="70" w:type="dxa"/>
          <w:right w:w="70" w:type="dxa"/>
        </w:tblCellMar>
        <w:tblLook w:val="04A0" w:firstRow="1" w:lastRow="0" w:firstColumn="1" w:lastColumn="0" w:noHBand="0" w:noVBand="1"/>
      </w:tblPr>
      <w:tblGrid>
        <w:gridCol w:w="2364"/>
        <w:gridCol w:w="640"/>
        <w:gridCol w:w="874"/>
      </w:tblGrid>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Minskat fasta kostnader</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67</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53,2 %</w:t>
            </w:r>
          </w:p>
        </w:tc>
      </w:tr>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59</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46,8 %</w:t>
            </w:r>
          </w:p>
        </w:tc>
      </w:tr>
      <w:tr w:rsidR="00AC35F0" w:rsidRPr="009632EE" w:rsidTr="002B73A1">
        <w:trPr>
          <w:trHeight w:val="225"/>
        </w:trPr>
        <w:tc>
          <w:tcPr>
            <w:tcW w:w="2364"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B73A1" w:rsidRDefault="002B73A1" w:rsidP="00955070">
      <w:pPr>
        <w:pStyle w:val="Rubrik5"/>
        <w:spacing w:after="0"/>
      </w:pPr>
      <w:r>
        <w:t xml:space="preserve">c) </w:t>
      </w:r>
      <w:r w:rsidR="0066460E" w:rsidRPr="009632EE">
        <w:t>Hade du sparat i form av privat pensionsförsäkring?</w:t>
      </w:r>
    </w:p>
    <w:p w:rsidR="0066460E" w:rsidRPr="009632EE" w:rsidRDefault="002B73A1" w:rsidP="00955070">
      <w:pPr>
        <w:pStyle w:val="Rubrik5"/>
        <w:spacing w:after="0"/>
      </w:pPr>
      <w:r>
        <w:rPr>
          <w:b w:val="0"/>
        </w:rPr>
        <w:t>Tabell 2.16.3: Antal och andel om de har sparat privat till pension</w:t>
      </w:r>
    </w:p>
    <w:tbl>
      <w:tblPr>
        <w:tblW w:w="3014" w:type="dxa"/>
        <w:tblCellMar>
          <w:left w:w="70" w:type="dxa"/>
          <w:right w:w="70" w:type="dxa"/>
        </w:tblCellMar>
        <w:tblLook w:val="04A0" w:firstRow="1" w:lastRow="0" w:firstColumn="1" w:lastColumn="0" w:noHBand="0" w:noVBand="1"/>
      </w:tblPr>
      <w:tblGrid>
        <w:gridCol w:w="1500"/>
        <w:gridCol w:w="640"/>
        <w:gridCol w:w="874"/>
      </w:tblGrid>
      <w:tr w:rsidR="00AC35F0" w:rsidRPr="009632EE" w:rsidTr="0008129B">
        <w:trPr>
          <w:trHeight w:val="225"/>
        </w:trPr>
        <w:tc>
          <w:tcPr>
            <w:tcW w:w="150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Privat pension</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AC35F0" w:rsidRPr="009632EE" w:rsidTr="0008129B">
        <w:trPr>
          <w:trHeight w:val="225"/>
        </w:trPr>
        <w:tc>
          <w:tcPr>
            <w:tcW w:w="150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84</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66,7 %</w:t>
            </w:r>
          </w:p>
        </w:tc>
      </w:tr>
      <w:tr w:rsidR="00AC35F0" w:rsidRPr="009632EE" w:rsidTr="0008129B">
        <w:trPr>
          <w:trHeight w:val="225"/>
        </w:trPr>
        <w:tc>
          <w:tcPr>
            <w:tcW w:w="150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42</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33,3 %</w:t>
            </w:r>
          </w:p>
        </w:tc>
      </w:tr>
      <w:tr w:rsidR="00AC35F0" w:rsidRPr="009632EE" w:rsidTr="0008129B">
        <w:trPr>
          <w:trHeight w:val="225"/>
        </w:trPr>
        <w:tc>
          <w:tcPr>
            <w:tcW w:w="150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B73A1" w:rsidRDefault="002B73A1" w:rsidP="00981411">
      <w:pPr>
        <w:pStyle w:val="Rubrik5"/>
        <w:spacing w:after="0"/>
      </w:pPr>
      <w:r>
        <w:t>d)</w:t>
      </w:r>
      <w:r w:rsidR="0066460E" w:rsidRPr="009632EE">
        <w:t xml:space="preserve"> Har du planerat på annat vis?</w:t>
      </w:r>
    </w:p>
    <w:p w:rsidR="002B73A1" w:rsidRPr="002B73A1" w:rsidRDefault="00981411" w:rsidP="002B73A1">
      <w:pPr>
        <w:pStyle w:val="Rubrik5"/>
        <w:spacing w:after="0"/>
      </w:pPr>
      <w:r>
        <w:rPr>
          <w:b w:val="0"/>
        </w:rPr>
        <w:t>T</w:t>
      </w:r>
      <w:r w:rsidR="002B73A1">
        <w:rPr>
          <w:b w:val="0"/>
        </w:rPr>
        <w:t>abell 2.16.4: Antal och andel om de har annat alternativ på ekonomisk planering</w:t>
      </w:r>
    </w:p>
    <w:tbl>
      <w:tblPr>
        <w:tblW w:w="4234" w:type="dxa"/>
        <w:tblCellMar>
          <w:left w:w="70" w:type="dxa"/>
          <w:right w:w="70" w:type="dxa"/>
        </w:tblCellMar>
        <w:tblLook w:val="04A0" w:firstRow="1" w:lastRow="0" w:firstColumn="1" w:lastColumn="0" w:noHBand="0" w:noVBand="1"/>
      </w:tblPr>
      <w:tblGrid>
        <w:gridCol w:w="2720"/>
        <w:gridCol w:w="640"/>
        <w:gridCol w:w="874"/>
      </w:tblGrid>
      <w:tr w:rsidR="00AC35F0" w:rsidRPr="009632EE" w:rsidTr="0008129B">
        <w:trPr>
          <w:trHeight w:val="225"/>
        </w:trPr>
        <w:tc>
          <w:tcPr>
            <w:tcW w:w="272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Annan ekonomisk planering</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AC35F0" w:rsidRPr="009632EE" w:rsidTr="0008129B">
        <w:trPr>
          <w:trHeight w:val="225"/>
        </w:trPr>
        <w:tc>
          <w:tcPr>
            <w:tcW w:w="272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49</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38,9 %</w:t>
            </w:r>
          </w:p>
        </w:tc>
      </w:tr>
      <w:tr w:rsidR="00AC35F0" w:rsidRPr="009632EE" w:rsidTr="0008129B">
        <w:trPr>
          <w:trHeight w:val="225"/>
        </w:trPr>
        <w:tc>
          <w:tcPr>
            <w:tcW w:w="272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77</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61,1 %</w:t>
            </w:r>
          </w:p>
        </w:tc>
      </w:tr>
      <w:tr w:rsidR="00AC35F0" w:rsidRPr="009632EE" w:rsidTr="0008129B">
        <w:trPr>
          <w:trHeight w:val="225"/>
        </w:trPr>
        <w:tc>
          <w:tcPr>
            <w:tcW w:w="2720"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232F4B" w:rsidRPr="009632EE" w:rsidRDefault="00232F4B" w:rsidP="00955070">
      <w:pPr>
        <w:spacing w:after="0"/>
        <w:rPr>
          <w:rFonts w:asciiTheme="majorHAnsi" w:hAnsiTheme="majorHAnsi" w:cstheme="majorHAnsi"/>
          <w:b/>
          <w:sz w:val="20"/>
          <w:szCs w:val="20"/>
          <w:lang w:eastAsia="en-US"/>
        </w:rPr>
      </w:pPr>
    </w:p>
    <w:p w:rsidR="006B6CE1" w:rsidRDefault="002B73A1" w:rsidP="00981411">
      <w:pPr>
        <w:pStyle w:val="Rubrik5"/>
        <w:spacing w:after="0"/>
      </w:pPr>
      <w:r>
        <w:lastRenderedPageBreak/>
        <w:t>17</w:t>
      </w:r>
      <w:r w:rsidR="0066460E" w:rsidRPr="009632EE">
        <w:t>. Om du själv skulle bedöma hur din levnadsstandard ser ut idag rent ekonomiskt, är den…?</w:t>
      </w:r>
    </w:p>
    <w:p w:rsidR="006B6CE1" w:rsidRPr="006B6CE1" w:rsidRDefault="006B6CE1" w:rsidP="006B6CE1">
      <w:pPr>
        <w:pStyle w:val="Rubrik5"/>
        <w:spacing w:after="0"/>
      </w:pPr>
      <w:r>
        <w:rPr>
          <w:b w:val="0"/>
        </w:rPr>
        <w:t>Tabell 2.17.1: Antal och andel om upplevd levnadsstandard som nybliven pensionär</w:t>
      </w:r>
    </w:p>
    <w:tbl>
      <w:tblPr>
        <w:tblW w:w="3656" w:type="dxa"/>
        <w:tblCellMar>
          <w:left w:w="70" w:type="dxa"/>
          <w:right w:w="70" w:type="dxa"/>
        </w:tblCellMar>
        <w:tblLook w:val="04A0" w:firstRow="1" w:lastRow="0" w:firstColumn="1" w:lastColumn="0" w:noHBand="0" w:noVBand="1"/>
      </w:tblPr>
      <w:tblGrid>
        <w:gridCol w:w="2142"/>
        <w:gridCol w:w="640"/>
        <w:gridCol w:w="874"/>
      </w:tblGrid>
      <w:tr w:rsidR="00AC35F0" w:rsidRPr="009632EE" w:rsidTr="0008129B">
        <w:trPr>
          <w:trHeight w:val="225"/>
        </w:trPr>
        <w:tc>
          <w:tcPr>
            <w:tcW w:w="2142"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Levnadsstandard</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AC35F0" w:rsidRPr="009632EE" w:rsidTr="0008129B">
        <w:trPr>
          <w:trHeight w:val="225"/>
        </w:trPr>
        <w:tc>
          <w:tcPr>
            <w:tcW w:w="2142"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Mycket dålig</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0,8</w:t>
            </w:r>
            <w:r w:rsidR="00FC0F95"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AC35F0" w:rsidRPr="009632EE" w:rsidTr="0008129B">
        <w:trPr>
          <w:trHeight w:val="225"/>
        </w:trPr>
        <w:tc>
          <w:tcPr>
            <w:tcW w:w="2142"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Dålig</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w:t>
            </w:r>
            <w:r w:rsidR="00FC0F95"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AC35F0" w:rsidRPr="009632EE" w:rsidTr="0008129B">
        <w:trPr>
          <w:trHeight w:val="225"/>
        </w:trPr>
        <w:tc>
          <w:tcPr>
            <w:tcW w:w="2142"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Varken bra eller dålig</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17</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13,5</w:t>
            </w:r>
            <w:r w:rsidR="00FC0F95"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AC35F0" w:rsidRPr="009632EE" w:rsidTr="0008129B">
        <w:trPr>
          <w:trHeight w:val="225"/>
        </w:trPr>
        <w:tc>
          <w:tcPr>
            <w:tcW w:w="2142"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Bra</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69</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54,8</w:t>
            </w:r>
            <w:r w:rsidR="00FC0F95"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AC35F0" w:rsidRPr="009632EE" w:rsidTr="0008129B">
        <w:trPr>
          <w:trHeight w:val="225"/>
        </w:trPr>
        <w:tc>
          <w:tcPr>
            <w:tcW w:w="2142"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Mycket bra</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36</w:t>
            </w:r>
          </w:p>
        </w:tc>
        <w:tc>
          <w:tcPr>
            <w:tcW w:w="874"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28,6</w:t>
            </w:r>
            <w:r w:rsidR="00FC0F95" w:rsidRPr="009632EE">
              <w:rPr>
                <w:rFonts w:asciiTheme="majorHAnsi" w:hAnsiTheme="majorHAnsi" w:cstheme="majorHAnsi"/>
                <w:color w:val="000000"/>
                <w:sz w:val="20"/>
                <w:szCs w:val="20"/>
              </w:rPr>
              <w:t xml:space="preserve"> </w:t>
            </w:r>
            <w:r w:rsidRPr="009632EE">
              <w:rPr>
                <w:rFonts w:asciiTheme="majorHAnsi" w:hAnsiTheme="majorHAnsi" w:cstheme="majorHAnsi"/>
                <w:color w:val="000000"/>
                <w:sz w:val="20"/>
                <w:szCs w:val="20"/>
              </w:rPr>
              <w:t>%</w:t>
            </w:r>
          </w:p>
        </w:tc>
      </w:tr>
      <w:tr w:rsidR="00AC35F0" w:rsidRPr="009632EE" w:rsidTr="0008129B">
        <w:trPr>
          <w:trHeight w:val="225"/>
        </w:trPr>
        <w:tc>
          <w:tcPr>
            <w:tcW w:w="2142" w:type="dxa"/>
            <w:tcBorders>
              <w:top w:val="nil"/>
              <w:left w:val="nil"/>
              <w:bottom w:val="nil"/>
              <w:right w:val="nil"/>
            </w:tcBorders>
            <w:shd w:val="clear" w:color="auto" w:fill="auto"/>
            <w:noWrap/>
            <w:vAlign w:val="bottom"/>
            <w:hideMark/>
          </w:tcPr>
          <w:p w:rsidR="00AC35F0" w:rsidRPr="009632EE" w:rsidRDefault="00AC35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AC35F0" w:rsidRPr="009632EE" w:rsidRDefault="00AC35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AC35F0" w:rsidRPr="009632EE" w:rsidRDefault="00FC0F9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 xml:space="preserve">100 </w:t>
            </w:r>
            <w:r w:rsidR="00AC35F0" w:rsidRPr="009632EE">
              <w:rPr>
                <w:rFonts w:asciiTheme="majorHAnsi" w:hAnsiTheme="majorHAnsi" w:cstheme="majorHAnsi"/>
                <w:b/>
                <w:bCs/>
                <w:color w:val="000000"/>
                <w:sz w:val="20"/>
                <w:szCs w:val="20"/>
              </w:rPr>
              <w:t>%</w:t>
            </w:r>
          </w:p>
        </w:tc>
      </w:tr>
    </w:tbl>
    <w:p w:rsidR="00232F4B" w:rsidRPr="009632EE" w:rsidRDefault="00232F4B" w:rsidP="00955070">
      <w:pPr>
        <w:spacing w:after="0"/>
        <w:rPr>
          <w:rFonts w:asciiTheme="majorHAnsi" w:hAnsiTheme="majorHAnsi" w:cstheme="majorHAnsi"/>
          <w:sz w:val="20"/>
          <w:szCs w:val="20"/>
          <w:lang w:eastAsia="en-US"/>
        </w:rPr>
      </w:pPr>
    </w:p>
    <w:p w:rsidR="00232F4B" w:rsidRPr="00F63876" w:rsidRDefault="005D46DF"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Övervägande delen (83 procent) bedömer levnadsstandarden som bra eller mycket bra. </w:t>
      </w:r>
      <w:r w:rsidR="004D58F9" w:rsidRPr="009632EE">
        <w:rPr>
          <w:rFonts w:asciiTheme="majorHAnsi" w:hAnsiTheme="majorHAnsi" w:cstheme="majorHAnsi"/>
          <w:sz w:val="20"/>
          <w:szCs w:val="20"/>
          <w:lang w:eastAsia="en-US"/>
        </w:rPr>
        <w:t xml:space="preserve">Nästan hälften av dessa har ett pensionsunderlag över 7,5 </w:t>
      </w:r>
      <w:r w:rsidR="0003750A">
        <w:rPr>
          <w:rFonts w:asciiTheme="majorHAnsi" w:hAnsiTheme="majorHAnsi" w:cstheme="majorHAnsi"/>
          <w:sz w:val="20"/>
          <w:szCs w:val="20"/>
          <w:lang w:eastAsia="en-US"/>
        </w:rPr>
        <w:t>inkomstbasbelopp</w:t>
      </w:r>
      <w:r w:rsidR="0003750A" w:rsidRPr="009632EE">
        <w:rPr>
          <w:rFonts w:asciiTheme="majorHAnsi" w:hAnsiTheme="majorHAnsi" w:cstheme="majorHAnsi"/>
          <w:sz w:val="20"/>
          <w:szCs w:val="20"/>
          <w:lang w:eastAsia="en-US"/>
        </w:rPr>
        <w:t xml:space="preserve"> </w:t>
      </w:r>
      <w:r w:rsidR="004D58F9" w:rsidRPr="009632EE">
        <w:rPr>
          <w:rFonts w:asciiTheme="majorHAnsi" w:hAnsiTheme="majorHAnsi" w:cstheme="majorHAnsi"/>
          <w:sz w:val="20"/>
          <w:szCs w:val="20"/>
          <w:lang w:eastAsia="en-US"/>
        </w:rPr>
        <w:t xml:space="preserve">medan de som bedömde levnadsstandarden som mycket dålig, dålig eller varken bra eller dålig hade 15 procent ett pensionsunderlag över 7,5 </w:t>
      </w:r>
      <w:r w:rsidR="0003750A">
        <w:rPr>
          <w:rFonts w:asciiTheme="majorHAnsi" w:hAnsiTheme="majorHAnsi" w:cstheme="majorHAnsi"/>
          <w:sz w:val="20"/>
          <w:szCs w:val="20"/>
          <w:lang w:eastAsia="en-US"/>
        </w:rPr>
        <w:t>inkomstbasbelopp</w:t>
      </w:r>
      <w:r w:rsidR="004D58F9" w:rsidRPr="009632EE">
        <w:rPr>
          <w:rFonts w:asciiTheme="majorHAnsi" w:hAnsiTheme="majorHAnsi" w:cstheme="majorHAnsi"/>
          <w:sz w:val="20"/>
          <w:szCs w:val="20"/>
          <w:lang w:eastAsia="en-US"/>
        </w:rPr>
        <w:t>.</w:t>
      </w:r>
    </w:p>
    <w:p w:rsidR="006B6CE1" w:rsidRDefault="002B73A1" w:rsidP="00981411">
      <w:pPr>
        <w:pStyle w:val="Rubrik5"/>
        <w:spacing w:after="0"/>
      </w:pPr>
      <w:r>
        <w:t>18</w:t>
      </w:r>
      <w:r w:rsidR="0066460E" w:rsidRPr="009632EE">
        <w:t xml:space="preserve">. Tog du ut din allmänna pension samtidigt som din tjänstepension? </w:t>
      </w:r>
    </w:p>
    <w:p w:rsidR="006B6CE1" w:rsidRPr="006B6CE1" w:rsidRDefault="006B6CE1" w:rsidP="006B6CE1">
      <w:pPr>
        <w:pStyle w:val="Rubrik5"/>
        <w:spacing w:after="0"/>
      </w:pPr>
      <w:r>
        <w:rPr>
          <w:b w:val="0"/>
        </w:rPr>
        <w:t>Tabell 2.18.1: Antal och andel som tagit ut allmän pension och tjänstepension</w:t>
      </w:r>
    </w:p>
    <w:tbl>
      <w:tblPr>
        <w:tblW w:w="3989" w:type="dxa"/>
        <w:tblCellMar>
          <w:left w:w="70" w:type="dxa"/>
          <w:right w:w="70" w:type="dxa"/>
        </w:tblCellMar>
        <w:tblLook w:val="04A0" w:firstRow="1" w:lastRow="0" w:firstColumn="1" w:lastColumn="0" w:noHBand="0" w:noVBand="1"/>
      </w:tblPr>
      <w:tblGrid>
        <w:gridCol w:w="2475"/>
        <w:gridCol w:w="640"/>
        <w:gridCol w:w="874"/>
      </w:tblGrid>
      <w:tr w:rsidR="00B21FF0" w:rsidRPr="009632EE" w:rsidTr="0008129B">
        <w:trPr>
          <w:trHeight w:val="225"/>
        </w:trPr>
        <w:tc>
          <w:tcPr>
            <w:tcW w:w="2475"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Allmän pension samtidigt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B21FF0" w:rsidRPr="009632EE" w:rsidTr="0008129B">
        <w:trPr>
          <w:trHeight w:val="225"/>
        </w:trPr>
        <w:tc>
          <w:tcPr>
            <w:tcW w:w="2475"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89</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70,6 %</w:t>
            </w:r>
          </w:p>
        </w:tc>
      </w:tr>
      <w:tr w:rsidR="00B21FF0" w:rsidRPr="009632EE" w:rsidTr="0008129B">
        <w:trPr>
          <w:trHeight w:val="225"/>
        </w:trPr>
        <w:tc>
          <w:tcPr>
            <w:tcW w:w="2475"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Nej, vid olika tidpunkter</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37</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29,4 %</w:t>
            </w:r>
          </w:p>
        </w:tc>
      </w:tr>
      <w:tr w:rsidR="00B21FF0" w:rsidRPr="009632EE" w:rsidTr="0008129B">
        <w:trPr>
          <w:trHeight w:val="225"/>
        </w:trPr>
        <w:tc>
          <w:tcPr>
            <w:tcW w:w="2475"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B21FF0" w:rsidRPr="009632EE" w:rsidRDefault="00B21FF0" w:rsidP="00955070">
      <w:pPr>
        <w:spacing w:after="0"/>
        <w:rPr>
          <w:rFonts w:asciiTheme="majorHAnsi" w:hAnsiTheme="majorHAnsi" w:cstheme="majorHAnsi"/>
          <w:b/>
          <w:color w:val="FF0000"/>
          <w:sz w:val="20"/>
          <w:szCs w:val="20"/>
          <w:lang w:eastAsia="en-US"/>
        </w:rPr>
      </w:pPr>
    </w:p>
    <w:p w:rsidR="009F6B6B" w:rsidRPr="009632EE" w:rsidRDefault="009F6B6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Majoriteten tog ut tjänstepensionen och den allmänna pensionen från samma tidpunkt. </w:t>
      </w:r>
    </w:p>
    <w:p w:rsidR="0066460E" w:rsidRPr="009632EE" w:rsidRDefault="002B73A1" w:rsidP="00955070">
      <w:pPr>
        <w:pStyle w:val="Rubrik5"/>
        <w:spacing w:after="0"/>
      </w:pPr>
      <w:r>
        <w:t>19</w:t>
      </w:r>
      <w:r w:rsidR="0066460E" w:rsidRPr="009632EE">
        <w:t>. Jag kommer nu att ge dig 6 påståenden, och jag kommer be dig att svara på en skala från 1-10 hur mycket dessa påståenden vägde in i ditt beslut att gå i pension. Där 1 är av väldigt liten betydelse, och 10 är av en väldigt stor betydelse.</w:t>
      </w:r>
    </w:p>
    <w:p w:rsidR="002D2D42" w:rsidRPr="009632EE" w:rsidRDefault="002D2D42" w:rsidP="00955070">
      <w:pPr>
        <w:spacing w:after="0"/>
        <w:rPr>
          <w:rFonts w:asciiTheme="majorHAnsi" w:hAnsiTheme="majorHAnsi" w:cstheme="majorHAnsi"/>
          <w:sz w:val="20"/>
          <w:szCs w:val="20"/>
          <w:lang w:eastAsia="en-US"/>
        </w:rPr>
      </w:pPr>
    </w:p>
    <w:p w:rsidR="006B6CE1" w:rsidRPr="006B6CE1" w:rsidRDefault="002D2D42" w:rsidP="006B6CE1">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1. </w:t>
      </w:r>
      <w:r w:rsidR="0066460E" w:rsidRPr="009632EE">
        <w:rPr>
          <w:rFonts w:asciiTheme="majorHAnsi" w:hAnsiTheme="majorHAnsi" w:cstheme="majorHAnsi"/>
          <w:sz w:val="20"/>
          <w:szCs w:val="20"/>
          <w:lang w:eastAsia="en-US"/>
        </w:rPr>
        <w:t xml:space="preserve">Jag gick i pension för att spendera mer tid med familj och vänner 1-10 </w:t>
      </w:r>
    </w:p>
    <w:tbl>
      <w:tblPr>
        <w:tblW w:w="3188" w:type="dxa"/>
        <w:tblCellMar>
          <w:left w:w="70" w:type="dxa"/>
          <w:right w:w="70" w:type="dxa"/>
        </w:tblCellMar>
        <w:tblLook w:val="04A0" w:firstRow="1" w:lastRow="0" w:firstColumn="1" w:lastColumn="0" w:noHBand="0" w:noVBand="1"/>
      </w:tblPr>
      <w:tblGrid>
        <w:gridCol w:w="1674"/>
        <w:gridCol w:w="640"/>
        <w:gridCol w:w="874"/>
      </w:tblGrid>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Mer tid för familj</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12,7 %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9,5 %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5,6 %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19,8 %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11,1 %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8</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20</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15,9 %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15,1 %</w:t>
            </w:r>
          </w:p>
        </w:tc>
      </w:tr>
      <w:tr w:rsidR="00B21FF0" w:rsidRPr="009632EE" w:rsidTr="0008129B">
        <w:trPr>
          <w:trHeight w:val="225"/>
        </w:trPr>
        <w:tc>
          <w:tcPr>
            <w:tcW w:w="1674"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B21FF0" w:rsidRPr="009632EE" w:rsidRDefault="00B21FF0" w:rsidP="00955070">
      <w:pPr>
        <w:spacing w:after="0"/>
        <w:rPr>
          <w:rFonts w:asciiTheme="majorHAnsi" w:hAnsiTheme="majorHAnsi" w:cstheme="majorHAnsi"/>
          <w:color w:val="FF0000"/>
          <w:sz w:val="20"/>
          <w:szCs w:val="20"/>
          <w:lang w:eastAsia="en-US"/>
        </w:rPr>
      </w:pPr>
    </w:p>
    <w:p w:rsidR="00232F4B" w:rsidRPr="009632EE" w:rsidRDefault="00823A48"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Det är inget som sticker ut utan en tredjedel tyckte det var mindre viktigt, en tredjedel något viktigare och en tredjedel mycket viktigt.</w:t>
      </w:r>
    </w:p>
    <w:p w:rsidR="00232F4B" w:rsidRPr="009632EE" w:rsidRDefault="00232F4B" w:rsidP="00955070">
      <w:pPr>
        <w:spacing w:after="0"/>
        <w:rPr>
          <w:rFonts w:asciiTheme="majorHAnsi" w:hAnsiTheme="majorHAnsi" w:cstheme="majorHAnsi"/>
          <w:sz w:val="20"/>
          <w:szCs w:val="20"/>
          <w:lang w:eastAsia="en-US"/>
        </w:rPr>
      </w:pPr>
    </w:p>
    <w:p w:rsidR="00F63876" w:rsidRDefault="00F63876">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br w:type="page"/>
      </w:r>
    </w:p>
    <w:p w:rsidR="0066460E" w:rsidRPr="009632EE" w:rsidRDefault="002D2D4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lastRenderedPageBreak/>
        <w:t xml:space="preserve">2. </w:t>
      </w:r>
      <w:r w:rsidR="0066460E" w:rsidRPr="009632EE">
        <w:rPr>
          <w:rFonts w:asciiTheme="majorHAnsi" w:hAnsiTheme="majorHAnsi" w:cstheme="majorHAnsi"/>
          <w:sz w:val="20"/>
          <w:szCs w:val="20"/>
          <w:lang w:eastAsia="en-US"/>
        </w:rPr>
        <w:t xml:space="preserve">Jag gick i pension för att ha mer tid för fritid 1-10 </w:t>
      </w:r>
    </w:p>
    <w:tbl>
      <w:tblPr>
        <w:tblW w:w="3014" w:type="dxa"/>
        <w:tblCellMar>
          <w:left w:w="70" w:type="dxa"/>
          <w:right w:w="70" w:type="dxa"/>
        </w:tblCellMar>
        <w:tblLook w:val="04A0" w:firstRow="1" w:lastRow="0" w:firstColumn="1" w:lastColumn="0" w:noHBand="0" w:noVBand="1"/>
      </w:tblPr>
      <w:tblGrid>
        <w:gridCol w:w="1500"/>
        <w:gridCol w:w="640"/>
        <w:gridCol w:w="874"/>
      </w:tblGrid>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Mer tid för fritid</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11,1 %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18</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14,3 %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8</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31</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24,6 %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7,9 %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30</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23,8 %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B21FF0" w:rsidRPr="009632EE" w:rsidRDefault="00B21FF0" w:rsidP="00955070">
      <w:pPr>
        <w:spacing w:after="0"/>
        <w:rPr>
          <w:rFonts w:asciiTheme="majorHAnsi" w:hAnsiTheme="majorHAnsi" w:cstheme="majorHAnsi"/>
          <w:color w:val="FF0000"/>
          <w:sz w:val="20"/>
          <w:szCs w:val="20"/>
          <w:lang w:eastAsia="en-US"/>
        </w:rPr>
      </w:pPr>
    </w:p>
    <w:p w:rsidR="00AC0FBF" w:rsidRPr="009632EE" w:rsidRDefault="00AC0FBF" w:rsidP="00955070">
      <w:pPr>
        <w:spacing w:after="0"/>
        <w:rPr>
          <w:rFonts w:asciiTheme="majorHAnsi" w:hAnsiTheme="majorHAnsi" w:cstheme="majorHAnsi"/>
          <w:color w:val="FF0000"/>
          <w:sz w:val="20"/>
          <w:szCs w:val="20"/>
          <w:lang w:eastAsia="en-US"/>
        </w:rPr>
      </w:pPr>
      <w:r w:rsidRPr="009632EE">
        <w:rPr>
          <w:rFonts w:asciiTheme="majorHAnsi" w:hAnsiTheme="majorHAnsi" w:cstheme="majorHAnsi"/>
          <w:sz w:val="20"/>
          <w:szCs w:val="20"/>
          <w:lang w:eastAsia="en-US"/>
        </w:rPr>
        <w:t>De flesta tyckte det var mycket viktigt att ha mer tid för fritid (56 procent från 8 till 10).</w:t>
      </w:r>
    </w:p>
    <w:p w:rsidR="002D2D42" w:rsidRPr="009632EE" w:rsidRDefault="002D2D42" w:rsidP="00955070">
      <w:pPr>
        <w:spacing w:after="0"/>
        <w:rPr>
          <w:rFonts w:asciiTheme="majorHAnsi" w:hAnsiTheme="majorHAnsi" w:cstheme="majorHAnsi"/>
          <w:sz w:val="20"/>
          <w:szCs w:val="20"/>
          <w:lang w:eastAsia="en-US"/>
        </w:rPr>
      </w:pPr>
    </w:p>
    <w:p w:rsidR="0066460E" w:rsidRPr="009632EE" w:rsidRDefault="002D2D4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3. </w:t>
      </w:r>
      <w:r w:rsidR="0066460E" w:rsidRPr="009632EE">
        <w:rPr>
          <w:rFonts w:asciiTheme="majorHAnsi" w:hAnsiTheme="majorHAnsi" w:cstheme="majorHAnsi"/>
          <w:sz w:val="20"/>
          <w:szCs w:val="20"/>
          <w:lang w:eastAsia="en-US"/>
        </w:rPr>
        <w:t xml:space="preserve">Jag gick i pension på grund utav att det kändes naturligt att gå vid den åldern 1-10 </w:t>
      </w:r>
    </w:p>
    <w:tbl>
      <w:tblPr>
        <w:tblW w:w="3014" w:type="dxa"/>
        <w:tblCellMar>
          <w:left w:w="70" w:type="dxa"/>
          <w:right w:w="70" w:type="dxa"/>
        </w:tblCellMar>
        <w:tblLook w:val="04A0" w:firstRow="1" w:lastRow="0" w:firstColumn="1" w:lastColumn="0" w:noHBand="0" w:noVBand="1"/>
      </w:tblPr>
      <w:tblGrid>
        <w:gridCol w:w="1500"/>
        <w:gridCol w:w="640"/>
        <w:gridCol w:w="874"/>
      </w:tblGrid>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Naturlig pensionsålder</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17</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13,5 %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11,9 %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9,5 %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8</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28</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22,2 %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30</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23,8 %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B21FF0" w:rsidRPr="009632EE" w:rsidRDefault="00B21FF0" w:rsidP="00955070">
      <w:pPr>
        <w:spacing w:after="0"/>
        <w:rPr>
          <w:rFonts w:asciiTheme="majorHAnsi" w:hAnsiTheme="majorHAnsi" w:cstheme="majorHAnsi"/>
          <w:color w:val="FF0000"/>
          <w:sz w:val="20"/>
          <w:szCs w:val="20"/>
          <w:lang w:eastAsia="en-US"/>
        </w:rPr>
      </w:pPr>
    </w:p>
    <w:p w:rsidR="00FB28D5" w:rsidRPr="009632EE" w:rsidRDefault="00DD45C7"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Hälften tyckte att deras ålder</w:t>
      </w:r>
      <w:r w:rsidR="00C8067E" w:rsidRPr="009632EE">
        <w:rPr>
          <w:rFonts w:asciiTheme="majorHAnsi" w:hAnsiTheme="majorHAnsi" w:cstheme="majorHAnsi"/>
          <w:sz w:val="20"/>
          <w:szCs w:val="20"/>
          <w:lang w:eastAsia="en-US"/>
        </w:rPr>
        <w:t xml:space="preserve"> för pension var naturlig</w:t>
      </w:r>
      <w:r w:rsidR="000D0C8A" w:rsidRPr="009632EE">
        <w:rPr>
          <w:rFonts w:asciiTheme="majorHAnsi" w:hAnsiTheme="majorHAnsi" w:cstheme="majorHAnsi"/>
          <w:sz w:val="20"/>
          <w:szCs w:val="20"/>
          <w:lang w:eastAsia="en-US"/>
        </w:rPr>
        <w:t>. Den högsta medianåldern inför pensionering har den grupp som tyckte det var minst naturligt</w:t>
      </w:r>
      <w:r w:rsidR="00193EA7">
        <w:rPr>
          <w:rFonts w:asciiTheme="majorHAnsi" w:hAnsiTheme="majorHAnsi" w:cstheme="majorHAnsi"/>
          <w:sz w:val="20"/>
          <w:szCs w:val="20"/>
          <w:lang w:eastAsia="en-US"/>
        </w:rPr>
        <w:t>, det vill säga</w:t>
      </w:r>
      <w:r w:rsidR="000D0C8A" w:rsidRPr="009632EE">
        <w:rPr>
          <w:rFonts w:asciiTheme="majorHAnsi" w:hAnsiTheme="majorHAnsi" w:cstheme="majorHAnsi"/>
          <w:sz w:val="20"/>
          <w:szCs w:val="20"/>
          <w:lang w:eastAsia="en-US"/>
        </w:rPr>
        <w:t xml:space="preserve"> de var alltså äldst av alla respondenter.</w:t>
      </w:r>
      <w:r w:rsidR="008777EB" w:rsidRPr="009632EE">
        <w:rPr>
          <w:rFonts w:asciiTheme="majorHAnsi" w:hAnsiTheme="majorHAnsi" w:cstheme="majorHAnsi"/>
          <w:sz w:val="20"/>
          <w:szCs w:val="20"/>
          <w:lang w:eastAsia="en-US"/>
        </w:rPr>
        <w:t xml:space="preserve"> I denna grupp var det också högst andel som avgått vid 67-årsmånaden.</w:t>
      </w:r>
    </w:p>
    <w:p w:rsidR="00F63876" w:rsidRDefault="00F63876" w:rsidP="00955070">
      <w:pPr>
        <w:spacing w:after="0"/>
        <w:rPr>
          <w:rFonts w:asciiTheme="majorHAnsi" w:hAnsiTheme="majorHAnsi" w:cstheme="majorHAnsi"/>
          <w:sz w:val="20"/>
          <w:szCs w:val="20"/>
          <w:lang w:eastAsia="en-US"/>
        </w:rPr>
      </w:pPr>
    </w:p>
    <w:p w:rsidR="0066460E" w:rsidRPr="009632EE" w:rsidRDefault="002D2D4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4. </w:t>
      </w:r>
      <w:r w:rsidR="0066460E" w:rsidRPr="009632EE">
        <w:rPr>
          <w:rFonts w:asciiTheme="majorHAnsi" w:hAnsiTheme="majorHAnsi" w:cstheme="majorHAnsi"/>
          <w:sz w:val="20"/>
          <w:szCs w:val="20"/>
          <w:lang w:eastAsia="en-US"/>
        </w:rPr>
        <w:t xml:space="preserve">Jag gick i pension på grund utav nedsatt arbetsförmåga 1-10 </w:t>
      </w:r>
    </w:p>
    <w:tbl>
      <w:tblPr>
        <w:tblW w:w="3014" w:type="dxa"/>
        <w:tblCellMar>
          <w:left w:w="70" w:type="dxa"/>
          <w:right w:w="70" w:type="dxa"/>
        </w:tblCellMar>
        <w:tblLook w:val="04A0" w:firstRow="1" w:lastRow="0" w:firstColumn="1" w:lastColumn="0" w:noHBand="0" w:noVBand="1"/>
      </w:tblPr>
      <w:tblGrid>
        <w:gridCol w:w="1500"/>
        <w:gridCol w:w="640"/>
        <w:gridCol w:w="874"/>
      </w:tblGrid>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Hälsoskäl</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82</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65,1 %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8,7 %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6,3 %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8</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3,2 %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B21FF0" w:rsidRPr="009632EE" w:rsidRDefault="00B21FF0" w:rsidP="00955070">
      <w:pPr>
        <w:spacing w:after="0"/>
        <w:rPr>
          <w:rFonts w:asciiTheme="majorHAnsi" w:hAnsiTheme="majorHAnsi" w:cstheme="majorHAnsi"/>
          <w:color w:val="FF0000"/>
          <w:sz w:val="20"/>
          <w:szCs w:val="20"/>
          <w:lang w:eastAsia="en-US"/>
        </w:rPr>
      </w:pPr>
    </w:p>
    <w:p w:rsidR="00817CC7" w:rsidRPr="009632EE" w:rsidRDefault="00177F3C"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Majoriteten har inte gått i pension p</w:t>
      </w:r>
      <w:r w:rsidR="0051785A" w:rsidRPr="009632EE">
        <w:rPr>
          <w:rFonts w:asciiTheme="majorHAnsi" w:hAnsiTheme="majorHAnsi" w:cstheme="majorHAnsi"/>
          <w:sz w:val="20"/>
          <w:szCs w:val="20"/>
          <w:lang w:eastAsia="en-US"/>
        </w:rPr>
        <w:t>.</w:t>
      </w:r>
      <w:r w:rsidRPr="009632EE">
        <w:rPr>
          <w:rFonts w:asciiTheme="majorHAnsi" w:hAnsiTheme="majorHAnsi" w:cstheme="majorHAnsi"/>
          <w:sz w:val="20"/>
          <w:szCs w:val="20"/>
          <w:lang w:eastAsia="en-US"/>
        </w:rPr>
        <w:t>g</w:t>
      </w:r>
      <w:r w:rsidR="0051785A" w:rsidRPr="009632EE">
        <w:rPr>
          <w:rFonts w:asciiTheme="majorHAnsi" w:hAnsiTheme="majorHAnsi" w:cstheme="majorHAnsi"/>
          <w:sz w:val="20"/>
          <w:szCs w:val="20"/>
          <w:lang w:eastAsia="en-US"/>
        </w:rPr>
        <w:t>.</w:t>
      </w:r>
      <w:r w:rsidRPr="009632EE">
        <w:rPr>
          <w:rFonts w:asciiTheme="majorHAnsi" w:hAnsiTheme="majorHAnsi" w:cstheme="majorHAnsi"/>
          <w:sz w:val="20"/>
          <w:szCs w:val="20"/>
          <w:lang w:eastAsia="en-US"/>
        </w:rPr>
        <w:t>a</w:t>
      </w:r>
      <w:r w:rsidR="0051785A" w:rsidRPr="009632EE">
        <w:rPr>
          <w:rFonts w:asciiTheme="majorHAnsi" w:hAnsiTheme="majorHAnsi" w:cstheme="majorHAnsi"/>
          <w:sz w:val="20"/>
          <w:szCs w:val="20"/>
          <w:lang w:eastAsia="en-US"/>
        </w:rPr>
        <w:t>.</w:t>
      </w:r>
      <w:r w:rsidRPr="009632EE">
        <w:rPr>
          <w:rFonts w:asciiTheme="majorHAnsi" w:hAnsiTheme="majorHAnsi" w:cstheme="majorHAnsi"/>
          <w:sz w:val="20"/>
          <w:szCs w:val="20"/>
          <w:lang w:eastAsia="en-US"/>
        </w:rPr>
        <w:t xml:space="preserve"> nedsatt arbetsförmåga.</w:t>
      </w:r>
    </w:p>
    <w:p w:rsidR="00F63876" w:rsidRDefault="00F63876" w:rsidP="00955070">
      <w:pPr>
        <w:spacing w:after="0"/>
        <w:rPr>
          <w:rFonts w:asciiTheme="majorHAnsi" w:hAnsiTheme="majorHAnsi" w:cstheme="majorHAnsi"/>
          <w:sz w:val="20"/>
          <w:szCs w:val="20"/>
          <w:lang w:eastAsia="en-US"/>
        </w:rPr>
      </w:pPr>
    </w:p>
    <w:p w:rsidR="00F63876" w:rsidRDefault="00F63876">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br w:type="page"/>
      </w:r>
    </w:p>
    <w:p w:rsidR="0066460E" w:rsidRPr="009632EE" w:rsidRDefault="002D2D4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lastRenderedPageBreak/>
        <w:t xml:space="preserve">5. </w:t>
      </w:r>
      <w:r w:rsidR="0066460E" w:rsidRPr="009632EE">
        <w:rPr>
          <w:rFonts w:asciiTheme="majorHAnsi" w:hAnsiTheme="majorHAnsi" w:cstheme="majorHAnsi"/>
          <w:sz w:val="20"/>
          <w:szCs w:val="20"/>
          <w:lang w:eastAsia="en-US"/>
        </w:rPr>
        <w:t>Jag gick i pension på grund utav förändringar på min arbetsplats eller brist på förändringar 1-10</w:t>
      </w:r>
    </w:p>
    <w:tbl>
      <w:tblPr>
        <w:tblW w:w="3544" w:type="dxa"/>
        <w:tblCellMar>
          <w:left w:w="70" w:type="dxa"/>
          <w:right w:w="70" w:type="dxa"/>
        </w:tblCellMar>
        <w:tblLook w:val="04A0" w:firstRow="1" w:lastRow="0" w:firstColumn="1" w:lastColumn="0" w:noHBand="0" w:noVBand="1"/>
      </w:tblPr>
      <w:tblGrid>
        <w:gridCol w:w="2030"/>
        <w:gridCol w:w="640"/>
        <w:gridCol w:w="874"/>
      </w:tblGrid>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Förändring eller inte</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0,8 %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43,7 %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5,6 %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8</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8,7 %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12,7 %</w:t>
            </w:r>
          </w:p>
        </w:tc>
      </w:tr>
      <w:tr w:rsidR="00B21FF0" w:rsidRPr="009632EE" w:rsidTr="00F63876">
        <w:trPr>
          <w:trHeight w:val="225"/>
        </w:trPr>
        <w:tc>
          <w:tcPr>
            <w:tcW w:w="203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B21FF0" w:rsidRPr="009632EE" w:rsidRDefault="00B21FF0" w:rsidP="00955070">
      <w:pPr>
        <w:spacing w:after="0"/>
        <w:rPr>
          <w:rFonts w:asciiTheme="majorHAnsi" w:hAnsiTheme="majorHAnsi" w:cstheme="majorHAnsi"/>
          <w:sz w:val="20"/>
          <w:szCs w:val="20"/>
          <w:lang w:eastAsia="en-US"/>
        </w:rPr>
      </w:pPr>
    </w:p>
    <w:p w:rsidR="002D2D42" w:rsidRDefault="00F63876" w:rsidP="00955070">
      <w:pPr>
        <w:spacing w:after="0"/>
        <w:rPr>
          <w:rFonts w:asciiTheme="majorHAnsi" w:hAnsiTheme="majorHAnsi" w:cstheme="majorHAnsi"/>
          <w:sz w:val="20"/>
          <w:szCs w:val="20"/>
          <w:lang w:eastAsia="en-US"/>
        </w:rPr>
      </w:pPr>
      <w:r>
        <w:rPr>
          <w:rFonts w:asciiTheme="majorHAnsi" w:hAnsiTheme="majorHAnsi" w:cstheme="majorHAnsi"/>
          <w:sz w:val="20"/>
          <w:szCs w:val="20"/>
          <w:lang w:eastAsia="en-US"/>
        </w:rPr>
        <w:t>64 procent av nyblivna pensionärer tycker att förändringar eller brist på förändringar på arbetsplatsen påverkade deras pensionsbeslut.</w:t>
      </w:r>
    </w:p>
    <w:p w:rsidR="00F63876" w:rsidRPr="009632EE" w:rsidRDefault="00F63876" w:rsidP="00955070">
      <w:pPr>
        <w:spacing w:after="0"/>
        <w:rPr>
          <w:rFonts w:asciiTheme="majorHAnsi" w:hAnsiTheme="majorHAnsi" w:cstheme="majorHAnsi"/>
          <w:sz w:val="20"/>
          <w:szCs w:val="20"/>
          <w:lang w:eastAsia="en-US"/>
        </w:rPr>
      </w:pPr>
    </w:p>
    <w:p w:rsidR="0066460E" w:rsidRPr="009632EE" w:rsidRDefault="002D2D42"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6. </w:t>
      </w:r>
      <w:r w:rsidR="0066460E" w:rsidRPr="009632EE">
        <w:rPr>
          <w:rFonts w:asciiTheme="majorHAnsi" w:hAnsiTheme="majorHAnsi" w:cstheme="majorHAnsi"/>
          <w:sz w:val="20"/>
          <w:szCs w:val="20"/>
          <w:lang w:eastAsia="en-US"/>
        </w:rPr>
        <w:t>Jag vägde in ekonomiska aspekter när jag valde att gå i pension 1-10</w:t>
      </w:r>
    </w:p>
    <w:tbl>
      <w:tblPr>
        <w:tblW w:w="3014" w:type="dxa"/>
        <w:tblCellMar>
          <w:left w:w="70" w:type="dxa"/>
          <w:right w:w="70" w:type="dxa"/>
        </w:tblCellMar>
        <w:tblLook w:val="04A0" w:firstRow="1" w:lastRow="0" w:firstColumn="1" w:lastColumn="0" w:noHBand="0" w:noVBand="1"/>
      </w:tblPr>
      <w:tblGrid>
        <w:gridCol w:w="1500"/>
        <w:gridCol w:w="640"/>
        <w:gridCol w:w="874"/>
      </w:tblGrid>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Ekonomi</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Antal</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Andel</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15,1 %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2</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7,1 %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7,9 %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4</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5</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15,1 %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13</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10,3 %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8</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12,7 %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9</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2,4 %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10</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25</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19,8 %</w:t>
            </w:r>
          </w:p>
        </w:tc>
      </w:tr>
      <w:tr w:rsidR="00B21FF0" w:rsidRPr="009632EE" w:rsidTr="0008129B">
        <w:trPr>
          <w:trHeight w:val="225"/>
        </w:trPr>
        <w:tc>
          <w:tcPr>
            <w:tcW w:w="1500" w:type="dxa"/>
            <w:tcBorders>
              <w:top w:val="nil"/>
              <w:left w:val="nil"/>
              <w:bottom w:val="nil"/>
              <w:right w:val="nil"/>
            </w:tcBorders>
            <w:shd w:val="clear" w:color="auto" w:fill="auto"/>
            <w:noWrap/>
            <w:vAlign w:val="bottom"/>
            <w:hideMark/>
          </w:tcPr>
          <w:p w:rsidR="00B21FF0" w:rsidRPr="009632EE" w:rsidRDefault="00B21FF0"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640"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874" w:type="dxa"/>
            <w:tcBorders>
              <w:top w:val="nil"/>
              <w:left w:val="nil"/>
              <w:bottom w:val="nil"/>
              <w:right w:val="nil"/>
            </w:tcBorders>
            <w:shd w:val="clear" w:color="auto" w:fill="auto"/>
            <w:noWrap/>
            <w:vAlign w:val="bottom"/>
            <w:hideMark/>
          </w:tcPr>
          <w:p w:rsidR="00B21FF0" w:rsidRPr="009632EE" w:rsidRDefault="00B21FF0"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B21FF0" w:rsidRPr="009632EE" w:rsidRDefault="00B21FF0" w:rsidP="00955070">
      <w:pPr>
        <w:spacing w:after="0"/>
        <w:rPr>
          <w:rFonts w:asciiTheme="majorHAnsi" w:hAnsiTheme="majorHAnsi" w:cstheme="majorHAnsi"/>
          <w:sz w:val="20"/>
          <w:szCs w:val="20"/>
          <w:lang w:eastAsia="en-US"/>
        </w:rPr>
      </w:pPr>
    </w:p>
    <w:p w:rsidR="0066460E" w:rsidRPr="009632EE" w:rsidRDefault="00FE2D53"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Hälften vägde in ekonomiska aspekter när de valde att gå i pension</w:t>
      </w:r>
      <w:r w:rsidR="00F63876">
        <w:rPr>
          <w:rFonts w:asciiTheme="majorHAnsi" w:hAnsiTheme="majorHAnsi" w:cstheme="majorHAnsi"/>
          <w:sz w:val="20"/>
          <w:szCs w:val="20"/>
          <w:lang w:eastAsia="en-US"/>
        </w:rPr>
        <w:t xml:space="preserve"> (50 procent)</w:t>
      </w:r>
      <w:r w:rsidRPr="009632EE">
        <w:rPr>
          <w:rFonts w:asciiTheme="majorHAnsi" w:hAnsiTheme="majorHAnsi" w:cstheme="majorHAnsi"/>
          <w:sz w:val="20"/>
          <w:szCs w:val="20"/>
          <w:lang w:eastAsia="en-US"/>
        </w:rPr>
        <w:t>.</w:t>
      </w:r>
    </w:p>
    <w:p w:rsidR="00984A7A" w:rsidRPr="009632EE" w:rsidRDefault="00984A7A"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br w:type="page"/>
      </w:r>
    </w:p>
    <w:p w:rsidR="009C723B" w:rsidRPr="009632EE" w:rsidRDefault="00984A7A" w:rsidP="00955070">
      <w:pPr>
        <w:pStyle w:val="Rubrik3"/>
        <w:spacing w:after="0"/>
      </w:pPr>
      <w:r w:rsidRPr="009632EE">
        <w:lastRenderedPageBreak/>
        <w:t xml:space="preserve">Fördjupad analys av </w:t>
      </w:r>
      <w:r w:rsidR="009C723B" w:rsidRPr="009632EE">
        <w:t>vissa frågor</w:t>
      </w:r>
    </w:p>
    <w:p w:rsidR="009C723B" w:rsidRPr="009632EE" w:rsidRDefault="009C723B" w:rsidP="00955070">
      <w:pPr>
        <w:spacing w:after="0"/>
        <w:rPr>
          <w:rFonts w:asciiTheme="majorHAnsi" w:hAnsiTheme="majorHAnsi" w:cstheme="majorHAnsi"/>
          <w:b/>
          <w:sz w:val="20"/>
          <w:szCs w:val="20"/>
          <w:lang w:eastAsia="en-US"/>
        </w:rPr>
      </w:pPr>
    </w:p>
    <w:p w:rsidR="009C723B" w:rsidRPr="009632EE" w:rsidRDefault="009C723B" w:rsidP="00955070">
      <w:pPr>
        <w:pStyle w:val="Rubrik5"/>
        <w:spacing w:after="0"/>
      </w:pPr>
      <w:r w:rsidRPr="009632EE">
        <w:t xml:space="preserve">4. På en skala från 1-10, </w:t>
      </w:r>
      <w:r w:rsidR="00193EA7">
        <w:t>h</w:t>
      </w:r>
      <w:r w:rsidRPr="009632EE">
        <w:t xml:space="preserve">ur krävande upplevde du ditt arbete den sista tiden före pension? </w:t>
      </w:r>
    </w:p>
    <w:p w:rsidR="009C723B" w:rsidRPr="009632EE" w:rsidRDefault="009C723B" w:rsidP="00955070">
      <w:pPr>
        <w:spacing w:after="0"/>
        <w:rPr>
          <w:rFonts w:asciiTheme="majorHAnsi" w:hAnsiTheme="majorHAnsi" w:cstheme="majorHAnsi"/>
          <w:b/>
          <w:sz w:val="20"/>
          <w:szCs w:val="20"/>
          <w:lang w:eastAsia="en-US"/>
        </w:rPr>
      </w:pPr>
    </w:p>
    <w:tbl>
      <w:tblPr>
        <w:tblW w:w="6890" w:type="dxa"/>
        <w:tblCellMar>
          <w:left w:w="70" w:type="dxa"/>
          <w:right w:w="70" w:type="dxa"/>
        </w:tblCellMar>
        <w:tblLook w:val="04A0" w:firstRow="1" w:lastRow="0" w:firstColumn="1" w:lastColumn="0" w:noHBand="0" w:noVBand="1"/>
      </w:tblPr>
      <w:tblGrid>
        <w:gridCol w:w="3252"/>
        <w:gridCol w:w="1819"/>
        <w:gridCol w:w="1819"/>
      </w:tblGrid>
      <w:tr w:rsidR="009C723B" w:rsidRPr="009632EE" w:rsidTr="00715EED">
        <w:trPr>
          <w:trHeight w:val="255"/>
        </w:trPr>
        <w:tc>
          <w:tcPr>
            <w:tcW w:w="3252" w:type="dxa"/>
            <w:tcBorders>
              <w:top w:val="nil"/>
              <w:left w:val="nil"/>
              <w:bottom w:val="nil"/>
              <w:right w:val="nil"/>
            </w:tcBorders>
            <w:shd w:val="clear" w:color="auto" w:fill="auto"/>
            <w:noWrap/>
            <w:vAlign w:val="bottom"/>
          </w:tcPr>
          <w:p w:rsidR="009C723B" w:rsidRPr="009632EE" w:rsidRDefault="009C723B" w:rsidP="00955070">
            <w:pPr>
              <w:spacing w:after="0"/>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Medelvärde per utbildningsnivå</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b/>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Arbete krävande</w:t>
            </w:r>
          </w:p>
        </w:tc>
      </w:tr>
      <w:tr w:rsidR="009C723B" w:rsidRPr="009632EE" w:rsidTr="00715EED">
        <w:trPr>
          <w:trHeight w:val="255"/>
        </w:trPr>
        <w:tc>
          <w:tcPr>
            <w:tcW w:w="325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Grundskola/gymnasial</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w:t>
            </w:r>
          </w:p>
        </w:tc>
      </w:tr>
      <w:tr w:rsidR="009C723B" w:rsidRPr="009632EE" w:rsidTr="00715EED">
        <w:trPr>
          <w:trHeight w:val="255"/>
        </w:trPr>
        <w:tc>
          <w:tcPr>
            <w:tcW w:w="325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Eftergymnasial &lt; tre år</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5,9</w:t>
            </w:r>
          </w:p>
        </w:tc>
      </w:tr>
      <w:tr w:rsidR="009C723B" w:rsidRPr="009632EE" w:rsidTr="00715EED">
        <w:trPr>
          <w:trHeight w:val="255"/>
        </w:trPr>
        <w:tc>
          <w:tcPr>
            <w:tcW w:w="325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Universitet/Högskola</w:t>
            </w:r>
          </w:p>
        </w:tc>
        <w:tc>
          <w:tcPr>
            <w:tcW w:w="1819"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p>
        </w:tc>
        <w:tc>
          <w:tcPr>
            <w:tcW w:w="181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6,7</w:t>
            </w:r>
          </w:p>
        </w:tc>
      </w:tr>
    </w:tbl>
    <w:p w:rsidR="009C723B" w:rsidRPr="009632EE" w:rsidRDefault="009C723B" w:rsidP="00955070">
      <w:pPr>
        <w:spacing w:after="0"/>
        <w:rPr>
          <w:rFonts w:asciiTheme="majorHAnsi" w:hAnsiTheme="majorHAnsi" w:cstheme="majorHAnsi"/>
          <w:b/>
          <w:sz w:val="20"/>
          <w:szCs w:val="20"/>
          <w:lang w:eastAsia="en-US"/>
        </w:rPr>
      </w:pPr>
    </w:p>
    <w:p w:rsidR="009C723B" w:rsidRPr="009632EE"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Högst värde för hur krävande arbetsuppgifterna var den sista tiden före pension</w:t>
      </w:r>
      <w:r w:rsidR="00193EA7">
        <w:rPr>
          <w:rFonts w:asciiTheme="majorHAnsi" w:hAnsiTheme="majorHAnsi" w:cstheme="majorHAnsi"/>
          <w:sz w:val="20"/>
          <w:szCs w:val="20"/>
          <w:lang w:eastAsia="en-US"/>
        </w:rPr>
        <w:t>,</w:t>
      </w:r>
      <w:r w:rsidRPr="009632EE">
        <w:rPr>
          <w:rFonts w:asciiTheme="majorHAnsi" w:hAnsiTheme="majorHAnsi" w:cstheme="majorHAnsi"/>
          <w:sz w:val="20"/>
          <w:szCs w:val="20"/>
          <w:lang w:eastAsia="en-US"/>
        </w:rPr>
        <w:t xml:space="preserve"> har de med utbildningsnivå grundskola/gymnasium angett (medelvärde 7). Kvinnorna (6,8) har ett något högre medelvärde än männen (6,6)</w:t>
      </w:r>
      <w:r w:rsidR="00B92257">
        <w:rPr>
          <w:rFonts w:asciiTheme="majorHAnsi" w:hAnsiTheme="majorHAnsi" w:cstheme="majorHAnsi"/>
          <w:sz w:val="20"/>
          <w:szCs w:val="20"/>
          <w:lang w:eastAsia="en-US"/>
        </w:rPr>
        <w:t>.</w:t>
      </w:r>
    </w:p>
    <w:p w:rsidR="009C723B" w:rsidRPr="009632EE" w:rsidRDefault="009C723B" w:rsidP="00955070">
      <w:pPr>
        <w:spacing w:after="0"/>
        <w:rPr>
          <w:rFonts w:asciiTheme="majorHAnsi" w:hAnsiTheme="majorHAnsi" w:cstheme="majorHAnsi"/>
          <w:b/>
          <w:sz w:val="20"/>
          <w:szCs w:val="20"/>
          <w:lang w:eastAsia="en-US"/>
        </w:rPr>
      </w:pPr>
    </w:p>
    <w:tbl>
      <w:tblPr>
        <w:tblW w:w="7053" w:type="dxa"/>
        <w:tblCellMar>
          <w:left w:w="70" w:type="dxa"/>
          <w:right w:w="70" w:type="dxa"/>
        </w:tblCellMar>
        <w:tblLook w:val="04A0" w:firstRow="1" w:lastRow="0" w:firstColumn="1" w:lastColumn="0" w:noHBand="0" w:noVBand="1"/>
      </w:tblPr>
      <w:tblGrid>
        <w:gridCol w:w="2642"/>
        <w:gridCol w:w="699"/>
        <w:gridCol w:w="1142"/>
        <w:gridCol w:w="699"/>
        <w:gridCol w:w="353"/>
        <w:gridCol w:w="699"/>
        <w:gridCol w:w="120"/>
        <w:gridCol w:w="699"/>
      </w:tblGrid>
      <w:tr w:rsidR="007202AA" w:rsidRPr="0007455B" w:rsidTr="007202AA">
        <w:trPr>
          <w:trHeight w:val="225"/>
        </w:trPr>
        <w:tc>
          <w:tcPr>
            <w:tcW w:w="3341" w:type="dxa"/>
            <w:gridSpan w:val="2"/>
            <w:tcBorders>
              <w:top w:val="nil"/>
              <w:left w:val="nil"/>
              <w:bottom w:val="nil"/>
              <w:right w:val="nil"/>
            </w:tcBorders>
            <w:shd w:val="clear" w:color="auto" w:fill="auto"/>
            <w:noWrap/>
            <w:vAlign w:val="bottom"/>
            <w:hideMark/>
          </w:tcPr>
          <w:p w:rsidR="007202AA" w:rsidRPr="009632EE" w:rsidRDefault="007202AA" w:rsidP="00955070">
            <w:pPr>
              <w:spacing w:after="0"/>
              <w:rPr>
                <w:rFonts w:asciiTheme="majorHAnsi" w:hAnsiTheme="majorHAnsi" w:cstheme="majorHAnsi"/>
                <w:b/>
                <w:color w:val="000000"/>
                <w:sz w:val="20"/>
                <w:szCs w:val="20"/>
              </w:rPr>
            </w:pPr>
            <w:r>
              <w:rPr>
                <w:rFonts w:asciiTheme="majorHAnsi" w:hAnsiTheme="majorHAnsi" w:cstheme="majorHAnsi"/>
                <w:b/>
                <w:color w:val="000000"/>
                <w:sz w:val="20"/>
                <w:szCs w:val="20"/>
              </w:rPr>
              <w:t>Påbörjad utbetalning av pension</w:t>
            </w:r>
          </w:p>
        </w:tc>
        <w:tc>
          <w:tcPr>
            <w:tcW w:w="1841" w:type="dxa"/>
            <w:gridSpan w:val="2"/>
            <w:tcBorders>
              <w:top w:val="nil"/>
              <w:left w:val="nil"/>
              <w:bottom w:val="nil"/>
              <w:right w:val="nil"/>
            </w:tcBorders>
            <w:shd w:val="clear" w:color="auto" w:fill="auto"/>
            <w:noWrap/>
            <w:vAlign w:val="bottom"/>
            <w:hideMark/>
          </w:tcPr>
          <w:p w:rsidR="007202AA" w:rsidRPr="0007455B" w:rsidRDefault="007202AA" w:rsidP="00955070">
            <w:pPr>
              <w:spacing w:after="0"/>
              <w:jc w:val="center"/>
              <w:rPr>
                <w:rFonts w:asciiTheme="majorHAnsi" w:hAnsiTheme="majorHAnsi" w:cstheme="majorHAnsi"/>
                <w:b/>
                <w:bCs/>
                <w:color w:val="000000"/>
                <w:sz w:val="20"/>
                <w:szCs w:val="20"/>
              </w:rPr>
            </w:pPr>
            <w:r w:rsidRPr="0007455B">
              <w:rPr>
                <w:rFonts w:asciiTheme="majorHAnsi" w:hAnsiTheme="majorHAnsi" w:cstheme="majorHAnsi"/>
                <w:b/>
                <w:bCs/>
                <w:color w:val="000000"/>
                <w:sz w:val="20"/>
                <w:szCs w:val="20"/>
              </w:rPr>
              <w:t>Mindre krävande</w:t>
            </w:r>
          </w:p>
        </w:tc>
        <w:tc>
          <w:tcPr>
            <w:tcW w:w="1052" w:type="dxa"/>
            <w:gridSpan w:val="2"/>
            <w:tcBorders>
              <w:top w:val="nil"/>
              <w:left w:val="nil"/>
              <w:bottom w:val="nil"/>
              <w:right w:val="nil"/>
            </w:tcBorders>
            <w:shd w:val="clear" w:color="auto" w:fill="auto"/>
            <w:noWrap/>
            <w:vAlign w:val="bottom"/>
            <w:hideMark/>
          </w:tcPr>
          <w:p w:rsidR="007202AA" w:rsidRPr="0007455B" w:rsidRDefault="007202AA" w:rsidP="00955070">
            <w:pPr>
              <w:spacing w:after="0"/>
              <w:jc w:val="center"/>
              <w:rPr>
                <w:rFonts w:asciiTheme="majorHAnsi" w:hAnsiTheme="majorHAnsi" w:cstheme="majorHAnsi"/>
                <w:b/>
                <w:bCs/>
                <w:color w:val="000000"/>
                <w:sz w:val="20"/>
                <w:szCs w:val="20"/>
              </w:rPr>
            </w:pPr>
            <w:r w:rsidRPr="0007455B">
              <w:rPr>
                <w:rFonts w:asciiTheme="majorHAnsi" w:hAnsiTheme="majorHAnsi" w:cstheme="majorHAnsi"/>
                <w:b/>
                <w:bCs/>
                <w:color w:val="000000"/>
                <w:sz w:val="20"/>
                <w:szCs w:val="20"/>
              </w:rPr>
              <w:t>Krävande</w:t>
            </w:r>
          </w:p>
        </w:tc>
        <w:tc>
          <w:tcPr>
            <w:tcW w:w="819" w:type="dxa"/>
            <w:gridSpan w:val="2"/>
            <w:tcBorders>
              <w:top w:val="nil"/>
              <w:left w:val="nil"/>
              <w:bottom w:val="nil"/>
              <w:right w:val="nil"/>
            </w:tcBorders>
            <w:shd w:val="clear" w:color="auto" w:fill="auto"/>
            <w:noWrap/>
            <w:vAlign w:val="bottom"/>
            <w:hideMark/>
          </w:tcPr>
          <w:p w:rsidR="007202AA" w:rsidRPr="0007455B" w:rsidRDefault="007202AA" w:rsidP="00955070">
            <w:pPr>
              <w:spacing w:after="0"/>
              <w:jc w:val="center"/>
              <w:rPr>
                <w:rFonts w:asciiTheme="majorHAnsi" w:hAnsiTheme="majorHAnsi" w:cstheme="majorHAnsi"/>
                <w:b/>
                <w:bCs/>
                <w:color w:val="000000"/>
                <w:sz w:val="20"/>
                <w:szCs w:val="20"/>
              </w:rPr>
            </w:pPr>
            <w:r w:rsidRPr="0007455B">
              <w:rPr>
                <w:rFonts w:asciiTheme="majorHAnsi" w:hAnsiTheme="majorHAnsi" w:cstheme="majorHAnsi"/>
                <w:b/>
                <w:bCs/>
                <w:color w:val="000000"/>
                <w:sz w:val="20"/>
                <w:szCs w:val="20"/>
              </w:rPr>
              <w:t>Totalt</w:t>
            </w:r>
          </w:p>
        </w:tc>
      </w:tr>
      <w:tr w:rsidR="0007455B" w:rsidRPr="0007455B" w:rsidTr="007202AA">
        <w:trPr>
          <w:gridAfter w:val="1"/>
          <w:wAfter w:w="699" w:type="dxa"/>
          <w:trHeight w:val="225"/>
        </w:trPr>
        <w:tc>
          <w:tcPr>
            <w:tcW w:w="2642" w:type="dxa"/>
            <w:tcBorders>
              <w:top w:val="nil"/>
              <w:left w:val="nil"/>
              <w:bottom w:val="nil"/>
              <w:right w:val="nil"/>
            </w:tcBorders>
            <w:shd w:val="clear" w:color="auto" w:fill="auto"/>
            <w:noWrap/>
            <w:vAlign w:val="bottom"/>
            <w:hideMark/>
          </w:tcPr>
          <w:p w:rsidR="0007455B" w:rsidRPr="0007455B" w:rsidRDefault="0007455B" w:rsidP="00955070">
            <w:pPr>
              <w:spacing w:after="0"/>
              <w:rPr>
                <w:rFonts w:asciiTheme="majorHAnsi" w:hAnsiTheme="majorHAnsi" w:cstheme="majorHAnsi"/>
                <w:color w:val="000000"/>
                <w:sz w:val="20"/>
                <w:szCs w:val="20"/>
              </w:rPr>
            </w:pPr>
            <w:r w:rsidRPr="0007455B">
              <w:rPr>
                <w:rFonts w:asciiTheme="majorHAnsi" w:hAnsiTheme="majorHAnsi" w:cstheme="majorHAnsi"/>
                <w:color w:val="000000"/>
                <w:sz w:val="20"/>
                <w:szCs w:val="20"/>
              </w:rPr>
              <w:t>Uttag före 65-årsmånaden</w:t>
            </w:r>
          </w:p>
        </w:tc>
        <w:tc>
          <w:tcPr>
            <w:tcW w:w="1841"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18 %</w:t>
            </w:r>
          </w:p>
        </w:tc>
        <w:tc>
          <w:tcPr>
            <w:tcW w:w="1052"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82 %</w:t>
            </w:r>
          </w:p>
        </w:tc>
        <w:tc>
          <w:tcPr>
            <w:tcW w:w="819"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r>
      <w:tr w:rsidR="0007455B" w:rsidRPr="0007455B" w:rsidTr="007202AA">
        <w:trPr>
          <w:gridAfter w:val="1"/>
          <w:wAfter w:w="699" w:type="dxa"/>
          <w:trHeight w:val="225"/>
        </w:trPr>
        <w:tc>
          <w:tcPr>
            <w:tcW w:w="2642" w:type="dxa"/>
            <w:tcBorders>
              <w:top w:val="nil"/>
              <w:left w:val="nil"/>
              <w:bottom w:val="nil"/>
              <w:right w:val="nil"/>
            </w:tcBorders>
            <w:shd w:val="clear" w:color="auto" w:fill="auto"/>
            <w:noWrap/>
            <w:vAlign w:val="bottom"/>
            <w:hideMark/>
          </w:tcPr>
          <w:p w:rsidR="0007455B" w:rsidRPr="0007455B" w:rsidRDefault="0007455B" w:rsidP="00955070">
            <w:pPr>
              <w:spacing w:after="0"/>
              <w:rPr>
                <w:rFonts w:asciiTheme="majorHAnsi" w:hAnsiTheme="majorHAnsi" w:cstheme="majorHAnsi"/>
                <w:color w:val="000000"/>
                <w:sz w:val="20"/>
                <w:szCs w:val="20"/>
              </w:rPr>
            </w:pPr>
            <w:r w:rsidRPr="0007455B">
              <w:rPr>
                <w:rFonts w:asciiTheme="majorHAnsi" w:hAnsiTheme="majorHAnsi" w:cstheme="majorHAnsi"/>
                <w:color w:val="000000"/>
                <w:sz w:val="20"/>
                <w:szCs w:val="20"/>
              </w:rPr>
              <w:t>Uttag vid 65-årsmånaden</w:t>
            </w:r>
          </w:p>
        </w:tc>
        <w:tc>
          <w:tcPr>
            <w:tcW w:w="1841"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12 %</w:t>
            </w:r>
          </w:p>
        </w:tc>
        <w:tc>
          <w:tcPr>
            <w:tcW w:w="1052"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88 %</w:t>
            </w:r>
          </w:p>
        </w:tc>
        <w:tc>
          <w:tcPr>
            <w:tcW w:w="819"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r>
      <w:tr w:rsidR="0007455B" w:rsidRPr="0007455B" w:rsidTr="007202AA">
        <w:trPr>
          <w:gridAfter w:val="1"/>
          <w:wAfter w:w="699" w:type="dxa"/>
          <w:trHeight w:val="225"/>
        </w:trPr>
        <w:tc>
          <w:tcPr>
            <w:tcW w:w="2642" w:type="dxa"/>
            <w:tcBorders>
              <w:top w:val="nil"/>
              <w:left w:val="nil"/>
              <w:bottom w:val="nil"/>
              <w:right w:val="nil"/>
            </w:tcBorders>
            <w:shd w:val="clear" w:color="auto" w:fill="auto"/>
            <w:noWrap/>
            <w:vAlign w:val="bottom"/>
            <w:hideMark/>
          </w:tcPr>
          <w:p w:rsidR="0007455B" w:rsidRPr="0007455B" w:rsidRDefault="0007455B" w:rsidP="00955070">
            <w:pPr>
              <w:spacing w:after="0"/>
              <w:rPr>
                <w:rFonts w:asciiTheme="majorHAnsi" w:hAnsiTheme="majorHAnsi" w:cstheme="majorHAnsi"/>
                <w:color w:val="000000"/>
                <w:sz w:val="20"/>
                <w:szCs w:val="20"/>
              </w:rPr>
            </w:pPr>
            <w:r w:rsidRPr="0007455B">
              <w:rPr>
                <w:rFonts w:asciiTheme="majorHAnsi" w:hAnsiTheme="majorHAnsi" w:cstheme="majorHAnsi"/>
                <w:color w:val="000000"/>
                <w:sz w:val="20"/>
                <w:szCs w:val="20"/>
              </w:rPr>
              <w:t>Uttag efter 65-årsmånaden</w:t>
            </w:r>
          </w:p>
        </w:tc>
        <w:tc>
          <w:tcPr>
            <w:tcW w:w="1841"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39 %</w:t>
            </w:r>
          </w:p>
        </w:tc>
        <w:tc>
          <w:tcPr>
            <w:tcW w:w="1052"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61 %</w:t>
            </w:r>
          </w:p>
        </w:tc>
        <w:tc>
          <w:tcPr>
            <w:tcW w:w="819" w:type="dxa"/>
            <w:gridSpan w:val="2"/>
            <w:tcBorders>
              <w:top w:val="nil"/>
              <w:left w:val="nil"/>
              <w:bottom w:val="nil"/>
              <w:right w:val="nil"/>
            </w:tcBorders>
            <w:shd w:val="clear" w:color="auto" w:fill="auto"/>
            <w:noWrap/>
            <w:vAlign w:val="bottom"/>
          </w:tcPr>
          <w:p w:rsidR="0007455B" w:rsidRPr="0007455B" w:rsidRDefault="0007455B" w:rsidP="00955070">
            <w:pPr>
              <w:spacing w:after="0"/>
              <w:jc w:val="center"/>
              <w:rPr>
                <w:rFonts w:asciiTheme="majorHAnsi" w:hAnsiTheme="majorHAnsi" w:cstheme="majorHAnsi"/>
                <w:b/>
                <w:color w:val="000000"/>
                <w:sz w:val="20"/>
                <w:szCs w:val="20"/>
              </w:rPr>
            </w:pPr>
            <w:r w:rsidRPr="009632EE">
              <w:rPr>
                <w:rFonts w:asciiTheme="majorHAnsi" w:hAnsiTheme="majorHAnsi" w:cstheme="majorHAnsi"/>
                <w:b/>
                <w:color w:val="000000"/>
                <w:sz w:val="20"/>
                <w:szCs w:val="20"/>
              </w:rPr>
              <w:t>100 %</w:t>
            </w:r>
          </w:p>
        </w:tc>
      </w:tr>
    </w:tbl>
    <w:p w:rsidR="0007455B" w:rsidRPr="009632EE" w:rsidRDefault="0007455B" w:rsidP="00955070">
      <w:pPr>
        <w:spacing w:after="0"/>
        <w:rPr>
          <w:rFonts w:asciiTheme="majorHAnsi" w:hAnsiTheme="majorHAnsi" w:cstheme="majorHAnsi"/>
          <w:b/>
          <w:sz w:val="20"/>
          <w:szCs w:val="20"/>
          <w:lang w:eastAsia="en-US"/>
        </w:rPr>
      </w:pPr>
    </w:p>
    <w:p w:rsidR="0007455B" w:rsidRPr="009632EE" w:rsidRDefault="0007455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De som har </w:t>
      </w:r>
      <w:r w:rsidR="005C4B85">
        <w:rPr>
          <w:rFonts w:asciiTheme="majorHAnsi" w:hAnsiTheme="majorHAnsi" w:cstheme="majorHAnsi"/>
          <w:sz w:val="20"/>
          <w:szCs w:val="20"/>
          <w:lang w:eastAsia="en-US"/>
        </w:rPr>
        <w:t>påbörjat utbetalningen av</w:t>
      </w:r>
      <w:r w:rsidRPr="009632EE">
        <w:rPr>
          <w:rFonts w:asciiTheme="majorHAnsi" w:hAnsiTheme="majorHAnsi" w:cstheme="majorHAnsi"/>
          <w:sz w:val="20"/>
          <w:szCs w:val="20"/>
          <w:lang w:eastAsia="en-US"/>
        </w:rPr>
        <w:t xml:space="preserve"> pensionen </w:t>
      </w:r>
      <w:r w:rsidR="00501656" w:rsidRPr="009632EE">
        <w:rPr>
          <w:rFonts w:asciiTheme="majorHAnsi" w:hAnsiTheme="majorHAnsi" w:cstheme="majorHAnsi"/>
          <w:sz w:val="20"/>
          <w:szCs w:val="20"/>
          <w:lang w:eastAsia="en-US"/>
        </w:rPr>
        <w:t xml:space="preserve">efter fyllda 65 år har den lägsta andelen </w:t>
      </w:r>
      <w:r w:rsidR="00B95312">
        <w:rPr>
          <w:rFonts w:asciiTheme="majorHAnsi" w:hAnsiTheme="majorHAnsi" w:cstheme="majorHAnsi"/>
          <w:sz w:val="20"/>
          <w:szCs w:val="20"/>
          <w:lang w:eastAsia="en-US"/>
        </w:rPr>
        <w:t>som upplevde att de hade</w:t>
      </w:r>
      <w:r w:rsidR="00501656" w:rsidRPr="009632EE">
        <w:rPr>
          <w:rFonts w:asciiTheme="majorHAnsi" w:hAnsiTheme="majorHAnsi" w:cstheme="majorHAnsi"/>
          <w:sz w:val="20"/>
          <w:szCs w:val="20"/>
          <w:lang w:eastAsia="en-US"/>
        </w:rPr>
        <w:t xml:space="preserve"> krävande arbetsuppgifter</w:t>
      </w:r>
      <w:r w:rsidR="00B95312">
        <w:rPr>
          <w:rFonts w:asciiTheme="majorHAnsi" w:hAnsiTheme="majorHAnsi" w:cstheme="majorHAnsi"/>
          <w:sz w:val="20"/>
          <w:szCs w:val="20"/>
          <w:lang w:eastAsia="en-US"/>
        </w:rPr>
        <w:t xml:space="preserve"> före pensioneringen</w:t>
      </w:r>
      <w:r w:rsidR="00501656" w:rsidRPr="009632EE">
        <w:rPr>
          <w:rFonts w:asciiTheme="majorHAnsi" w:hAnsiTheme="majorHAnsi" w:cstheme="majorHAnsi"/>
          <w:sz w:val="20"/>
          <w:szCs w:val="20"/>
          <w:lang w:eastAsia="en-US"/>
        </w:rPr>
        <w:t xml:space="preserve"> (61 procent). De som </w:t>
      </w:r>
      <w:r w:rsidR="005C4B85">
        <w:rPr>
          <w:rFonts w:asciiTheme="majorHAnsi" w:hAnsiTheme="majorHAnsi" w:cstheme="majorHAnsi"/>
          <w:sz w:val="20"/>
          <w:szCs w:val="20"/>
          <w:lang w:eastAsia="en-US"/>
        </w:rPr>
        <w:t>började ta ut</w:t>
      </w:r>
      <w:r w:rsidR="00501656" w:rsidRPr="009632EE">
        <w:rPr>
          <w:rFonts w:asciiTheme="majorHAnsi" w:hAnsiTheme="majorHAnsi" w:cstheme="majorHAnsi"/>
          <w:sz w:val="20"/>
          <w:szCs w:val="20"/>
          <w:lang w:eastAsia="en-US"/>
        </w:rPr>
        <w:t xml:space="preserve"> pension före </w:t>
      </w:r>
      <w:r w:rsidR="005C4B85">
        <w:rPr>
          <w:rFonts w:asciiTheme="majorHAnsi" w:hAnsiTheme="majorHAnsi" w:cstheme="majorHAnsi"/>
          <w:sz w:val="20"/>
          <w:szCs w:val="20"/>
          <w:lang w:eastAsia="en-US"/>
        </w:rPr>
        <w:t xml:space="preserve">65 år </w:t>
      </w:r>
      <w:r w:rsidR="00501656" w:rsidRPr="009632EE">
        <w:rPr>
          <w:rFonts w:asciiTheme="majorHAnsi" w:hAnsiTheme="majorHAnsi" w:cstheme="majorHAnsi"/>
          <w:sz w:val="20"/>
          <w:szCs w:val="20"/>
          <w:lang w:eastAsia="en-US"/>
        </w:rPr>
        <w:t xml:space="preserve">eller </w:t>
      </w:r>
      <w:r w:rsidR="00087A2B">
        <w:rPr>
          <w:rFonts w:asciiTheme="majorHAnsi" w:hAnsiTheme="majorHAnsi" w:cstheme="majorHAnsi"/>
          <w:sz w:val="20"/>
          <w:szCs w:val="20"/>
          <w:lang w:eastAsia="en-US"/>
        </w:rPr>
        <w:t>vid</w:t>
      </w:r>
      <w:r w:rsidR="00501656" w:rsidRPr="009632EE">
        <w:rPr>
          <w:rFonts w:asciiTheme="majorHAnsi" w:hAnsiTheme="majorHAnsi" w:cstheme="majorHAnsi"/>
          <w:sz w:val="20"/>
          <w:szCs w:val="20"/>
          <w:lang w:eastAsia="en-US"/>
        </w:rPr>
        <w:t xml:space="preserve"> </w:t>
      </w:r>
      <w:r w:rsidR="00087A2B">
        <w:rPr>
          <w:rFonts w:asciiTheme="majorHAnsi" w:hAnsiTheme="majorHAnsi" w:cstheme="majorHAnsi"/>
          <w:sz w:val="20"/>
          <w:szCs w:val="20"/>
          <w:lang w:eastAsia="en-US"/>
        </w:rPr>
        <w:t xml:space="preserve">65 år </w:t>
      </w:r>
      <w:r w:rsidR="00501656" w:rsidRPr="009632EE">
        <w:rPr>
          <w:rFonts w:asciiTheme="majorHAnsi" w:hAnsiTheme="majorHAnsi" w:cstheme="majorHAnsi"/>
          <w:sz w:val="20"/>
          <w:szCs w:val="20"/>
          <w:lang w:eastAsia="en-US"/>
        </w:rPr>
        <w:t>upplevde att deras arbetsuppgifter var mer krävande</w:t>
      </w:r>
      <w:r w:rsidR="00087A2B">
        <w:rPr>
          <w:rFonts w:asciiTheme="majorHAnsi" w:hAnsiTheme="majorHAnsi" w:cstheme="majorHAnsi"/>
          <w:sz w:val="20"/>
          <w:szCs w:val="20"/>
          <w:lang w:eastAsia="en-US"/>
        </w:rPr>
        <w:t xml:space="preserve"> (82 respektive 88 procent)</w:t>
      </w:r>
      <w:r w:rsidR="00501656" w:rsidRPr="009632EE">
        <w:rPr>
          <w:rFonts w:asciiTheme="majorHAnsi" w:hAnsiTheme="majorHAnsi" w:cstheme="majorHAnsi"/>
          <w:sz w:val="20"/>
          <w:szCs w:val="20"/>
          <w:lang w:eastAsia="en-US"/>
        </w:rPr>
        <w:t xml:space="preserve"> än de som </w:t>
      </w:r>
      <w:r w:rsidR="00BD7D42">
        <w:rPr>
          <w:rFonts w:asciiTheme="majorHAnsi" w:hAnsiTheme="majorHAnsi" w:cstheme="majorHAnsi"/>
          <w:sz w:val="20"/>
          <w:szCs w:val="20"/>
          <w:lang w:eastAsia="en-US"/>
        </w:rPr>
        <w:t>började ta ut</w:t>
      </w:r>
      <w:r w:rsidR="00501656" w:rsidRPr="009632EE">
        <w:rPr>
          <w:rFonts w:asciiTheme="majorHAnsi" w:hAnsiTheme="majorHAnsi" w:cstheme="majorHAnsi"/>
          <w:sz w:val="20"/>
          <w:szCs w:val="20"/>
          <w:lang w:eastAsia="en-US"/>
        </w:rPr>
        <w:t xml:space="preserve"> pension efter fyllda 65 år.</w:t>
      </w:r>
    </w:p>
    <w:p w:rsidR="0007455B" w:rsidRPr="009632EE" w:rsidRDefault="0007455B" w:rsidP="00955070">
      <w:pPr>
        <w:spacing w:after="0"/>
        <w:rPr>
          <w:rFonts w:asciiTheme="majorHAnsi" w:hAnsiTheme="majorHAnsi" w:cstheme="majorHAnsi"/>
          <w:b/>
          <w:sz w:val="20"/>
          <w:szCs w:val="20"/>
          <w:lang w:eastAsia="en-US"/>
        </w:rPr>
      </w:pPr>
    </w:p>
    <w:p w:rsidR="009C723B" w:rsidRPr="009632EE" w:rsidRDefault="009C723B" w:rsidP="00955070">
      <w:pPr>
        <w:pStyle w:val="Rubrik5"/>
        <w:spacing w:after="0"/>
      </w:pPr>
      <w:r w:rsidRPr="009632EE">
        <w:t xml:space="preserve">6. Skulle du vilja återgå till ett arbete? </w:t>
      </w:r>
    </w:p>
    <w:p w:rsidR="009C723B" w:rsidRPr="009632EE" w:rsidRDefault="009C723B" w:rsidP="00955070">
      <w:pPr>
        <w:spacing w:after="0"/>
        <w:rPr>
          <w:rFonts w:asciiTheme="majorHAnsi" w:hAnsiTheme="majorHAnsi" w:cstheme="majorHAnsi"/>
          <w:b/>
          <w:sz w:val="20"/>
          <w:szCs w:val="20"/>
          <w:lang w:eastAsia="en-US"/>
        </w:rPr>
      </w:pPr>
      <w:r w:rsidRPr="009632EE">
        <w:rPr>
          <w:rFonts w:asciiTheme="majorHAnsi" w:hAnsiTheme="majorHAnsi" w:cstheme="majorHAnsi"/>
          <w:b/>
          <w:noProof/>
          <w:sz w:val="20"/>
          <w:szCs w:val="20"/>
        </w:rPr>
        <w:drawing>
          <wp:inline distT="0" distB="0" distL="0" distR="0" wp14:anchorId="2F7BC528" wp14:editId="3A47573D">
            <wp:extent cx="4448908" cy="2641652"/>
            <wp:effectExtent l="0" t="0" r="8890" b="635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4902" cy="2645211"/>
                    </a:xfrm>
                    <a:prstGeom prst="rect">
                      <a:avLst/>
                    </a:prstGeom>
                    <a:noFill/>
                  </pic:spPr>
                </pic:pic>
              </a:graphicData>
            </a:graphic>
          </wp:inline>
        </w:drawing>
      </w:r>
    </w:p>
    <w:p w:rsidR="009C723B"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Av respondenterna har knappt hälften (49 procent) antingen redan återgått till ett arbete(13 procent) eller kan tänka sig att återgå till ett arbete (36 procent). De flesta ville i så fall arbeta på deltid (35 procent) och endast en procent kan tänka sig att återgå på heltid. Drygt hälften (51 procent) kan alltså inte tänka sig att återgå till ett arbete. </w:t>
      </w:r>
    </w:p>
    <w:p w:rsidR="00B95312" w:rsidRPr="009632EE" w:rsidRDefault="00B95312" w:rsidP="00955070">
      <w:pPr>
        <w:spacing w:after="0"/>
        <w:rPr>
          <w:rFonts w:asciiTheme="majorHAnsi" w:hAnsiTheme="majorHAnsi" w:cstheme="majorHAnsi"/>
          <w:sz w:val="20"/>
          <w:szCs w:val="20"/>
          <w:lang w:eastAsia="en-US"/>
        </w:rPr>
      </w:pPr>
    </w:p>
    <w:p w:rsidR="009C723B" w:rsidRPr="009632EE"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a) Påverkar avgångsåldern för pension viljan att återgå till ett arbete?</w:t>
      </w:r>
    </w:p>
    <w:p w:rsidR="009C723B" w:rsidRPr="009632EE" w:rsidRDefault="009C723B" w:rsidP="00955070">
      <w:pPr>
        <w:spacing w:after="0"/>
        <w:rPr>
          <w:rFonts w:asciiTheme="majorHAnsi" w:hAnsiTheme="majorHAnsi" w:cstheme="majorHAnsi"/>
          <w:sz w:val="20"/>
          <w:szCs w:val="20"/>
          <w:lang w:eastAsia="en-US"/>
        </w:rPr>
      </w:pPr>
    </w:p>
    <w:p w:rsidR="00984A7A" w:rsidRPr="009632EE" w:rsidRDefault="00984A7A"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Av de som kan tänka sig återgå till ett arbete (antingen på deltid eller heltid) hade nästan 60 procent avgått efter 65-årsmånaden (en av tre avgick vid 67 år eller senare). Cirka 40 procent hade avgått efter 65 år av de som inte vill återgå till ett </w:t>
      </w:r>
      <w:r w:rsidRPr="009632EE">
        <w:rPr>
          <w:rFonts w:asciiTheme="majorHAnsi" w:hAnsiTheme="majorHAnsi" w:cstheme="majorHAnsi"/>
          <w:sz w:val="20"/>
          <w:szCs w:val="20"/>
          <w:lang w:eastAsia="en-US"/>
        </w:rPr>
        <w:lastRenderedPageBreak/>
        <w:t>arbete. Bland de som inte vill återgå till ett arbete är det en högre andel som avgått före 65 år (36 procent) än bland de som vill återgå till ett arbete (26 procent).</w:t>
      </w:r>
    </w:p>
    <w:p w:rsidR="009C723B" w:rsidRPr="009632EE" w:rsidRDefault="009C723B" w:rsidP="00955070">
      <w:pPr>
        <w:spacing w:after="0"/>
        <w:rPr>
          <w:rFonts w:asciiTheme="majorHAnsi" w:hAnsiTheme="majorHAnsi" w:cstheme="majorHAnsi"/>
          <w:sz w:val="20"/>
          <w:szCs w:val="20"/>
          <w:lang w:eastAsia="en-US"/>
        </w:rPr>
      </w:pPr>
    </w:p>
    <w:p w:rsidR="009C723B" w:rsidRPr="009632EE"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b) </w:t>
      </w:r>
      <w:r w:rsidR="009E7F6E" w:rsidRPr="009632EE">
        <w:rPr>
          <w:rFonts w:asciiTheme="majorHAnsi" w:hAnsiTheme="majorHAnsi" w:cstheme="majorHAnsi"/>
          <w:sz w:val="20"/>
          <w:szCs w:val="20"/>
          <w:lang w:eastAsia="en-US"/>
        </w:rPr>
        <w:t>P</w:t>
      </w:r>
      <w:r w:rsidRPr="009632EE">
        <w:rPr>
          <w:rFonts w:asciiTheme="majorHAnsi" w:hAnsiTheme="majorHAnsi" w:cstheme="majorHAnsi"/>
          <w:sz w:val="20"/>
          <w:szCs w:val="20"/>
          <w:lang w:eastAsia="en-US"/>
        </w:rPr>
        <w:t>åverkar</w:t>
      </w:r>
      <w:r w:rsidR="009E7F6E" w:rsidRPr="009632EE">
        <w:rPr>
          <w:rFonts w:asciiTheme="majorHAnsi" w:hAnsiTheme="majorHAnsi" w:cstheme="majorHAnsi"/>
          <w:sz w:val="20"/>
          <w:szCs w:val="20"/>
          <w:lang w:eastAsia="en-US"/>
        </w:rPr>
        <w:t xml:space="preserve"> den upplevda levnadsstandarden som nybliven pensionär</w:t>
      </w:r>
      <w:r w:rsidRPr="009632EE">
        <w:rPr>
          <w:rFonts w:asciiTheme="majorHAnsi" w:hAnsiTheme="majorHAnsi" w:cstheme="majorHAnsi"/>
          <w:sz w:val="20"/>
          <w:szCs w:val="20"/>
          <w:lang w:eastAsia="en-US"/>
        </w:rPr>
        <w:t xml:space="preserve"> viljan att återgå till ett arbete?</w:t>
      </w:r>
    </w:p>
    <w:p w:rsidR="009C723B" w:rsidRPr="009632EE" w:rsidRDefault="009C723B" w:rsidP="00955070">
      <w:pPr>
        <w:spacing w:after="0"/>
        <w:rPr>
          <w:rFonts w:asciiTheme="majorHAnsi" w:hAnsiTheme="majorHAnsi" w:cstheme="majorHAnsi"/>
          <w:sz w:val="20"/>
          <w:szCs w:val="20"/>
          <w:lang w:eastAsia="en-US"/>
        </w:rPr>
      </w:pPr>
    </w:p>
    <w:tbl>
      <w:tblPr>
        <w:tblW w:w="7815" w:type="dxa"/>
        <w:tblLayout w:type="fixed"/>
        <w:tblCellMar>
          <w:left w:w="70" w:type="dxa"/>
          <w:right w:w="70" w:type="dxa"/>
        </w:tblCellMar>
        <w:tblLook w:val="04A0" w:firstRow="1" w:lastRow="0" w:firstColumn="1" w:lastColumn="0" w:noHBand="0" w:noVBand="1"/>
      </w:tblPr>
      <w:tblGrid>
        <w:gridCol w:w="3592"/>
        <w:gridCol w:w="2529"/>
        <w:gridCol w:w="1694"/>
      </w:tblGrid>
      <w:tr w:rsidR="009C723B" w:rsidRPr="009632EE" w:rsidTr="00715EED">
        <w:trPr>
          <w:trHeight w:val="255"/>
        </w:trPr>
        <w:tc>
          <w:tcPr>
            <w:tcW w:w="359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Återgå till ett arbete</w:t>
            </w:r>
          </w:p>
        </w:tc>
        <w:tc>
          <w:tcPr>
            <w:tcW w:w="252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Medelvärde Pensionsunderlag</w:t>
            </w:r>
          </w:p>
        </w:tc>
        <w:tc>
          <w:tcPr>
            <w:tcW w:w="1694"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Medelvärde Månadsbelopp</w:t>
            </w:r>
          </w:p>
        </w:tc>
      </w:tr>
      <w:tr w:rsidR="009C723B" w:rsidRPr="009632EE" w:rsidTr="00715EED">
        <w:trPr>
          <w:trHeight w:val="255"/>
        </w:trPr>
        <w:tc>
          <w:tcPr>
            <w:tcW w:w="359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Jag arbetar idag</w:t>
            </w:r>
          </w:p>
        </w:tc>
        <w:tc>
          <w:tcPr>
            <w:tcW w:w="252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494 369 kronor</w:t>
            </w:r>
          </w:p>
        </w:tc>
        <w:tc>
          <w:tcPr>
            <w:tcW w:w="1694"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9 504 kronor</w:t>
            </w:r>
          </w:p>
        </w:tc>
      </w:tr>
      <w:tr w:rsidR="009C723B" w:rsidRPr="009632EE" w:rsidTr="00715EED">
        <w:trPr>
          <w:trHeight w:val="255"/>
        </w:trPr>
        <w:tc>
          <w:tcPr>
            <w:tcW w:w="359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tänka sig att återgå till arbete</w:t>
            </w:r>
          </w:p>
        </w:tc>
        <w:tc>
          <w:tcPr>
            <w:tcW w:w="252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469 889 kronor</w:t>
            </w:r>
          </w:p>
        </w:tc>
        <w:tc>
          <w:tcPr>
            <w:tcW w:w="1694"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8 320 kronor</w:t>
            </w:r>
          </w:p>
        </w:tc>
      </w:tr>
      <w:tr w:rsidR="009C723B" w:rsidRPr="009632EE" w:rsidTr="00715EED">
        <w:trPr>
          <w:trHeight w:val="255"/>
        </w:trPr>
        <w:tc>
          <w:tcPr>
            <w:tcW w:w="3592"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inte tänka sig att återgå till arbete</w:t>
            </w:r>
          </w:p>
        </w:tc>
        <w:tc>
          <w:tcPr>
            <w:tcW w:w="2529"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448 981 kronor</w:t>
            </w:r>
          </w:p>
        </w:tc>
        <w:tc>
          <w:tcPr>
            <w:tcW w:w="1694" w:type="dxa"/>
            <w:tcBorders>
              <w:top w:val="nil"/>
              <w:left w:val="nil"/>
              <w:bottom w:val="nil"/>
              <w:right w:val="nil"/>
            </w:tcBorders>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8 676 kronor</w:t>
            </w:r>
          </w:p>
        </w:tc>
      </w:tr>
    </w:tbl>
    <w:p w:rsidR="009C723B" w:rsidRPr="009632EE" w:rsidRDefault="009C723B" w:rsidP="00955070">
      <w:pPr>
        <w:spacing w:after="0"/>
        <w:rPr>
          <w:rFonts w:asciiTheme="majorHAnsi" w:hAnsiTheme="majorHAnsi" w:cstheme="majorHAnsi"/>
          <w:b/>
          <w:sz w:val="20"/>
          <w:szCs w:val="20"/>
          <w:lang w:eastAsia="en-US"/>
        </w:rPr>
      </w:pPr>
    </w:p>
    <w:p w:rsidR="009C723B" w:rsidRPr="009632EE"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Högst medelvärde på pensionsunderlaget har de som redan återgått till ett arbete idag och lägst har de som inte vill återgå till ett arbete.</w:t>
      </w:r>
    </w:p>
    <w:p w:rsidR="009C723B" w:rsidRPr="009632EE" w:rsidRDefault="009C723B" w:rsidP="00955070">
      <w:pPr>
        <w:spacing w:after="0"/>
        <w:rPr>
          <w:rFonts w:asciiTheme="majorHAnsi" w:hAnsiTheme="majorHAnsi" w:cstheme="majorHAnsi"/>
          <w:sz w:val="20"/>
          <w:szCs w:val="20"/>
          <w:lang w:eastAsia="en-US"/>
        </w:rPr>
      </w:pPr>
    </w:p>
    <w:tbl>
      <w:tblPr>
        <w:tblW w:w="6454" w:type="dxa"/>
        <w:tblCellMar>
          <w:left w:w="70" w:type="dxa"/>
          <w:right w:w="70" w:type="dxa"/>
        </w:tblCellMar>
        <w:tblLook w:val="04A0" w:firstRow="1" w:lastRow="0" w:firstColumn="1" w:lastColumn="0" w:noHBand="0" w:noVBand="1"/>
      </w:tblPr>
      <w:tblGrid>
        <w:gridCol w:w="3609"/>
        <w:gridCol w:w="1274"/>
        <w:gridCol w:w="708"/>
        <w:gridCol w:w="863"/>
      </w:tblGrid>
      <w:tr w:rsidR="009C723B" w:rsidRPr="009632EE" w:rsidTr="009C723B">
        <w:trPr>
          <w:trHeight w:val="225"/>
        </w:trPr>
        <w:tc>
          <w:tcPr>
            <w:tcW w:w="3609" w:type="dxa"/>
            <w:tcBorders>
              <w:top w:val="nil"/>
              <w:left w:val="nil"/>
              <w:bottom w:val="nil"/>
              <w:right w:val="nil"/>
            </w:tcBorders>
            <w:shd w:val="clear" w:color="auto" w:fill="auto"/>
            <w:noWrap/>
            <w:vAlign w:val="bottom"/>
            <w:hideMark/>
          </w:tcPr>
          <w:p w:rsidR="009C723B" w:rsidRPr="009632EE" w:rsidRDefault="009C723B"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Levnadsstandard</w:t>
            </w:r>
          </w:p>
        </w:tc>
        <w:tc>
          <w:tcPr>
            <w:tcW w:w="1274"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Mindre bra</w:t>
            </w:r>
          </w:p>
        </w:tc>
        <w:tc>
          <w:tcPr>
            <w:tcW w:w="708"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Bra</w:t>
            </w:r>
          </w:p>
        </w:tc>
        <w:tc>
          <w:tcPr>
            <w:tcW w:w="863"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Summa</w:t>
            </w:r>
          </w:p>
        </w:tc>
      </w:tr>
      <w:tr w:rsidR="009C723B" w:rsidRPr="009632EE" w:rsidTr="009C723B">
        <w:trPr>
          <w:trHeight w:val="225"/>
        </w:trPr>
        <w:tc>
          <w:tcPr>
            <w:tcW w:w="3609" w:type="dxa"/>
            <w:tcBorders>
              <w:top w:val="nil"/>
              <w:left w:val="nil"/>
              <w:bottom w:val="nil"/>
              <w:right w:val="nil"/>
            </w:tcBorders>
            <w:shd w:val="clear" w:color="auto" w:fill="auto"/>
            <w:noWrap/>
            <w:vAlign w:val="bottom"/>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Jag arbetar idag</w:t>
            </w:r>
          </w:p>
        </w:tc>
        <w:tc>
          <w:tcPr>
            <w:tcW w:w="1274"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0 %</w:t>
            </w:r>
          </w:p>
        </w:tc>
        <w:tc>
          <w:tcPr>
            <w:tcW w:w="708"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100 %</w:t>
            </w:r>
          </w:p>
        </w:tc>
        <w:tc>
          <w:tcPr>
            <w:tcW w:w="863"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r w:rsidR="009C723B" w:rsidRPr="009632EE" w:rsidTr="009C723B">
        <w:trPr>
          <w:trHeight w:val="225"/>
        </w:trPr>
        <w:tc>
          <w:tcPr>
            <w:tcW w:w="3609" w:type="dxa"/>
            <w:tcBorders>
              <w:top w:val="nil"/>
              <w:left w:val="nil"/>
              <w:bottom w:val="nil"/>
              <w:right w:val="nil"/>
            </w:tcBorders>
            <w:shd w:val="clear" w:color="auto" w:fill="auto"/>
            <w:noWrap/>
            <w:vAlign w:val="bottom"/>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tänka sig att återgå till arbete</w:t>
            </w:r>
          </w:p>
        </w:tc>
        <w:tc>
          <w:tcPr>
            <w:tcW w:w="1274"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22 %</w:t>
            </w:r>
          </w:p>
        </w:tc>
        <w:tc>
          <w:tcPr>
            <w:tcW w:w="708"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78 %</w:t>
            </w:r>
          </w:p>
        </w:tc>
        <w:tc>
          <w:tcPr>
            <w:tcW w:w="863"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r w:rsidR="009C723B" w:rsidRPr="009632EE" w:rsidTr="009C723B">
        <w:trPr>
          <w:trHeight w:val="225"/>
        </w:trPr>
        <w:tc>
          <w:tcPr>
            <w:tcW w:w="3609" w:type="dxa"/>
            <w:tcBorders>
              <w:top w:val="nil"/>
              <w:left w:val="nil"/>
              <w:bottom w:val="nil"/>
              <w:right w:val="nil"/>
            </w:tcBorders>
            <w:shd w:val="clear" w:color="auto" w:fill="auto"/>
            <w:noWrap/>
            <w:vAlign w:val="bottom"/>
          </w:tcPr>
          <w:p w:rsidR="009C723B" w:rsidRPr="009632EE" w:rsidRDefault="009C723B"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inte tänka sig att återgå till arbete</w:t>
            </w:r>
          </w:p>
        </w:tc>
        <w:tc>
          <w:tcPr>
            <w:tcW w:w="1274"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17 %</w:t>
            </w:r>
          </w:p>
        </w:tc>
        <w:tc>
          <w:tcPr>
            <w:tcW w:w="708"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83 %</w:t>
            </w:r>
          </w:p>
        </w:tc>
        <w:tc>
          <w:tcPr>
            <w:tcW w:w="863" w:type="dxa"/>
            <w:tcBorders>
              <w:top w:val="nil"/>
              <w:left w:val="nil"/>
              <w:bottom w:val="nil"/>
              <w:right w:val="nil"/>
            </w:tcBorders>
            <w:shd w:val="clear" w:color="auto" w:fill="auto"/>
            <w:noWrap/>
            <w:vAlign w:val="bottom"/>
            <w:hideMark/>
          </w:tcPr>
          <w:p w:rsidR="009C723B" w:rsidRPr="009632EE" w:rsidRDefault="009C723B"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9C723B" w:rsidRPr="009632EE" w:rsidRDefault="009C723B" w:rsidP="00955070">
      <w:pPr>
        <w:spacing w:after="0"/>
        <w:rPr>
          <w:rFonts w:asciiTheme="majorHAnsi" w:hAnsiTheme="majorHAnsi" w:cstheme="majorHAnsi"/>
          <w:sz w:val="20"/>
          <w:szCs w:val="20"/>
          <w:lang w:eastAsia="en-US"/>
        </w:rPr>
      </w:pPr>
    </w:p>
    <w:p w:rsidR="008D4C05" w:rsidRPr="009632EE" w:rsidRDefault="008D4C05"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Av de som kan tänka sig återgå till ett arbete upplever 78 procent att de har en bra eller mycket bra levnadsstandard. Av de som inte vill återgå till ett arbete upplever 83 procent att de har en bra eller mycket bra levnadsstandard. Däremot är det en högre andel som upplever att de har en bra eller mycket bra levnadsstandard bland de som inte vill återgå till ett arbete än i den andra gruppen.</w:t>
      </w:r>
    </w:p>
    <w:p w:rsidR="008D4C05" w:rsidRPr="009632EE" w:rsidRDefault="008D4C05" w:rsidP="00955070">
      <w:pPr>
        <w:spacing w:after="0"/>
        <w:rPr>
          <w:rFonts w:asciiTheme="majorHAnsi" w:hAnsiTheme="majorHAnsi" w:cstheme="majorHAnsi"/>
          <w:sz w:val="20"/>
          <w:szCs w:val="20"/>
          <w:lang w:eastAsia="en-US"/>
        </w:rPr>
      </w:pPr>
    </w:p>
    <w:p w:rsidR="009C723B" w:rsidRPr="009632EE"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c) Påverkar trivseln med kollegor och arbetsuppgifter</w:t>
      </w:r>
      <w:r w:rsidR="009E7F6E" w:rsidRPr="009632EE">
        <w:rPr>
          <w:rFonts w:asciiTheme="majorHAnsi" w:hAnsiTheme="majorHAnsi" w:cstheme="majorHAnsi"/>
          <w:sz w:val="20"/>
          <w:szCs w:val="20"/>
          <w:lang w:eastAsia="en-US"/>
        </w:rPr>
        <w:t xml:space="preserve"> (före pension)</w:t>
      </w:r>
      <w:r w:rsidRPr="009632EE">
        <w:rPr>
          <w:rFonts w:asciiTheme="majorHAnsi" w:hAnsiTheme="majorHAnsi" w:cstheme="majorHAnsi"/>
          <w:sz w:val="20"/>
          <w:szCs w:val="20"/>
          <w:lang w:eastAsia="en-US"/>
        </w:rPr>
        <w:t xml:space="preserve"> viljan att återgå till ett arbete?</w:t>
      </w:r>
    </w:p>
    <w:p w:rsidR="009C723B" w:rsidRPr="009632EE"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 </w:t>
      </w:r>
    </w:p>
    <w:p w:rsidR="009C723B" w:rsidRPr="009632EE" w:rsidRDefault="009C723B"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Av de som kan tänka sig återgå till ett arbete upplever 89 procent trivdes med arbetsuppgifterna och 91 procent trivdes med sina kollegor. Av de som inte vill återgå till ett arbete upplever 81 procent </w:t>
      </w:r>
      <w:r w:rsidR="00193EA7">
        <w:rPr>
          <w:rFonts w:asciiTheme="majorHAnsi" w:hAnsiTheme="majorHAnsi" w:cstheme="majorHAnsi"/>
          <w:sz w:val="20"/>
          <w:szCs w:val="20"/>
          <w:lang w:eastAsia="en-US"/>
        </w:rPr>
        <w:t xml:space="preserve">att de </w:t>
      </w:r>
      <w:r w:rsidRPr="009632EE">
        <w:rPr>
          <w:rFonts w:asciiTheme="majorHAnsi" w:hAnsiTheme="majorHAnsi" w:cstheme="majorHAnsi"/>
          <w:sz w:val="20"/>
          <w:szCs w:val="20"/>
          <w:lang w:eastAsia="en-US"/>
        </w:rPr>
        <w:t xml:space="preserve">trivdes med arbetsuppgifterna och 84 procent trivdes med sina kollegor. Det är alltså en lägre andel av de som inte vill återgå till ett arbete som trivdes med arbetsuppgifter och med kollegor än av de som vill återgå till ett arbete. </w:t>
      </w:r>
    </w:p>
    <w:p w:rsidR="008D4C05" w:rsidRPr="009632EE" w:rsidRDefault="008D4C05" w:rsidP="00955070">
      <w:pPr>
        <w:spacing w:after="0"/>
        <w:rPr>
          <w:rFonts w:asciiTheme="majorHAnsi" w:hAnsiTheme="majorHAnsi" w:cstheme="majorHAnsi"/>
          <w:sz w:val="20"/>
          <w:szCs w:val="20"/>
          <w:lang w:eastAsia="en-US"/>
        </w:rPr>
      </w:pPr>
    </w:p>
    <w:tbl>
      <w:tblPr>
        <w:tblW w:w="6454" w:type="dxa"/>
        <w:tblCellMar>
          <w:left w:w="70" w:type="dxa"/>
          <w:right w:w="70" w:type="dxa"/>
        </w:tblCellMar>
        <w:tblLook w:val="04A0" w:firstRow="1" w:lastRow="0" w:firstColumn="1" w:lastColumn="0" w:noHBand="0" w:noVBand="1"/>
      </w:tblPr>
      <w:tblGrid>
        <w:gridCol w:w="3609"/>
        <w:gridCol w:w="1274"/>
        <w:gridCol w:w="708"/>
        <w:gridCol w:w="863"/>
      </w:tblGrid>
      <w:tr w:rsidR="008D4C05" w:rsidRPr="009632EE" w:rsidTr="00715EED">
        <w:trPr>
          <w:trHeight w:val="225"/>
        </w:trPr>
        <w:tc>
          <w:tcPr>
            <w:tcW w:w="3609" w:type="dxa"/>
            <w:tcBorders>
              <w:top w:val="nil"/>
              <w:left w:val="nil"/>
              <w:bottom w:val="nil"/>
              <w:right w:val="nil"/>
            </w:tcBorders>
            <w:shd w:val="clear" w:color="auto" w:fill="auto"/>
            <w:noWrap/>
            <w:vAlign w:val="bottom"/>
            <w:hideMark/>
          </w:tcPr>
          <w:p w:rsidR="008D4C05" w:rsidRPr="009632EE" w:rsidRDefault="008D4C05"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Trivsel med arbetsuppgifter</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Mindre bra</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Bra</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Summa</w:t>
            </w:r>
          </w:p>
        </w:tc>
      </w:tr>
      <w:tr w:rsidR="008D4C05" w:rsidRPr="009632EE" w:rsidTr="00715EED">
        <w:trPr>
          <w:trHeight w:val="225"/>
        </w:trPr>
        <w:tc>
          <w:tcPr>
            <w:tcW w:w="3609" w:type="dxa"/>
            <w:tcBorders>
              <w:top w:val="nil"/>
              <w:left w:val="nil"/>
              <w:bottom w:val="nil"/>
              <w:right w:val="nil"/>
            </w:tcBorders>
            <w:shd w:val="clear" w:color="auto" w:fill="auto"/>
            <w:noWrap/>
            <w:vAlign w:val="bottom"/>
          </w:tcPr>
          <w:p w:rsidR="008D4C05" w:rsidRPr="009632EE" w:rsidRDefault="008D4C05"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Jag arbetar idag</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6 %</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94 %</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r w:rsidR="008D4C05" w:rsidRPr="009632EE" w:rsidTr="00715EED">
        <w:trPr>
          <w:trHeight w:val="225"/>
        </w:trPr>
        <w:tc>
          <w:tcPr>
            <w:tcW w:w="3609" w:type="dxa"/>
            <w:tcBorders>
              <w:top w:val="nil"/>
              <w:left w:val="nil"/>
              <w:bottom w:val="nil"/>
              <w:right w:val="nil"/>
            </w:tcBorders>
            <w:shd w:val="clear" w:color="auto" w:fill="auto"/>
            <w:noWrap/>
            <w:vAlign w:val="bottom"/>
          </w:tcPr>
          <w:p w:rsidR="008D4C05" w:rsidRPr="009632EE" w:rsidRDefault="008D4C05"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tänka sig att återgå till arbete</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11 %</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89 %</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r w:rsidR="008D4C05" w:rsidRPr="009632EE" w:rsidTr="00715EED">
        <w:trPr>
          <w:trHeight w:val="225"/>
        </w:trPr>
        <w:tc>
          <w:tcPr>
            <w:tcW w:w="3609" w:type="dxa"/>
            <w:tcBorders>
              <w:top w:val="nil"/>
              <w:left w:val="nil"/>
              <w:bottom w:val="nil"/>
              <w:right w:val="nil"/>
            </w:tcBorders>
            <w:shd w:val="clear" w:color="auto" w:fill="auto"/>
            <w:noWrap/>
            <w:vAlign w:val="bottom"/>
          </w:tcPr>
          <w:p w:rsidR="008D4C05" w:rsidRPr="009632EE" w:rsidRDefault="008D4C05"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inte tänka sig att återgå till arbete</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19 %</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81 %</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8D4C05" w:rsidRPr="009632EE" w:rsidRDefault="008D4C05" w:rsidP="00955070">
      <w:pPr>
        <w:spacing w:after="0"/>
        <w:rPr>
          <w:rFonts w:asciiTheme="majorHAnsi" w:hAnsiTheme="majorHAnsi" w:cstheme="majorHAnsi"/>
          <w:sz w:val="20"/>
          <w:szCs w:val="20"/>
          <w:lang w:eastAsia="en-US"/>
        </w:rPr>
      </w:pPr>
    </w:p>
    <w:tbl>
      <w:tblPr>
        <w:tblW w:w="6454" w:type="dxa"/>
        <w:tblCellMar>
          <w:left w:w="70" w:type="dxa"/>
          <w:right w:w="70" w:type="dxa"/>
        </w:tblCellMar>
        <w:tblLook w:val="04A0" w:firstRow="1" w:lastRow="0" w:firstColumn="1" w:lastColumn="0" w:noHBand="0" w:noVBand="1"/>
      </w:tblPr>
      <w:tblGrid>
        <w:gridCol w:w="3609"/>
        <w:gridCol w:w="1274"/>
        <w:gridCol w:w="708"/>
        <w:gridCol w:w="863"/>
      </w:tblGrid>
      <w:tr w:rsidR="008D4C05" w:rsidRPr="009632EE" w:rsidTr="00715EED">
        <w:trPr>
          <w:trHeight w:val="225"/>
        </w:trPr>
        <w:tc>
          <w:tcPr>
            <w:tcW w:w="3609" w:type="dxa"/>
            <w:tcBorders>
              <w:top w:val="nil"/>
              <w:left w:val="nil"/>
              <w:bottom w:val="nil"/>
              <w:right w:val="nil"/>
            </w:tcBorders>
            <w:shd w:val="clear" w:color="auto" w:fill="auto"/>
            <w:noWrap/>
            <w:vAlign w:val="bottom"/>
            <w:hideMark/>
          </w:tcPr>
          <w:p w:rsidR="008D4C05" w:rsidRPr="009632EE" w:rsidRDefault="008D4C05"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Trivsel med kollegor</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Mindre bra</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Bra</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Summa</w:t>
            </w:r>
          </w:p>
        </w:tc>
      </w:tr>
      <w:tr w:rsidR="008D4C05" w:rsidRPr="009632EE" w:rsidTr="00715EED">
        <w:trPr>
          <w:trHeight w:val="225"/>
        </w:trPr>
        <w:tc>
          <w:tcPr>
            <w:tcW w:w="3609" w:type="dxa"/>
            <w:tcBorders>
              <w:top w:val="nil"/>
              <w:left w:val="nil"/>
              <w:bottom w:val="nil"/>
              <w:right w:val="nil"/>
            </w:tcBorders>
            <w:shd w:val="clear" w:color="auto" w:fill="auto"/>
            <w:noWrap/>
            <w:vAlign w:val="bottom"/>
          </w:tcPr>
          <w:p w:rsidR="008D4C05" w:rsidRPr="009632EE" w:rsidRDefault="008D4C05"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Jag arbetar idag</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6 %</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94 %</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r w:rsidR="008D4C05" w:rsidRPr="009632EE" w:rsidTr="00715EED">
        <w:trPr>
          <w:trHeight w:val="225"/>
        </w:trPr>
        <w:tc>
          <w:tcPr>
            <w:tcW w:w="3609" w:type="dxa"/>
            <w:tcBorders>
              <w:top w:val="nil"/>
              <w:left w:val="nil"/>
              <w:bottom w:val="nil"/>
              <w:right w:val="nil"/>
            </w:tcBorders>
            <w:shd w:val="clear" w:color="auto" w:fill="auto"/>
            <w:noWrap/>
            <w:vAlign w:val="bottom"/>
          </w:tcPr>
          <w:p w:rsidR="008D4C05" w:rsidRPr="009632EE" w:rsidRDefault="008D4C05"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tänka sig att återgå till arbete</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9 %</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91 %</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r w:rsidR="008D4C05" w:rsidRPr="009632EE" w:rsidTr="00715EED">
        <w:trPr>
          <w:trHeight w:val="225"/>
        </w:trPr>
        <w:tc>
          <w:tcPr>
            <w:tcW w:w="3609" w:type="dxa"/>
            <w:tcBorders>
              <w:top w:val="nil"/>
              <w:left w:val="nil"/>
              <w:bottom w:val="nil"/>
              <w:right w:val="nil"/>
            </w:tcBorders>
            <w:shd w:val="clear" w:color="auto" w:fill="auto"/>
            <w:noWrap/>
            <w:vAlign w:val="bottom"/>
          </w:tcPr>
          <w:p w:rsidR="008D4C05" w:rsidRPr="009632EE" w:rsidRDefault="008D4C05"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inte tänka sig att återgå till arbete</w:t>
            </w:r>
          </w:p>
        </w:tc>
        <w:tc>
          <w:tcPr>
            <w:tcW w:w="1274"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16 %</w:t>
            </w:r>
          </w:p>
        </w:tc>
        <w:tc>
          <w:tcPr>
            <w:tcW w:w="708"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84 %</w:t>
            </w:r>
          </w:p>
        </w:tc>
        <w:tc>
          <w:tcPr>
            <w:tcW w:w="863" w:type="dxa"/>
            <w:tcBorders>
              <w:top w:val="nil"/>
              <w:left w:val="nil"/>
              <w:bottom w:val="nil"/>
              <w:right w:val="nil"/>
            </w:tcBorders>
            <w:shd w:val="clear" w:color="auto" w:fill="auto"/>
            <w:noWrap/>
            <w:vAlign w:val="bottom"/>
            <w:hideMark/>
          </w:tcPr>
          <w:p w:rsidR="008D4C05" w:rsidRPr="009632EE" w:rsidRDefault="008D4C05"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100 %</w:t>
            </w:r>
          </w:p>
        </w:tc>
      </w:tr>
    </w:tbl>
    <w:p w:rsidR="009C723B" w:rsidRPr="009632EE" w:rsidRDefault="009C723B" w:rsidP="00955070">
      <w:pPr>
        <w:spacing w:after="0"/>
        <w:rPr>
          <w:rFonts w:asciiTheme="majorHAnsi" w:hAnsiTheme="majorHAnsi" w:cstheme="majorHAnsi"/>
          <w:sz w:val="20"/>
          <w:szCs w:val="20"/>
          <w:lang w:eastAsia="en-US"/>
        </w:rPr>
      </w:pPr>
    </w:p>
    <w:p w:rsidR="009C723B" w:rsidRPr="009632EE" w:rsidRDefault="009C723B" w:rsidP="00955070">
      <w:pPr>
        <w:spacing w:after="0"/>
        <w:rPr>
          <w:rFonts w:asciiTheme="majorHAnsi" w:hAnsiTheme="majorHAnsi" w:cstheme="majorHAnsi"/>
          <w:sz w:val="20"/>
          <w:szCs w:val="20"/>
          <w:lang w:eastAsia="en-US"/>
        </w:rPr>
      </w:pPr>
    </w:p>
    <w:p w:rsidR="00984A7A" w:rsidRPr="009632EE" w:rsidRDefault="00E161E3"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d</w:t>
      </w:r>
      <w:r w:rsidR="009C723B" w:rsidRPr="009632EE">
        <w:rPr>
          <w:rFonts w:asciiTheme="majorHAnsi" w:hAnsiTheme="majorHAnsi" w:cstheme="majorHAnsi"/>
          <w:sz w:val="20"/>
          <w:szCs w:val="20"/>
          <w:lang w:eastAsia="en-US"/>
        </w:rPr>
        <w:t xml:space="preserve">) </w:t>
      </w:r>
      <w:r w:rsidR="00984A7A" w:rsidRPr="009632EE">
        <w:rPr>
          <w:rFonts w:asciiTheme="majorHAnsi" w:hAnsiTheme="majorHAnsi" w:cstheme="majorHAnsi"/>
          <w:sz w:val="20"/>
          <w:szCs w:val="20"/>
          <w:lang w:eastAsia="en-US"/>
        </w:rPr>
        <w:t>Påverkar hälsan viljan att återgå till ett arbete?</w:t>
      </w:r>
    </w:p>
    <w:p w:rsidR="00984A7A" w:rsidRPr="009632EE" w:rsidRDefault="00984A7A" w:rsidP="00955070">
      <w:pPr>
        <w:spacing w:after="0"/>
        <w:rPr>
          <w:rFonts w:asciiTheme="majorHAnsi" w:hAnsiTheme="majorHAnsi" w:cstheme="majorHAnsi"/>
          <w:sz w:val="20"/>
          <w:szCs w:val="20"/>
          <w:lang w:eastAsia="en-US"/>
        </w:rPr>
      </w:pPr>
    </w:p>
    <w:tbl>
      <w:tblPr>
        <w:tblW w:w="9917" w:type="dxa"/>
        <w:tblCellMar>
          <w:left w:w="70" w:type="dxa"/>
          <w:right w:w="70" w:type="dxa"/>
        </w:tblCellMar>
        <w:tblLook w:val="04A0" w:firstRow="1" w:lastRow="0" w:firstColumn="1" w:lastColumn="0" w:noHBand="0" w:noVBand="1"/>
      </w:tblPr>
      <w:tblGrid>
        <w:gridCol w:w="3618"/>
        <w:gridCol w:w="1274"/>
        <w:gridCol w:w="1487"/>
        <w:gridCol w:w="796"/>
        <w:gridCol w:w="973"/>
        <w:gridCol w:w="796"/>
        <w:gridCol w:w="973"/>
      </w:tblGrid>
      <w:tr w:rsidR="00984A7A" w:rsidRPr="009632EE" w:rsidTr="00715EED">
        <w:trPr>
          <w:trHeight w:val="225"/>
        </w:trPr>
        <w:tc>
          <w:tcPr>
            <w:tcW w:w="3618" w:type="dxa"/>
            <w:tcBorders>
              <w:top w:val="nil"/>
              <w:left w:val="nil"/>
              <w:bottom w:val="nil"/>
              <w:right w:val="nil"/>
            </w:tcBorders>
            <w:shd w:val="clear" w:color="auto" w:fill="auto"/>
            <w:noWrap/>
            <w:vAlign w:val="bottom"/>
          </w:tcPr>
          <w:p w:rsidR="00984A7A" w:rsidRPr="009632EE" w:rsidRDefault="00984A7A" w:rsidP="00955070">
            <w:pPr>
              <w:spacing w:after="0"/>
              <w:rPr>
                <w:rFonts w:asciiTheme="majorHAnsi" w:hAnsiTheme="majorHAnsi" w:cstheme="majorHAnsi"/>
                <w:b/>
                <w:bCs/>
                <w:color w:val="000000"/>
                <w:sz w:val="20"/>
                <w:szCs w:val="20"/>
              </w:rPr>
            </w:pPr>
          </w:p>
        </w:tc>
        <w:tc>
          <w:tcPr>
            <w:tcW w:w="2761" w:type="dxa"/>
            <w:gridSpan w:val="2"/>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Hälsa vid pensionsbeslut</w:t>
            </w:r>
          </w:p>
        </w:tc>
        <w:tc>
          <w:tcPr>
            <w:tcW w:w="1769" w:type="dxa"/>
            <w:gridSpan w:val="2"/>
            <w:tcBorders>
              <w:top w:val="nil"/>
              <w:left w:val="nil"/>
              <w:bottom w:val="nil"/>
              <w:right w:val="nil"/>
            </w:tcBorders>
          </w:tcPr>
          <w:p w:rsidR="00984A7A" w:rsidRPr="009632EE" w:rsidRDefault="00984A7A" w:rsidP="00955070">
            <w:pPr>
              <w:spacing w:after="0"/>
              <w:jc w:val="center"/>
              <w:rPr>
                <w:rFonts w:asciiTheme="majorHAnsi" w:hAnsiTheme="majorHAnsi" w:cstheme="majorHAnsi"/>
                <w:b/>
                <w:bCs/>
                <w:color w:val="000000"/>
                <w:sz w:val="20"/>
                <w:szCs w:val="20"/>
              </w:rPr>
            </w:pPr>
          </w:p>
        </w:tc>
        <w:tc>
          <w:tcPr>
            <w:tcW w:w="1769" w:type="dxa"/>
            <w:gridSpan w:val="2"/>
            <w:tcBorders>
              <w:top w:val="nil"/>
              <w:left w:val="nil"/>
              <w:bottom w:val="nil"/>
              <w:right w:val="nil"/>
            </w:tcBorders>
          </w:tcPr>
          <w:p w:rsidR="00984A7A" w:rsidRPr="009632EE" w:rsidRDefault="00984A7A" w:rsidP="00955070">
            <w:pPr>
              <w:spacing w:after="0"/>
              <w:jc w:val="center"/>
              <w:rPr>
                <w:rFonts w:asciiTheme="majorHAnsi" w:hAnsiTheme="majorHAnsi" w:cstheme="majorHAnsi"/>
                <w:b/>
                <w:bCs/>
                <w:color w:val="000000"/>
                <w:sz w:val="20"/>
                <w:szCs w:val="20"/>
              </w:rPr>
            </w:pPr>
          </w:p>
        </w:tc>
      </w:tr>
      <w:tr w:rsidR="00984A7A" w:rsidRPr="009632EE" w:rsidTr="00715EED">
        <w:trPr>
          <w:gridAfter w:val="1"/>
          <w:wAfter w:w="973" w:type="dxa"/>
          <w:trHeight w:val="225"/>
        </w:trPr>
        <w:tc>
          <w:tcPr>
            <w:tcW w:w="361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Återgå till ett arbete</w:t>
            </w:r>
          </w:p>
        </w:tc>
        <w:tc>
          <w:tcPr>
            <w:tcW w:w="1274"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Mindre bra</w:t>
            </w:r>
          </w:p>
        </w:tc>
        <w:tc>
          <w:tcPr>
            <w:tcW w:w="1487"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Bra</w:t>
            </w:r>
          </w:p>
        </w:tc>
        <w:tc>
          <w:tcPr>
            <w:tcW w:w="796" w:type="dxa"/>
            <w:tcBorders>
              <w:top w:val="nil"/>
              <w:left w:val="nil"/>
              <w:bottom w:val="nil"/>
              <w:right w:val="nil"/>
            </w:tcBorders>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1769" w:type="dxa"/>
            <w:gridSpan w:val="2"/>
            <w:tcBorders>
              <w:top w:val="nil"/>
              <w:left w:val="nil"/>
              <w:bottom w:val="nil"/>
              <w:right w:val="nil"/>
            </w:tcBorders>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Mv hälsa</w:t>
            </w:r>
          </w:p>
        </w:tc>
      </w:tr>
      <w:tr w:rsidR="00984A7A" w:rsidRPr="009632EE" w:rsidTr="00715EED">
        <w:trPr>
          <w:gridAfter w:val="1"/>
          <w:wAfter w:w="973" w:type="dxa"/>
          <w:trHeight w:val="225"/>
        </w:trPr>
        <w:tc>
          <w:tcPr>
            <w:tcW w:w="361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Arbetar redan idag</w:t>
            </w:r>
          </w:p>
        </w:tc>
        <w:tc>
          <w:tcPr>
            <w:tcW w:w="1274"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w:t>
            </w:r>
          </w:p>
        </w:tc>
        <w:tc>
          <w:tcPr>
            <w:tcW w:w="1487"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13</w:t>
            </w:r>
          </w:p>
        </w:tc>
        <w:tc>
          <w:tcPr>
            <w:tcW w:w="796" w:type="dxa"/>
            <w:tcBorders>
              <w:top w:val="nil"/>
              <w:left w:val="nil"/>
              <w:bottom w:val="nil"/>
              <w:right w:val="nil"/>
            </w:tcBorders>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c>
          <w:tcPr>
            <w:tcW w:w="1769" w:type="dxa"/>
            <w:gridSpan w:val="2"/>
            <w:tcBorders>
              <w:top w:val="nil"/>
              <w:left w:val="nil"/>
              <w:bottom w:val="nil"/>
              <w:right w:val="nil"/>
            </w:tcBorders>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8,2</w:t>
            </w:r>
          </w:p>
        </w:tc>
      </w:tr>
      <w:tr w:rsidR="00984A7A" w:rsidRPr="009632EE" w:rsidTr="00715EED">
        <w:trPr>
          <w:gridAfter w:val="1"/>
          <w:wAfter w:w="973" w:type="dxa"/>
          <w:trHeight w:val="225"/>
        </w:trPr>
        <w:tc>
          <w:tcPr>
            <w:tcW w:w="361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tänka sig att återgå till ett arbete</w:t>
            </w:r>
          </w:p>
        </w:tc>
        <w:tc>
          <w:tcPr>
            <w:tcW w:w="1274"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w:t>
            </w:r>
          </w:p>
        </w:tc>
        <w:tc>
          <w:tcPr>
            <w:tcW w:w="1487"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40</w:t>
            </w:r>
          </w:p>
        </w:tc>
        <w:tc>
          <w:tcPr>
            <w:tcW w:w="796" w:type="dxa"/>
            <w:tcBorders>
              <w:top w:val="nil"/>
              <w:left w:val="nil"/>
              <w:bottom w:val="nil"/>
              <w:right w:val="nil"/>
            </w:tcBorders>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46</w:t>
            </w:r>
          </w:p>
        </w:tc>
        <w:tc>
          <w:tcPr>
            <w:tcW w:w="1769" w:type="dxa"/>
            <w:gridSpan w:val="2"/>
            <w:tcBorders>
              <w:top w:val="nil"/>
              <w:left w:val="nil"/>
              <w:bottom w:val="nil"/>
              <w:right w:val="nil"/>
            </w:tcBorders>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8,1</w:t>
            </w:r>
          </w:p>
        </w:tc>
      </w:tr>
      <w:tr w:rsidR="00984A7A" w:rsidRPr="009632EE" w:rsidTr="00715EED">
        <w:trPr>
          <w:gridAfter w:val="1"/>
          <w:wAfter w:w="973" w:type="dxa"/>
          <w:trHeight w:val="225"/>
        </w:trPr>
        <w:tc>
          <w:tcPr>
            <w:tcW w:w="361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inte tänka sig att återgå till arbete</w:t>
            </w:r>
          </w:p>
        </w:tc>
        <w:tc>
          <w:tcPr>
            <w:tcW w:w="1274"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11</w:t>
            </w:r>
          </w:p>
        </w:tc>
        <w:tc>
          <w:tcPr>
            <w:tcW w:w="1487"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53</w:t>
            </w:r>
          </w:p>
        </w:tc>
        <w:tc>
          <w:tcPr>
            <w:tcW w:w="796" w:type="dxa"/>
            <w:tcBorders>
              <w:top w:val="nil"/>
              <w:left w:val="nil"/>
              <w:bottom w:val="nil"/>
              <w:right w:val="nil"/>
            </w:tcBorders>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64</w:t>
            </w:r>
          </w:p>
        </w:tc>
        <w:tc>
          <w:tcPr>
            <w:tcW w:w="1769" w:type="dxa"/>
            <w:gridSpan w:val="2"/>
            <w:tcBorders>
              <w:top w:val="nil"/>
              <w:left w:val="nil"/>
              <w:bottom w:val="nil"/>
              <w:right w:val="nil"/>
            </w:tcBorders>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7,5</w:t>
            </w:r>
          </w:p>
        </w:tc>
      </w:tr>
      <w:tr w:rsidR="00984A7A" w:rsidRPr="009632EE" w:rsidTr="00715EED">
        <w:trPr>
          <w:gridAfter w:val="1"/>
          <w:wAfter w:w="973" w:type="dxa"/>
          <w:trHeight w:val="225"/>
        </w:trPr>
        <w:tc>
          <w:tcPr>
            <w:tcW w:w="361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1274"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20</w:t>
            </w:r>
          </w:p>
        </w:tc>
        <w:tc>
          <w:tcPr>
            <w:tcW w:w="1487" w:type="dxa"/>
            <w:tcBorders>
              <w:top w:val="nil"/>
              <w:left w:val="nil"/>
              <w:bottom w:val="nil"/>
              <w:right w:val="nil"/>
            </w:tcBorders>
            <w:shd w:val="clear" w:color="auto" w:fill="auto"/>
            <w:noWrap/>
            <w:vAlign w:val="bottom"/>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106</w:t>
            </w:r>
          </w:p>
        </w:tc>
        <w:tc>
          <w:tcPr>
            <w:tcW w:w="796" w:type="dxa"/>
            <w:tcBorders>
              <w:top w:val="nil"/>
              <w:left w:val="nil"/>
              <w:bottom w:val="nil"/>
              <w:right w:val="nil"/>
            </w:tcBorders>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c>
          <w:tcPr>
            <w:tcW w:w="1769" w:type="dxa"/>
            <w:gridSpan w:val="2"/>
            <w:tcBorders>
              <w:top w:val="nil"/>
              <w:left w:val="nil"/>
              <w:bottom w:val="nil"/>
              <w:right w:val="nil"/>
            </w:tcBorders>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7,8</w:t>
            </w:r>
          </w:p>
        </w:tc>
      </w:tr>
    </w:tbl>
    <w:p w:rsidR="00984A7A" w:rsidRPr="009632EE" w:rsidRDefault="00984A7A" w:rsidP="00955070">
      <w:pPr>
        <w:spacing w:after="0"/>
        <w:rPr>
          <w:rFonts w:asciiTheme="majorHAnsi" w:hAnsiTheme="majorHAnsi" w:cstheme="majorHAnsi"/>
          <w:sz w:val="20"/>
          <w:szCs w:val="20"/>
          <w:lang w:eastAsia="en-US"/>
        </w:rPr>
      </w:pPr>
    </w:p>
    <w:p w:rsidR="00984A7A" w:rsidRPr="009632EE" w:rsidRDefault="00984A7A"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87 procent av de som kan tänka sig återgå till ett arbete har angett att hälsan är bra (värde 6 till 10) och motsvarande andel för de som inte kan tänka sig återgå till ett </w:t>
      </w:r>
      <w:r w:rsidRPr="009632EE">
        <w:rPr>
          <w:rFonts w:asciiTheme="majorHAnsi" w:hAnsiTheme="majorHAnsi" w:cstheme="majorHAnsi"/>
          <w:sz w:val="20"/>
          <w:szCs w:val="20"/>
          <w:lang w:eastAsia="en-US"/>
        </w:rPr>
        <w:lastRenderedPageBreak/>
        <w:t>arbete är 83 procent. Det verkar som att de som redan arbetar (m</w:t>
      </w:r>
      <w:r w:rsidR="00193EA7">
        <w:rPr>
          <w:rFonts w:asciiTheme="majorHAnsi" w:hAnsiTheme="majorHAnsi" w:cstheme="majorHAnsi"/>
          <w:sz w:val="20"/>
          <w:szCs w:val="20"/>
          <w:lang w:eastAsia="en-US"/>
        </w:rPr>
        <w:t>edelvärde</w:t>
      </w:r>
      <w:r w:rsidRPr="009632EE">
        <w:rPr>
          <w:rFonts w:asciiTheme="majorHAnsi" w:hAnsiTheme="majorHAnsi" w:cstheme="majorHAnsi"/>
          <w:sz w:val="20"/>
          <w:szCs w:val="20"/>
          <w:lang w:eastAsia="en-US"/>
        </w:rPr>
        <w:t xml:space="preserve"> 8,2) och de som kan tänka sig återgå till ett arbete (m</w:t>
      </w:r>
      <w:r w:rsidR="00193EA7">
        <w:rPr>
          <w:rFonts w:asciiTheme="majorHAnsi" w:hAnsiTheme="majorHAnsi" w:cstheme="majorHAnsi"/>
          <w:sz w:val="20"/>
          <w:szCs w:val="20"/>
          <w:lang w:eastAsia="en-US"/>
        </w:rPr>
        <w:t>edelvärde</w:t>
      </w:r>
      <w:r w:rsidRPr="009632EE">
        <w:rPr>
          <w:rFonts w:asciiTheme="majorHAnsi" w:hAnsiTheme="majorHAnsi" w:cstheme="majorHAnsi"/>
          <w:sz w:val="20"/>
          <w:szCs w:val="20"/>
          <w:lang w:eastAsia="en-US"/>
        </w:rPr>
        <w:t xml:space="preserve"> 8,1) har en något bättre upplevd hälsa än de som inte kan tänka sig att återgå till ett arbete (m</w:t>
      </w:r>
      <w:r w:rsidR="00193EA7">
        <w:rPr>
          <w:rFonts w:asciiTheme="majorHAnsi" w:hAnsiTheme="majorHAnsi" w:cstheme="majorHAnsi"/>
          <w:sz w:val="20"/>
          <w:szCs w:val="20"/>
          <w:lang w:eastAsia="en-US"/>
        </w:rPr>
        <w:t>edelvärde</w:t>
      </w:r>
      <w:r w:rsidRPr="009632EE">
        <w:rPr>
          <w:rFonts w:asciiTheme="majorHAnsi" w:hAnsiTheme="majorHAnsi" w:cstheme="majorHAnsi"/>
          <w:sz w:val="20"/>
          <w:szCs w:val="20"/>
          <w:lang w:eastAsia="en-US"/>
        </w:rPr>
        <w:t xml:space="preserve"> 7,5).</w:t>
      </w:r>
    </w:p>
    <w:p w:rsidR="00984A7A" w:rsidRPr="009632EE" w:rsidRDefault="00984A7A" w:rsidP="00955070">
      <w:pPr>
        <w:spacing w:after="0"/>
        <w:rPr>
          <w:rFonts w:asciiTheme="majorHAnsi" w:hAnsiTheme="majorHAnsi" w:cstheme="majorHAnsi"/>
          <w:sz w:val="20"/>
          <w:szCs w:val="20"/>
          <w:lang w:eastAsia="en-US"/>
        </w:rPr>
      </w:pPr>
    </w:p>
    <w:p w:rsidR="00984A7A" w:rsidRPr="009632EE" w:rsidRDefault="00E161E3"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e</w:t>
      </w:r>
      <w:r w:rsidR="009C723B" w:rsidRPr="009632EE">
        <w:rPr>
          <w:rFonts w:asciiTheme="majorHAnsi" w:hAnsiTheme="majorHAnsi" w:cstheme="majorHAnsi"/>
          <w:sz w:val="20"/>
          <w:szCs w:val="20"/>
          <w:lang w:eastAsia="en-US"/>
        </w:rPr>
        <w:t xml:space="preserve">) </w:t>
      </w:r>
      <w:r w:rsidR="00984A7A" w:rsidRPr="009632EE">
        <w:rPr>
          <w:rFonts w:asciiTheme="majorHAnsi" w:hAnsiTheme="majorHAnsi" w:cstheme="majorHAnsi"/>
          <w:sz w:val="20"/>
          <w:szCs w:val="20"/>
          <w:lang w:eastAsia="en-US"/>
        </w:rPr>
        <w:t>Om man har en partner - påverkar det viljan att återgå till ett arbete?</w:t>
      </w:r>
    </w:p>
    <w:p w:rsidR="00984A7A" w:rsidRPr="009632EE" w:rsidRDefault="00984A7A" w:rsidP="00955070">
      <w:pPr>
        <w:spacing w:after="0"/>
        <w:rPr>
          <w:rFonts w:asciiTheme="majorHAnsi" w:hAnsiTheme="majorHAnsi" w:cstheme="majorHAnsi"/>
          <w:sz w:val="20"/>
          <w:szCs w:val="20"/>
          <w:lang w:eastAsia="en-US"/>
        </w:rPr>
      </w:pPr>
    </w:p>
    <w:tbl>
      <w:tblPr>
        <w:tblW w:w="7997" w:type="dxa"/>
        <w:tblCellMar>
          <w:left w:w="70" w:type="dxa"/>
          <w:right w:w="70" w:type="dxa"/>
        </w:tblCellMar>
        <w:tblLook w:val="04A0" w:firstRow="1" w:lastRow="0" w:firstColumn="1" w:lastColumn="0" w:noHBand="0" w:noVBand="1"/>
      </w:tblPr>
      <w:tblGrid>
        <w:gridCol w:w="3828"/>
        <w:gridCol w:w="1641"/>
        <w:gridCol w:w="1843"/>
        <w:gridCol w:w="685"/>
      </w:tblGrid>
      <w:tr w:rsidR="00984A7A" w:rsidRPr="009632EE" w:rsidTr="00715EED">
        <w:trPr>
          <w:trHeight w:val="225"/>
        </w:trPr>
        <w:tc>
          <w:tcPr>
            <w:tcW w:w="382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Återgå till ett arbete</w:t>
            </w:r>
          </w:p>
        </w:tc>
        <w:tc>
          <w:tcPr>
            <w:tcW w:w="1641"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Ja, har partner</w:t>
            </w:r>
          </w:p>
        </w:tc>
        <w:tc>
          <w:tcPr>
            <w:tcW w:w="1843"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Nej, ingen partner</w:t>
            </w:r>
          </w:p>
        </w:tc>
        <w:tc>
          <w:tcPr>
            <w:tcW w:w="685"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r>
      <w:tr w:rsidR="00984A7A" w:rsidRPr="009632EE" w:rsidTr="00715EED">
        <w:trPr>
          <w:trHeight w:val="225"/>
        </w:trPr>
        <w:tc>
          <w:tcPr>
            <w:tcW w:w="382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Jag arbetar idag</w:t>
            </w:r>
          </w:p>
        </w:tc>
        <w:tc>
          <w:tcPr>
            <w:tcW w:w="1641"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c>
          <w:tcPr>
            <w:tcW w:w="1843"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0</w:t>
            </w:r>
          </w:p>
        </w:tc>
        <w:tc>
          <w:tcPr>
            <w:tcW w:w="685"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16</w:t>
            </w:r>
          </w:p>
        </w:tc>
      </w:tr>
      <w:tr w:rsidR="00984A7A" w:rsidRPr="009632EE" w:rsidTr="00715EED">
        <w:trPr>
          <w:trHeight w:val="225"/>
        </w:trPr>
        <w:tc>
          <w:tcPr>
            <w:tcW w:w="382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tänka sig att återgå till arbete</w:t>
            </w:r>
          </w:p>
        </w:tc>
        <w:tc>
          <w:tcPr>
            <w:tcW w:w="1641"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33</w:t>
            </w:r>
          </w:p>
        </w:tc>
        <w:tc>
          <w:tcPr>
            <w:tcW w:w="1843"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13</w:t>
            </w:r>
          </w:p>
        </w:tc>
        <w:tc>
          <w:tcPr>
            <w:tcW w:w="685"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46</w:t>
            </w:r>
          </w:p>
        </w:tc>
      </w:tr>
      <w:tr w:rsidR="00984A7A" w:rsidRPr="009632EE" w:rsidTr="00715EED">
        <w:trPr>
          <w:trHeight w:val="225"/>
        </w:trPr>
        <w:tc>
          <w:tcPr>
            <w:tcW w:w="382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inte tänka sig att återgå till arbete</w:t>
            </w:r>
          </w:p>
        </w:tc>
        <w:tc>
          <w:tcPr>
            <w:tcW w:w="1641"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47</w:t>
            </w:r>
          </w:p>
        </w:tc>
        <w:tc>
          <w:tcPr>
            <w:tcW w:w="1843"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17</w:t>
            </w:r>
          </w:p>
        </w:tc>
        <w:tc>
          <w:tcPr>
            <w:tcW w:w="685"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64</w:t>
            </w:r>
          </w:p>
        </w:tc>
      </w:tr>
      <w:tr w:rsidR="00984A7A" w:rsidRPr="009632EE" w:rsidTr="00715EED">
        <w:trPr>
          <w:trHeight w:val="225"/>
        </w:trPr>
        <w:tc>
          <w:tcPr>
            <w:tcW w:w="3828"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Totalt</w:t>
            </w:r>
          </w:p>
        </w:tc>
        <w:tc>
          <w:tcPr>
            <w:tcW w:w="1641"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96</w:t>
            </w:r>
          </w:p>
        </w:tc>
        <w:tc>
          <w:tcPr>
            <w:tcW w:w="1843"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30</w:t>
            </w:r>
          </w:p>
        </w:tc>
        <w:tc>
          <w:tcPr>
            <w:tcW w:w="685"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126</w:t>
            </w:r>
          </w:p>
        </w:tc>
      </w:tr>
    </w:tbl>
    <w:p w:rsidR="00984A7A" w:rsidRPr="009632EE" w:rsidRDefault="00984A7A" w:rsidP="00955070">
      <w:pPr>
        <w:spacing w:after="0"/>
        <w:rPr>
          <w:rFonts w:asciiTheme="majorHAnsi" w:hAnsiTheme="majorHAnsi" w:cstheme="majorHAnsi"/>
          <w:sz w:val="20"/>
          <w:szCs w:val="20"/>
          <w:lang w:eastAsia="en-US"/>
        </w:rPr>
      </w:pPr>
    </w:p>
    <w:p w:rsidR="00984A7A" w:rsidRPr="009632EE" w:rsidRDefault="00984A7A"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 xml:space="preserve">Bland de som har angett att de arbetar efter pensioneringen har alla en partner och 75 procent av dessa har </w:t>
      </w:r>
      <w:r w:rsidR="00A55ACD">
        <w:rPr>
          <w:rFonts w:asciiTheme="majorHAnsi" w:hAnsiTheme="majorHAnsi" w:cstheme="majorHAnsi"/>
          <w:sz w:val="20"/>
          <w:szCs w:val="20"/>
          <w:lang w:eastAsia="en-US"/>
        </w:rPr>
        <w:t xml:space="preserve">en </w:t>
      </w:r>
      <w:r w:rsidRPr="009632EE">
        <w:rPr>
          <w:rFonts w:asciiTheme="majorHAnsi" w:hAnsiTheme="majorHAnsi" w:cstheme="majorHAnsi"/>
          <w:sz w:val="20"/>
          <w:szCs w:val="20"/>
          <w:lang w:eastAsia="en-US"/>
        </w:rPr>
        <w:t>partner</w:t>
      </w:r>
      <w:r w:rsidR="00A55ACD">
        <w:rPr>
          <w:rFonts w:asciiTheme="majorHAnsi" w:hAnsiTheme="majorHAnsi" w:cstheme="majorHAnsi"/>
          <w:sz w:val="20"/>
          <w:szCs w:val="20"/>
          <w:lang w:eastAsia="en-US"/>
        </w:rPr>
        <w:t xml:space="preserve"> som</w:t>
      </w:r>
      <w:r w:rsidRPr="009632EE">
        <w:rPr>
          <w:rFonts w:asciiTheme="majorHAnsi" w:hAnsiTheme="majorHAnsi" w:cstheme="majorHAnsi"/>
          <w:sz w:val="20"/>
          <w:szCs w:val="20"/>
          <w:lang w:eastAsia="en-US"/>
        </w:rPr>
        <w:t xml:space="preserve"> gått i pension. Det är en högre andel (79 procent) som har en partner bland de som arbetar idag eller kan tänka sig återgå till ett arbete än i jämförelse med de som inte kan tänka sig återgå till ett arbete (73 procent).</w:t>
      </w:r>
    </w:p>
    <w:p w:rsidR="00984A7A" w:rsidRPr="009632EE" w:rsidRDefault="00984A7A" w:rsidP="00955070">
      <w:pPr>
        <w:spacing w:after="0"/>
        <w:rPr>
          <w:rFonts w:asciiTheme="majorHAnsi" w:hAnsiTheme="majorHAnsi" w:cstheme="majorHAnsi"/>
          <w:sz w:val="20"/>
          <w:szCs w:val="20"/>
          <w:lang w:eastAsia="en-US"/>
        </w:rPr>
      </w:pPr>
    </w:p>
    <w:p w:rsidR="009C723B" w:rsidRPr="009632EE" w:rsidRDefault="00E161E3"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f</w:t>
      </w:r>
      <w:r w:rsidR="009C723B" w:rsidRPr="009632EE">
        <w:rPr>
          <w:rFonts w:asciiTheme="majorHAnsi" w:hAnsiTheme="majorHAnsi" w:cstheme="majorHAnsi"/>
          <w:sz w:val="20"/>
          <w:szCs w:val="20"/>
          <w:lang w:eastAsia="en-US"/>
        </w:rPr>
        <w:t>) Om man har avgått före 65 år - påverkar det viljan att återgå till ett arbete?</w:t>
      </w:r>
    </w:p>
    <w:p w:rsidR="009C723B" w:rsidRPr="009632EE" w:rsidRDefault="009C723B" w:rsidP="00955070">
      <w:pPr>
        <w:spacing w:after="0"/>
        <w:rPr>
          <w:rFonts w:asciiTheme="majorHAnsi" w:hAnsiTheme="majorHAnsi" w:cstheme="majorHAnsi"/>
          <w:sz w:val="20"/>
          <w:szCs w:val="20"/>
          <w:lang w:eastAsia="en-US"/>
        </w:rPr>
      </w:pPr>
    </w:p>
    <w:tbl>
      <w:tblPr>
        <w:tblW w:w="5989" w:type="dxa"/>
        <w:tblCellMar>
          <w:left w:w="70" w:type="dxa"/>
          <w:right w:w="70" w:type="dxa"/>
        </w:tblCellMar>
        <w:tblLook w:val="04A0" w:firstRow="1" w:lastRow="0" w:firstColumn="1" w:lastColumn="0" w:noHBand="0" w:noVBand="1"/>
      </w:tblPr>
      <w:tblGrid>
        <w:gridCol w:w="3609"/>
        <w:gridCol w:w="2380"/>
      </w:tblGrid>
      <w:tr w:rsidR="00984A7A" w:rsidRPr="009632EE" w:rsidTr="00715EED">
        <w:trPr>
          <w:trHeight w:val="255"/>
        </w:trPr>
        <w:tc>
          <w:tcPr>
            <w:tcW w:w="3609"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Återgå till ett arbete</w:t>
            </w:r>
          </w:p>
        </w:tc>
        <w:tc>
          <w:tcPr>
            <w:tcW w:w="2380"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b/>
                <w:bCs/>
                <w:color w:val="000000"/>
                <w:sz w:val="20"/>
                <w:szCs w:val="20"/>
              </w:rPr>
            </w:pPr>
            <w:r w:rsidRPr="009632EE">
              <w:rPr>
                <w:rFonts w:asciiTheme="majorHAnsi" w:hAnsiTheme="majorHAnsi" w:cstheme="majorHAnsi"/>
                <w:b/>
                <w:bCs/>
                <w:color w:val="000000"/>
                <w:sz w:val="20"/>
                <w:szCs w:val="20"/>
              </w:rPr>
              <w:t>Genomsnittlig avgångsålder</w:t>
            </w:r>
          </w:p>
        </w:tc>
      </w:tr>
      <w:tr w:rsidR="00984A7A" w:rsidRPr="009632EE" w:rsidTr="00715EED">
        <w:trPr>
          <w:trHeight w:val="255"/>
        </w:trPr>
        <w:tc>
          <w:tcPr>
            <w:tcW w:w="3609"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Jag arbetar idag</w:t>
            </w:r>
          </w:p>
        </w:tc>
        <w:tc>
          <w:tcPr>
            <w:tcW w:w="2380"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65 år 5 månader</w:t>
            </w:r>
          </w:p>
        </w:tc>
      </w:tr>
      <w:tr w:rsidR="00984A7A" w:rsidRPr="009632EE" w:rsidTr="00715EED">
        <w:trPr>
          <w:trHeight w:val="255"/>
        </w:trPr>
        <w:tc>
          <w:tcPr>
            <w:tcW w:w="3609"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tänka sig att återgå till arbete</w:t>
            </w:r>
          </w:p>
        </w:tc>
        <w:tc>
          <w:tcPr>
            <w:tcW w:w="2380"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65 år 2 månader</w:t>
            </w:r>
          </w:p>
        </w:tc>
      </w:tr>
      <w:tr w:rsidR="00984A7A" w:rsidRPr="009632EE" w:rsidTr="00715EED">
        <w:trPr>
          <w:trHeight w:val="255"/>
        </w:trPr>
        <w:tc>
          <w:tcPr>
            <w:tcW w:w="3609" w:type="dxa"/>
            <w:tcBorders>
              <w:top w:val="nil"/>
              <w:left w:val="nil"/>
              <w:bottom w:val="nil"/>
              <w:right w:val="nil"/>
            </w:tcBorders>
            <w:shd w:val="clear" w:color="auto" w:fill="auto"/>
            <w:noWrap/>
            <w:vAlign w:val="bottom"/>
            <w:hideMark/>
          </w:tcPr>
          <w:p w:rsidR="00984A7A" w:rsidRPr="009632EE" w:rsidRDefault="00984A7A" w:rsidP="00955070">
            <w:pPr>
              <w:spacing w:after="0"/>
              <w:rPr>
                <w:rFonts w:asciiTheme="majorHAnsi" w:hAnsiTheme="majorHAnsi" w:cstheme="majorHAnsi"/>
                <w:color w:val="000000"/>
                <w:sz w:val="20"/>
                <w:szCs w:val="20"/>
              </w:rPr>
            </w:pPr>
            <w:r w:rsidRPr="009632EE">
              <w:rPr>
                <w:rFonts w:asciiTheme="majorHAnsi" w:hAnsiTheme="majorHAnsi" w:cstheme="majorHAnsi"/>
                <w:color w:val="000000"/>
                <w:sz w:val="20"/>
                <w:szCs w:val="20"/>
              </w:rPr>
              <w:t>Kan inte tänka sig att återgå till arbete</w:t>
            </w:r>
          </w:p>
        </w:tc>
        <w:tc>
          <w:tcPr>
            <w:tcW w:w="2380" w:type="dxa"/>
            <w:tcBorders>
              <w:top w:val="nil"/>
              <w:left w:val="nil"/>
              <w:bottom w:val="nil"/>
              <w:right w:val="nil"/>
            </w:tcBorders>
            <w:shd w:val="clear" w:color="auto" w:fill="auto"/>
            <w:noWrap/>
            <w:vAlign w:val="bottom"/>
            <w:hideMark/>
          </w:tcPr>
          <w:p w:rsidR="00984A7A" w:rsidRPr="009632EE" w:rsidRDefault="00984A7A" w:rsidP="00955070">
            <w:pPr>
              <w:spacing w:after="0"/>
              <w:jc w:val="center"/>
              <w:rPr>
                <w:rFonts w:asciiTheme="majorHAnsi" w:hAnsiTheme="majorHAnsi" w:cstheme="majorHAnsi"/>
                <w:color w:val="000000"/>
                <w:sz w:val="20"/>
                <w:szCs w:val="20"/>
              </w:rPr>
            </w:pPr>
            <w:r w:rsidRPr="009632EE">
              <w:rPr>
                <w:rFonts w:asciiTheme="majorHAnsi" w:hAnsiTheme="majorHAnsi" w:cstheme="majorHAnsi"/>
                <w:color w:val="000000"/>
                <w:sz w:val="20"/>
                <w:szCs w:val="20"/>
              </w:rPr>
              <w:t>64 år 8 månader</w:t>
            </w:r>
          </w:p>
        </w:tc>
      </w:tr>
    </w:tbl>
    <w:p w:rsidR="00984A7A" w:rsidRPr="009632EE" w:rsidRDefault="00984A7A" w:rsidP="00955070">
      <w:pPr>
        <w:spacing w:after="0"/>
        <w:rPr>
          <w:rFonts w:asciiTheme="majorHAnsi" w:hAnsiTheme="majorHAnsi" w:cstheme="majorHAnsi"/>
          <w:sz w:val="20"/>
          <w:szCs w:val="20"/>
          <w:lang w:eastAsia="en-US"/>
        </w:rPr>
      </w:pPr>
    </w:p>
    <w:p w:rsidR="00984A7A" w:rsidRPr="009632EE" w:rsidRDefault="00984A7A" w:rsidP="00955070">
      <w:pPr>
        <w:spacing w:after="0"/>
        <w:rPr>
          <w:rFonts w:asciiTheme="majorHAnsi" w:hAnsiTheme="majorHAnsi" w:cstheme="majorHAnsi"/>
          <w:sz w:val="20"/>
          <w:szCs w:val="20"/>
          <w:lang w:eastAsia="en-US"/>
        </w:rPr>
      </w:pPr>
      <w:r w:rsidRPr="009632EE">
        <w:rPr>
          <w:rFonts w:asciiTheme="majorHAnsi" w:hAnsiTheme="majorHAnsi" w:cstheme="majorHAnsi"/>
          <w:sz w:val="20"/>
          <w:szCs w:val="20"/>
          <w:lang w:eastAsia="en-US"/>
        </w:rPr>
        <w:t>Högst genomsnittlig avgångsålder har de som redan arbetar idag (65 år 5 månader) och lägst de som inte kan tänka sig att återgå till ett arbete (64 år 8 månader).</w:t>
      </w:r>
    </w:p>
    <w:p w:rsidR="00984A7A" w:rsidRPr="009632EE" w:rsidRDefault="00984A7A" w:rsidP="00955070">
      <w:pPr>
        <w:spacing w:after="0"/>
        <w:rPr>
          <w:rFonts w:asciiTheme="majorHAnsi" w:hAnsiTheme="majorHAnsi" w:cstheme="majorHAnsi"/>
          <w:sz w:val="20"/>
          <w:szCs w:val="20"/>
          <w:lang w:eastAsia="en-US"/>
        </w:rPr>
      </w:pPr>
    </w:p>
    <w:p w:rsidR="00984A7A" w:rsidRPr="009632EE" w:rsidRDefault="00984A7A" w:rsidP="00955070">
      <w:pPr>
        <w:spacing w:after="0"/>
        <w:rPr>
          <w:rFonts w:asciiTheme="majorHAnsi" w:hAnsiTheme="majorHAnsi" w:cstheme="majorHAnsi"/>
          <w:sz w:val="20"/>
          <w:szCs w:val="20"/>
          <w:lang w:eastAsia="en-US"/>
        </w:rPr>
      </w:pPr>
    </w:p>
    <w:sectPr w:rsidR="00984A7A" w:rsidRPr="009632EE" w:rsidSect="00FE4371">
      <w:headerReference w:type="default" r:id="rId16"/>
      <w:headerReference w:type="first" r:id="rId17"/>
      <w:pgSz w:w="11907" w:h="16840"/>
      <w:pgMar w:top="1985" w:right="1644" w:bottom="1418" w:left="26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32" w:rsidRDefault="00FE3132">
      <w:r>
        <w:separator/>
      </w:r>
    </w:p>
  </w:endnote>
  <w:endnote w:type="continuationSeparator" w:id="0">
    <w:p w:rsidR="00FE3132" w:rsidRDefault="00FE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32" w:rsidRDefault="00FE3132">
      <w:r>
        <w:separator/>
      </w:r>
    </w:p>
  </w:footnote>
  <w:footnote w:type="continuationSeparator" w:id="0">
    <w:p w:rsidR="00FE3132" w:rsidRDefault="00FE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644" w:type="dxa"/>
      <w:tblLayout w:type="fixed"/>
      <w:tblCellMar>
        <w:left w:w="0" w:type="dxa"/>
        <w:right w:w="71" w:type="dxa"/>
      </w:tblCellMar>
      <w:tblLook w:val="0000" w:firstRow="0" w:lastRow="0" w:firstColumn="0" w:lastColumn="0" w:noHBand="0" w:noVBand="0"/>
    </w:tblPr>
    <w:tblGrid>
      <w:gridCol w:w="5600"/>
      <w:gridCol w:w="3828"/>
      <w:gridCol w:w="921"/>
    </w:tblGrid>
    <w:tr w:rsidR="00A9190A" w:rsidTr="00003E78">
      <w:trPr>
        <w:cantSplit/>
        <w:trHeight w:val="776"/>
      </w:trPr>
      <w:tc>
        <w:tcPr>
          <w:tcW w:w="5600" w:type="dxa"/>
        </w:tcPr>
        <w:p w:rsidR="00A9190A" w:rsidRDefault="00A9190A" w:rsidP="005C1C45">
          <w:pPr>
            <w:pStyle w:val="Sidhuvud"/>
            <w:spacing w:after="120"/>
          </w:pPr>
          <w:bookmarkStart w:id="2" w:name="VårRef"/>
          <w:bookmarkEnd w:id="2"/>
          <w:r>
            <w:rPr>
              <w:noProof/>
            </w:rPr>
            <w:drawing>
              <wp:inline distT="0" distB="0" distL="0" distR="0" wp14:anchorId="17D83F3D" wp14:editId="5DFECD71">
                <wp:extent cx="1008888" cy="283464"/>
                <wp:effectExtent l="0" t="0" r="127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logotyp-svart-28mm-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888" cy="283464"/>
                        </a:xfrm>
                        <a:prstGeom prst="rect">
                          <a:avLst/>
                        </a:prstGeom>
                      </pic:spPr>
                    </pic:pic>
                  </a:graphicData>
                </a:graphic>
              </wp:inline>
            </w:drawing>
          </w:r>
        </w:p>
      </w:tc>
      <w:tc>
        <w:tcPr>
          <w:tcW w:w="3828" w:type="dxa"/>
        </w:tcPr>
        <w:p w:rsidR="00A9190A" w:rsidRPr="00837F13" w:rsidRDefault="00A9190A" w:rsidP="00FE4371">
          <w:pPr>
            <w:pStyle w:val="Sidhuvud"/>
          </w:pPr>
        </w:p>
      </w:tc>
      <w:tc>
        <w:tcPr>
          <w:tcW w:w="921" w:type="dxa"/>
        </w:tcPr>
        <w:p w:rsidR="00A9190A" w:rsidRPr="009168FF" w:rsidRDefault="00A9190A" w:rsidP="009168FF">
          <w:pPr>
            <w:pStyle w:val="Sidhuvud"/>
            <w:jc w:val="right"/>
            <w:rPr>
              <w:sz w:val="16"/>
              <w:szCs w:val="16"/>
            </w:rPr>
          </w:pPr>
          <w:r w:rsidRPr="009168FF">
            <w:rPr>
              <w:sz w:val="16"/>
              <w:szCs w:val="16"/>
            </w:rPr>
            <w:fldChar w:fldCharType="begin"/>
          </w:r>
          <w:r w:rsidRPr="009168FF">
            <w:rPr>
              <w:sz w:val="16"/>
              <w:szCs w:val="16"/>
            </w:rPr>
            <w:instrText>PAGE</w:instrText>
          </w:r>
          <w:r w:rsidRPr="009168FF">
            <w:rPr>
              <w:sz w:val="16"/>
              <w:szCs w:val="16"/>
            </w:rPr>
            <w:fldChar w:fldCharType="separate"/>
          </w:r>
          <w:r w:rsidR="009A1033">
            <w:rPr>
              <w:noProof/>
              <w:sz w:val="16"/>
              <w:szCs w:val="16"/>
            </w:rPr>
            <w:t>16</w:t>
          </w:r>
          <w:r w:rsidRPr="009168FF">
            <w:rPr>
              <w:sz w:val="16"/>
              <w:szCs w:val="16"/>
            </w:rPr>
            <w:fldChar w:fldCharType="end"/>
          </w:r>
          <w:r w:rsidRPr="009168FF">
            <w:rPr>
              <w:sz w:val="16"/>
              <w:szCs w:val="16"/>
            </w:rPr>
            <w:t>(</w:t>
          </w:r>
          <w:r w:rsidRPr="009168FF">
            <w:rPr>
              <w:sz w:val="16"/>
              <w:szCs w:val="16"/>
            </w:rPr>
            <w:fldChar w:fldCharType="begin"/>
          </w:r>
          <w:r w:rsidRPr="009168FF">
            <w:rPr>
              <w:sz w:val="16"/>
              <w:szCs w:val="16"/>
            </w:rPr>
            <w:instrText xml:space="preserve"> NUMPAGES  \* LOWER </w:instrText>
          </w:r>
          <w:r w:rsidRPr="009168FF">
            <w:rPr>
              <w:sz w:val="16"/>
              <w:szCs w:val="16"/>
            </w:rPr>
            <w:fldChar w:fldCharType="separate"/>
          </w:r>
          <w:r w:rsidR="009A1033">
            <w:rPr>
              <w:noProof/>
              <w:sz w:val="16"/>
              <w:szCs w:val="16"/>
            </w:rPr>
            <w:t>16</w:t>
          </w:r>
          <w:r w:rsidRPr="009168FF">
            <w:rPr>
              <w:noProof/>
              <w:sz w:val="16"/>
              <w:szCs w:val="16"/>
            </w:rPr>
            <w:fldChar w:fldCharType="end"/>
          </w:r>
          <w:r w:rsidRPr="009168FF">
            <w:rPr>
              <w:sz w:val="16"/>
              <w:szCs w:val="16"/>
            </w:rPr>
            <w:t>)</w:t>
          </w:r>
        </w:p>
      </w:tc>
    </w:tr>
  </w:tbl>
  <w:p w:rsidR="00A9190A" w:rsidRDefault="00A9190A" w:rsidP="005C1C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644" w:type="dxa"/>
      <w:tblLayout w:type="fixed"/>
      <w:tblCellMar>
        <w:left w:w="0" w:type="dxa"/>
        <w:right w:w="71" w:type="dxa"/>
      </w:tblCellMar>
      <w:tblLook w:val="0000" w:firstRow="0" w:lastRow="0" w:firstColumn="0" w:lastColumn="0" w:noHBand="0" w:noVBand="0"/>
    </w:tblPr>
    <w:tblGrid>
      <w:gridCol w:w="5600"/>
      <w:gridCol w:w="3828"/>
      <w:gridCol w:w="921"/>
    </w:tblGrid>
    <w:tr w:rsidR="00A9190A" w:rsidTr="00AC35F0">
      <w:trPr>
        <w:cantSplit/>
        <w:trHeight w:val="776"/>
      </w:trPr>
      <w:tc>
        <w:tcPr>
          <w:tcW w:w="5600" w:type="dxa"/>
        </w:tcPr>
        <w:p w:rsidR="00A9190A" w:rsidRDefault="00A9190A" w:rsidP="00FE4371">
          <w:pPr>
            <w:pStyle w:val="Sidhuvud"/>
            <w:spacing w:after="120"/>
          </w:pPr>
          <w:r>
            <w:rPr>
              <w:noProof/>
            </w:rPr>
            <w:drawing>
              <wp:inline distT="0" distB="0" distL="0" distR="0" wp14:anchorId="131C506E" wp14:editId="40464069">
                <wp:extent cx="1008888" cy="283464"/>
                <wp:effectExtent l="0" t="0" r="127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logotyp-svart-28mm-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888" cy="283464"/>
                        </a:xfrm>
                        <a:prstGeom prst="rect">
                          <a:avLst/>
                        </a:prstGeom>
                      </pic:spPr>
                    </pic:pic>
                  </a:graphicData>
                </a:graphic>
              </wp:inline>
            </w:drawing>
          </w:r>
        </w:p>
      </w:tc>
      <w:sdt>
        <w:sdtPr>
          <w:id w:val="-615828929"/>
          <w:date w:fullDate="2019-01-14T00:00:00Z">
            <w:dateFormat w:val="yyyy-MM-dd"/>
            <w:lid w:val="sv-SE"/>
            <w:storeMappedDataAs w:val="dateTime"/>
            <w:calendar w:val="gregorian"/>
          </w:date>
        </w:sdtPr>
        <w:sdtEndPr/>
        <w:sdtContent>
          <w:tc>
            <w:tcPr>
              <w:tcW w:w="3828" w:type="dxa"/>
            </w:tcPr>
            <w:p w:rsidR="00A9190A" w:rsidRPr="00837F13" w:rsidRDefault="00A9190A" w:rsidP="00FE4371">
              <w:pPr>
                <w:pStyle w:val="Sidhuvud"/>
              </w:pPr>
              <w:r>
                <w:t>2019-01-14</w:t>
              </w:r>
            </w:p>
          </w:tc>
        </w:sdtContent>
      </w:sdt>
      <w:tc>
        <w:tcPr>
          <w:tcW w:w="921" w:type="dxa"/>
          <w:vMerge w:val="restart"/>
        </w:tcPr>
        <w:p w:rsidR="00A9190A" w:rsidRPr="009168FF" w:rsidRDefault="00A9190A" w:rsidP="00FE4371">
          <w:pPr>
            <w:pStyle w:val="Sidhuvud"/>
            <w:jc w:val="right"/>
            <w:rPr>
              <w:sz w:val="16"/>
              <w:szCs w:val="16"/>
            </w:rPr>
          </w:pPr>
          <w:r w:rsidRPr="009168FF">
            <w:rPr>
              <w:sz w:val="16"/>
              <w:szCs w:val="16"/>
            </w:rPr>
            <w:fldChar w:fldCharType="begin"/>
          </w:r>
          <w:r w:rsidRPr="009168FF">
            <w:rPr>
              <w:sz w:val="16"/>
              <w:szCs w:val="16"/>
            </w:rPr>
            <w:instrText>PAGE</w:instrText>
          </w:r>
          <w:r w:rsidRPr="009168FF">
            <w:rPr>
              <w:sz w:val="16"/>
              <w:szCs w:val="16"/>
            </w:rPr>
            <w:fldChar w:fldCharType="separate"/>
          </w:r>
          <w:r w:rsidR="009A1033">
            <w:rPr>
              <w:noProof/>
              <w:sz w:val="16"/>
              <w:szCs w:val="16"/>
            </w:rPr>
            <w:t>1</w:t>
          </w:r>
          <w:r w:rsidRPr="009168FF">
            <w:rPr>
              <w:sz w:val="16"/>
              <w:szCs w:val="16"/>
            </w:rPr>
            <w:fldChar w:fldCharType="end"/>
          </w:r>
          <w:r w:rsidRPr="009168FF">
            <w:rPr>
              <w:sz w:val="16"/>
              <w:szCs w:val="16"/>
            </w:rPr>
            <w:t>(</w:t>
          </w:r>
          <w:r w:rsidRPr="009168FF">
            <w:rPr>
              <w:sz w:val="16"/>
              <w:szCs w:val="16"/>
            </w:rPr>
            <w:fldChar w:fldCharType="begin"/>
          </w:r>
          <w:r w:rsidRPr="009168FF">
            <w:rPr>
              <w:sz w:val="16"/>
              <w:szCs w:val="16"/>
            </w:rPr>
            <w:instrText xml:space="preserve"> NUMPAGES  \* LOWER </w:instrText>
          </w:r>
          <w:r w:rsidRPr="009168FF">
            <w:rPr>
              <w:sz w:val="16"/>
              <w:szCs w:val="16"/>
            </w:rPr>
            <w:fldChar w:fldCharType="separate"/>
          </w:r>
          <w:r w:rsidR="009A1033">
            <w:rPr>
              <w:noProof/>
              <w:sz w:val="16"/>
              <w:szCs w:val="16"/>
            </w:rPr>
            <w:t>16</w:t>
          </w:r>
          <w:r w:rsidRPr="009168FF">
            <w:rPr>
              <w:noProof/>
              <w:sz w:val="16"/>
              <w:szCs w:val="16"/>
            </w:rPr>
            <w:fldChar w:fldCharType="end"/>
          </w:r>
          <w:r w:rsidRPr="009168FF">
            <w:rPr>
              <w:sz w:val="16"/>
              <w:szCs w:val="16"/>
            </w:rPr>
            <w:t>)</w:t>
          </w:r>
        </w:p>
      </w:tc>
    </w:tr>
    <w:tr w:rsidR="00A9190A" w:rsidTr="00AC35F0">
      <w:trPr>
        <w:cantSplit/>
        <w:trHeight w:val="671"/>
      </w:trPr>
      <w:tc>
        <w:tcPr>
          <w:tcW w:w="5600" w:type="dxa"/>
        </w:tcPr>
        <w:p w:rsidR="00A9190A" w:rsidRDefault="00A9190A" w:rsidP="00FE4371">
          <w:pPr>
            <w:pStyle w:val="Sidhuvud"/>
          </w:pPr>
          <w:r>
            <w:t>Helén Högberg, 060 – 18 76 60</w:t>
          </w:r>
        </w:p>
      </w:tc>
      <w:tc>
        <w:tcPr>
          <w:tcW w:w="3828" w:type="dxa"/>
        </w:tcPr>
        <w:p w:rsidR="00A9190A" w:rsidRPr="00837F13" w:rsidRDefault="00A9190A" w:rsidP="00FE4371">
          <w:pPr>
            <w:pStyle w:val="Sidhuvud"/>
          </w:pPr>
        </w:p>
      </w:tc>
      <w:tc>
        <w:tcPr>
          <w:tcW w:w="921" w:type="dxa"/>
          <w:vMerge/>
        </w:tcPr>
        <w:p w:rsidR="00A9190A" w:rsidRDefault="00A9190A" w:rsidP="00FE4371">
          <w:pPr>
            <w:pStyle w:val="Sidhuvud"/>
          </w:pPr>
        </w:p>
      </w:tc>
    </w:tr>
  </w:tbl>
  <w:p w:rsidR="00A9190A" w:rsidRDefault="00A9190A" w:rsidP="00FE4371">
    <w:pPr>
      <w:pStyle w:val="Sidhuvud"/>
    </w:pPr>
  </w:p>
  <w:p w:rsidR="00A9190A" w:rsidRPr="00FE4371" w:rsidRDefault="00A9190A" w:rsidP="00FE43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02F7"/>
    <w:multiLevelType w:val="hybridMultilevel"/>
    <w:tmpl w:val="B88C6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9A1A46"/>
    <w:multiLevelType w:val="hybridMultilevel"/>
    <w:tmpl w:val="7932DFC0"/>
    <w:lvl w:ilvl="0" w:tplc="80085B5A">
      <w:start w:val="1"/>
      <w:numFmt w:val="bullet"/>
      <w:pStyle w:val="PunktlistaSPV"/>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A47F1A"/>
    <w:multiLevelType w:val="hybridMultilevel"/>
    <w:tmpl w:val="AC3E6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FE6246"/>
    <w:multiLevelType w:val="hybridMultilevel"/>
    <w:tmpl w:val="B614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knytning" w:val="060-18 76 60"/>
    <w:docVar w:name="datum" w:val="2018-12-12"/>
    <w:docVar w:name="direktfax" w:val="060-18 74 38"/>
    <w:docVar w:name="email" w:val="Helen.Hogberg@spv.se"/>
    <w:docVar w:name="enhet" w:val="Avdelning Regelverk och kvalitet"/>
    <w:docVar w:name="fotnamn" w:val="ingen"/>
    <w:docVar w:name="skydd" w:val="0"/>
    <w:docVar w:name="vårref" w:val="Helén Högberg"/>
  </w:docVars>
  <w:rsids>
    <w:rsidRoot w:val="00114A80"/>
    <w:rsid w:val="00003E78"/>
    <w:rsid w:val="00004BD4"/>
    <w:rsid w:val="00007477"/>
    <w:rsid w:val="0001261A"/>
    <w:rsid w:val="00016311"/>
    <w:rsid w:val="00023C6D"/>
    <w:rsid w:val="00027A73"/>
    <w:rsid w:val="00036300"/>
    <w:rsid w:val="0003750A"/>
    <w:rsid w:val="000410D6"/>
    <w:rsid w:val="00045CD8"/>
    <w:rsid w:val="00063C75"/>
    <w:rsid w:val="0007455B"/>
    <w:rsid w:val="00074AF5"/>
    <w:rsid w:val="0008129B"/>
    <w:rsid w:val="000845BB"/>
    <w:rsid w:val="00087A2B"/>
    <w:rsid w:val="000903B3"/>
    <w:rsid w:val="000A2D77"/>
    <w:rsid w:val="000A3EB6"/>
    <w:rsid w:val="000B135D"/>
    <w:rsid w:val="000B5A47"/>
    <w:rsid w:val="000B6E91"/>
    <w:rsid w:val="000B79E8"/>
    <w:rsid w:val="000C05BA"/>
    <w:rsid w:val="000C7A2B"/>
    <w:rsid w:val="000D0C8A"/>
    <w:rsid w:val="000D18F3"/>
    <w:rsid w:val="000E1E39"/>
    <w:rsid w:val="00105E3A"/>
    <w:rsid w:val="001108DB"/>
    <w:rsid w:val="0011287F"/>
    <w:rsid w:val="00112ECF"/>
    <w:rsid w:val="00114A80"/>
    <w:rsid w:val="001225AB"/>
    <w:rsid w:val="00144276"/>
    <w:rsid w:val="0015228B"/>
    <w:rsid w:val="001555F4"/>
    <w:rsid w:val="001560BF"/>
    <w:rsid w:val="001638EA"/>
    <w:rsid w:val="00165687"/>
    <w:rsid w:val="0017126B"/>
    <w:rsid w:val="00177F3C"/>
    <w:rsid w:val="001849F7"/>
    <w:rsid w:val="001877F9"/>
    <w:rsid w:val="00190699"/>
    <w:rsid w:val="00193EA7"/>
    <w:rsid w:val="00193F7F"/>
    <w:rsid w:val="00194AB1"/>
    <w:rsid w:val="001A0082"/>
    <w:rsid w:val="001B2A8B"/>
    <w:rsid w:val="001B5ED3"/>
    <w:rsid w:val="001C00FC"/>
    <w:rsid w:val="001C132B"/>
    <w:rsid w:val="001C3A7A"/>
    <w:rsid w:val="001C485A"/>
    <w:rsid w:val="001D47A6"/>
    <w:rsid w:val="001E179F"/>
    <w:rsid w:val="001F0F1B"/>
    <w:rsid w:val="001F13DD"/>
    <w:rsid w:val="001F1E00"/>
    <w:rsid w:val="00200C37"/>
    <w:rsid w:val="00214AF3"/>
    <w:rsid w:val="002152C0"/>
    <w:rsid w:val="00232F4B"/>
    <w:rsid w:val="00233AD3"/>
    <w:rsid w:val="00234F45"/>
    <w:rsid w:val="00235132"/>
    <w:rsid w:val="0025590F"/>
    <w:rsid w:val="00275BE3"/>
    <w:rsid w:val="002819DB"/>
    <w:rsid w:val="002863D7"/>
    <w:rsid w:val="00294239"/>
    <w:rsid w:val="002963A2"/>
    <w:rsid w:val="002A4C4C"/>
    <w:rsid w:val="002B73A1"/>
    <w:rsid w:val="002D2537"/>
    <w:rsid w:val="002D2D42"/>
    <w:rsid w:val="002D3B08"/>
    <w:rsid w:val="002D4886"/>
    <w:rsid w:val="002F0529"/>
    <w:rsid w:val="00300463"/>
    <w:rsid w:val="0030200D"/>
    <w:rsid w:val="003036F8"/>
    <w:rsid w:val="00316ED0"/>
    <w:rsid w:val="003209A9"/>
    <w:rsid w:val="00322CAB"/>
    <w:rsid w:val="003235E3"/>
    <w:rsid w:val="00331F5A"/>
    <w:rsid w:val="003401DE"/>
    <w:rsid w:val="00341C70"/>
    <w:rsid w:val="00341CBA"/>
    <w:rsid w:val="003437D0"/>
    <w:rsid w:val="0034432E"/>
    <w:rsid w:val="00346021"/>
    <w:rsid w:val="003476F3"/>
    <w:rsid w:val="003645AA"/>
    <w:rsid w:val="00364C83"/>
    <w:rsid w:val="00366F04"/>
    <w:rsid w:val="0037777A"/>
    <w:rsid w:val="00382E73"/>
    <w:rsid w:val="00392CAE"/>
    <w:rsid w:val="00396B39"/>
    <w:rsid w:val="0039798B"/>
    <w:rsid w:val="003A195A"/>
    <w:rsid w:val="003A2B45"/>
    <w:rsid w:val="003A3B18"/>
    <w:rsid w:val="003A509E"/>
    <w:rsid w:val="003A59FE"/>
    <w:rsid w:val="003A7727"/>
    <w:rsid w:val="003B0D57"/>
    <w:rsid w:val="003B3382"/>
    <w:rsid w:val="003C2413"/>
    <w:rsid w:val="003D0183"/>
    <w:rsid w:val="003E4286"/>
    <w:rsid w:val="003E4542"/>
    <w:rsid w:val="003E4D72"/>
    <w:rsid w:val="003F1A5F"/>
    <w:rsid w:val="003F2F76"/>
    <w:rsid w:val="003F33F9"/>
    <w:rsid w:val="003F4631"/>
    <w:rsid w:val="00412514"/>
    <w:rsid w:val="00413564"/>
    <w:rsid w:val="004150F3"/>
    <w:rsid w:val="00415D0F"/>
    <w:rsid w:val="0041614E"/>
    <w:rsid w:val="004254EA"/>
    <w:rsid w:val="00431166"/>
    <w:rsid w:val="00433FF1"/>
    <w:rsid w:val="00442452"/>
    <w:rsid w:val="0044447F"/>
    <w:rsid w:val="00460307"/>
    <w:rsid w:val="004616FD"/>
    <w:rsid w:val="00482743"/>
    <w:rsid w:val="004948BE"/>
    <w:rsid w:val="004A6F03"/>
    <w:rsid w:val="004B4F2F"/>
    <w:rsid w:val="004B7FB3"/>
    <w:rsid w:val="004D1BB1"/>
    <w:rsid w:val="004D58F9"/>
    <w:rsid w:val="004E049B"/>
    <w:rsid w:val="004E132F"/>
    <w:rsid w:val="004F01DB"/>
    <w:rsid w:val="004F63DF"/>
    <w:rsid w:val="00501656"/>
    <w:rsid w:val="00503701"/>
    <w:rsid w:val="005070BB"/>
    <w:rsid w:val="0051785A"/>
    <w:rsid w:val="00526714"/>
    <w:rsid w:val="00552404"/>
    <w:rsid w:val="00552748"/>
    <w:rsid w:val="00561754"/>
    <w:rsid w:val="0056635C"/>
    <w:rsid w:val="00592DB6"/>
    <w:rsid w:val="00595222"/>
    <w:rsid w:val="005972A5"/>
    <w:rsid w:val="005A3957"/>
    <w:rsid w:val="005B40E7"/>
    <w:rsid w:val="005C1C45"/>
    <w:rsid w:val="005C4B85"/>
    <w:rsid w:val="005D46DF"/>
    <w:rsid w:val="005F2E1A"/>
    <w:rsid w:val="00617BE0"/>
    <w:rsid w:val="00625BD9"/>
    <w:rsid w:val="00625E96"/>
    <w:rsid w:val="00630A4D"/>
    <w:rsid w:val="00641DD5"/>
    <w:rsid w:val="00642271"/>
    <w:rsid w:val="0066460E"/>
    <w:rsid w:val="00667719"/>
    <w:rsid w:val="00672DF2"/>
    <w:rsid w:val="006742BF"/>
    <w:rsid w:val="00677680"/>
    <w:rsid w:val="00681A16"/>
    <w:rsid w:val="006935AA"/>
    <w:rsid w:val="006A7F10"/>
    <w:rsid w:val="006B177F"/>
    <w:rsid w:val="006B5741"/>
    <w:rsid w:val="006B6CE1"/>
    <w:rsid w:val="006C066C"/>
    <w:rsid w:val="006D2105"/>
    <w:rsid w:val="006F18BA"/>
    <w:rsid w:val="006F7DF5"/>
    <w:rsid w:val="00715EED"/>
    <w:rsid w:val="00720261"/>
    <w:rsid w:val="007202AA"/>
    <w:rsid w:val="00722231"/>
    <w:rsid w:val="0073394D"/>
    <w:rsid w:val="00733B0F"/>
    <w:rsid w:val="007430AA"/>
    <w:rsid w:val="007459D5"/>
    <w:rsid w:val="007568E6"/>
    <w:rsid w:val="00763293"/>
    <w:rsid w:val="0076674A"/>
    <w:rsid w:val="00770E32"/>
    <w:rsid w:val="0077221C"/>
    <w:rsid w:val="00776E2C"/>
    <w:rsid w:val="0078303A"/>
    <w:rsid w:val="007845B6"/>
    <w:rsid w:val="007A1295"/>
    <w:rsid w:val="007B6DB7"/>
    <w:rsid w:val="007C2ACA"/>
    <w:rsid w:val="007D26F5"/>
    <w:rsid w:val="007D3D96"/>
    <w:rsid w:val="007D407D"/>
    <w:rsid w:val="007F1241"/>
    <w:rsid w:val="007F3BCE"/>
    <w:rsid w:val="007F5FBF"/>
    <w:rsid w:val="008036C5"/>
    <w:rsid w:val="00810981"/>
    <w:rsid w:val="0081215E"/>
    <w:rsid w:val="00814AEB"/>
    <w:rsid w:val="00817CC7"/>
    <w:rsid w:val="0082123F"/>
    <w:rsid w:val="00823A48"/>
    <w:rsid w:val="00837F13"/>
    <w:rsid w:val="00844156"/>
    <w:rsid w:val="008668A3"/>
    <w:rsid w:val="008777EB"/>
    <w:rsid w:val="00883BB0"/>
    <w:rsid w:val="0088496B"/>
    <w:rsid w:val="008A16F7"/>
    <w:rsid w:val="008A3AD8"/>
    <w:rsid w:val="008D0D6E"/>
    <w:rsid w:val="008D4C05"/>
    <w:rsid w:val="008E4297"/>
    <w:rsid w:val="008F2575"/>
    <w:rsid w:val="008F4D5D"/>
    <w:rsid w:val="009161E2"/>
    <w:rsid w:val="009168FF"/>
    <w:rsid w:val="00933193"/>
    <w:rsid w:val="009454F0"/>
    <w:rsid w:val="00951D13"/>
    <w:rsid w:val="00952B9C"/>
    <w:rsid w:val="00955070"/>
    <w:rsid w:val="00957E07"/>
    <w:rsid w:val="009607D6"/>
    <w:rsid w:val="00960AF5"/>
    <w:rsid w:val="009632EE"/>
    <w:rsid w:val="00966FF8"/>
    <w:rsid w:val="00981411"/>
    <w:rsid w:val="00984A7A"/>
    <w:rsid w:val="00991D2E"/>
    <w:rsid w:val="0099333D"/>
    <w:rsid w:val="009938C3"/>
    <w:rsid w:val="009970B8"/>
    <w:rsid w:val="009A1033"/>
    <w:rsid w:val="009A3753"/>
    <w:rsid w:val="009A6F9F"/>
    <w:rsid w:val="009B213D"/>
    <w:rsid w:val="009C1DA3"/>
    <w:rsid w:val="009C723B"/>
    <w:rsid w:val="009D2657"/>
    <w:rsid w:val="009D2E35"/>
    <w:rsid w:val="009D4234"/>
    <w:rsid w:val="009E663D"/>
    <w:rsid w:val="009E7F6E"/>
    <w:rsid w:val="009F6B6B"/>
    <w:rsid w:val="009F7B67"/>
    <w:rsid w:val="00A01122"/>
    <w:rsid w:val="00A156FE"/>
    <w:rsid w:val="00A17A99"/>
    <w:rsid w:val="00A2015B"/>
    <w:rsid w:val="00A338D7"/>
    <w:rsid w:val="00A5095A"/>
    <w:rsid w:val="00A50E39"/>
    <w:rsid w:val="00A52929"/>
    <w:rsid w:val="00A55ACD"/>
    <w:rsid w:val="00A60B59"/>
    <w:rsid w:val="00A72EA5"/>
    <w:rsid w:val="00A73712"/>
    <w:rsid w:val="00A9190A"/>
    <w:rsid w:val="00A96F6C"/>
    <w:rsid w:val="00A9793B"/>
    <w:rsid w:val="00AA7626"/>
    <w:rsid w:val="00AC0FBF"/>
    <w:rsid w:val="00AC35F0"/>
    <w:rsid w:val="00AC4456"/>
    <w:rsid w:val="00AD708C"/>
    <w:rsid w:val="00AF3A06"/>
    <w:rsid w:val="00B06215"/>
    <w:rsid w:val="00B21256"/>
    <w:rsid w:val="00B21FF0"/>
    <w:rsid w:val="00B226CB"/>
    <w:rsid w:val="00B22E0D"/>
    <w:rsid w:val="00B2766D"/>
    <w:rsid w:val="00B4038E"/>
    <w:rsid w:val="00B40E5B"/>
    <w:rsid w:val="00B42E6F"/>
    <w:rsid w:val="00B4394C"/>
    <w:rsid w:val="00B46531"/>
    <w:rsid w:val="00B70113"/>
    <w:rsid w:val="00B74269"/>
    <w:rsid w:val="00B8240A"/>
    <w:rsid w:val="00B82F01"/>
    <w:rsid w:val="00B8418A"/>
    <w:rsid w:val="00B92257"/>
    <w:rsid w:val="00B951C1"/>
    <w:rsid w:val="00B95312"/>
    <w:rsid w:val="00BA49CD"/>
    <w:rsid w:val="00BA735D"/>
    <w:rsid w:val="00BB38AE"/>
    <w:rsid w:val="00BC13F5"/>
    <w:rsid w:val="00BC32E1"/>
    <w:rsid w:val="00BC7C24"/>
    <w:rsid w:val="00BD7D42"/>
    <w:rsid w:val="00BE25D6"/>
    <w:rsid w:val="00BE3CB1"/>
    <w:rsid w:val="00BF1146"/>
    <w:rsid w:val="00C11A32"/>
    <w:rsid w:val="00C11F35"/>
    <w:rsid w:val="00C13D9C"/>
    <w:rsid w:val="00C33729"/>
    <w:rsid w:val="00C33D07"/>
    <w:rsid w:val="00C418C9"/>
    <w:rsid w:val="00C55D02"/>
    <w:rsid w:val="00C56515"/>
    <w:rsid w:val="00C56817"/>
    <w:rsid w:val="00C60DF8"/>
    <w:rsid w:val="00C65CC2"/>
    <w:rsid w:val="00C75293"/>
    <w:rsid w:val="00C8067E"/>
    <w:rsid w:val="00C8526F"/>
    <w:rsid w:val="00C951EE"/>
    <w:rsid w:val="00CA4B8D"/>
    <w:rsid w:val="00CA5C20"/>
    <w:rsid w:val="00CB6484"/>
    <w:rsid w:val="00CD76FE"/>
    <w:rsid w:val="00CE33B5"/>
    <w:rsid w:val="00CE7358"/>
    <w:rsid w:val="00D00999"/>
    <w:rsid w:val="00D01781"/>
    <w:rsid w:val="00D27D87"/>
    <w:rsid w:val="00D320A5"/>
    <w:rsid w:val="00D34E66"/>
    <w:rsid w:val="00D43C1B"/>
    <w:rsid w:val="00D57B86"/>
    <w:rsid w:val="00D6056B"/>
    <w:rsid w:val="00D62C41"/>
    <w:rsid w:val="00D63D07"/>
    <w:rsid w:val="00D74C9B"/>
    <w:rsid w:val="00D84DC0"/>
    <w:rsid w:val="00D86C2B"/>
    <w:rsid w:val="00D86FF2"/>
    <w:rsid w:val="00D9188B"/>
    <w:rsid w:val="00D97E69"/>
    <w:rsid w:val="00DC6C85"/>
    <w:rsid w:val="00DD3E2C"/>
    <w:rsid w:val="00DD45C7"/>
    <w:rsid w:val="00DE0B84"/>
    <w:rsid w:val="00DE7815"/>
    <w:rsid w:val="00E161E3"/>
    <w:rsid w:val="00E24FAB"/>
    <w:rsid w:val="00E31E27"/>
    <w:rsid w:val="00E41A70"/>
    <w:rsid w:val="00E444F0"/>
    <w:rsid w:val="00E503D2"/>
    <w:rsid w:val="00E5053D"/>
    <w:rsid w:val="00E52655"/>
    <w:rsid w:val="00E52E31"/>
    <w:rsid w:val="00E635AE"/>
    <w:rsid w:val="00E65D7D"/>
    <w:rsid w:val="00E77E0A"/>
    <w:rsid w:val="00E925BB"/>
    <w:rsid w:val="00E94887"/>
    <w:rsid w:val="00EA1F70"/>
    <w:rsid w:val="00EB7EC6"/>
    <w:rsid w:val="00EC47B8"/>
    <w:rsid w:val="00ED61F8"/>
    <w:rsid w:val="00ED69EE"/>
    <w:rsid w:val="00EE4DF5"/>
    <w:rsid w:val="00F05A6B"/>
    <w:rsid w:val="00F27B4C"/>
    <w:rsid w:val="00F30A05"/>
    <w:rsid w:val="00F419BB"/>
    <w:rsid w:val="00F44BC2"/>
    <w:rsid w:val="00F476BC"/>
    <w:rsid w:val="00F63876"/>
    <w:rsid w:val="00F72649"/>
    <w:rsid w:val="00F73A07"/>
    <w:rsid w:val="00F768A5"/>
    <w:rsid w:val="00F80994"/>
    <w:rsid w:val="00F83E9A"/>
    <w:rsid w:val="00F94883"/>
    <w:rsid w:val="00F97E60"/>
    <w:rsid w:val="00F97F7D"/>
    <w:rsid w:val="00FA0CA4"/>
    <w:rsid w:val="00FA44FC"/>
    <w:rsid w:val="00FB28D5"/>
    <w:rsid w:val="00FB430F"/>
    <w:rsid w:val="00FB4E4E"/>
    <w:rsid w:val="00FB7B4E"/>
    <w:rsid w:val="00FC0F95"/>
    <w:rsid w:val="00FC7959"/>
    <w:rsid w:val="00FE18AE"/>
    <w:rsid w:val="00FE27E5"/>
    <w:rsid w:val="00FE2D53"/>
    <w:rsid w:val="00FE3132"/>
    <w:rsid w:val="00FE34EF"/>
    <w:rsid w:val="00FE4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4BC9E"/>
  <w15:chartTrackingRefBased/>
  <w15:docId w15:val="{86DD26BF-070C-45BB-A8AF-C3A777C6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71"/>
    <w:pPr>
      <w:spacing w:after="120"/>
    </w:pPr>
    <w:rPr>
      <w:sz w:val="24"/>
      <w:szCs w:val="24"/>
    </w:rPr>
  </w:style>
  <w:style w:type="paragraph" w:styleId="Rubrik1">
    <w:name w:val="heading 1"/>
    <w:next w:val="Normal"/>
    <w:qFormat/>
    <w:rsid w:val="001C485A"/>
    <w:pPr>
      <w:keepNext/>
      <w:spacing w:before="240" w:after="20"/>
      <w:outlineLvl w:val="0"/>
    </w:pPr>
    <w:rPr>
      <w:rFonts w:ascii="Arial" w:hAnsi="Arial"/>
      <w:sz w:val="36"/>
      <w:szCs w:val="24"/>
      <w:lang w:eastAsia="en-US"/>
    </w:rPr>
  </w:style>
  <w:style w:type="paragraph" w:styleId="Rubrik2">
    <w:name w:val="heading 2"/>
    <w:next w:val="Normal"/>
    <w:qFormat/>
    <w:rsid w:val="001C485A"/>
    <w:pPr>
      <w:spacing w:before="240" w:after="20"/>
      <w:outlineLvl w:val="1"/>
    </w:pPr>
    <w:rPr>
      <w:rFonts w:ascii="Arial" w:hAnsi="Arial"/>
      <w:sz w:val="32"/>
      <w:szCs w:val="24"/>
      <w:lang w:eastAsia="en-US"/>
    </w:rPr>
  </w:style>
  <w:style w:type="paragraph" w:styleId="Rubrik3">
    <w:name w:val="heading 3"/>
    <w:next w:val="Normal"/>
    <w:qFormat/>
    <w:rsid w:val="001C485A"/>
    <w:pPr>
      <w:keepNext/>
      <w:spacing w:before="240" w:after="20"/>
      <w:outlineLvl w:val="2"/>
    </w:pPr>
    <w:rPr>
      <w:rFonts w:ascii="Arial" w:hAnsi="Arial"/>
      <w:sz w:val="28"/>
      <w:szCs w:val="24"/>
      <w:lang w:eastAsia="en-US"/>
    </w:rPr>
  </w:style>
  <w:style w:type="paragraph" w:styleId="Rubrik4">
    <w:name w:val="heading 4"/>
    <w:next w:val="Normal"/>
    <w:link w:val="Rubrik4Char"/>
    <w:qFormat/>
    <w:rsid w:val="001C485A"/>
    <w:pPr>
      <w:keepNext/>
      <w:spacing w:before="240" w:after="20"/>
      <w:outlineLvl w:val="3"/>
    </w:pPr>
    <w:rPr>
      <w:rFonts w:ascii="Arial" w:hAnsi="Arial"/>
      <w:sz w:val="24"/>
      <w:szCs w:val="24"/>
      <w:lang w:eastAsia="en-US"/>
    </w:rPr>
  </w:style>
  <w:style w:type="paragraph" w:styleId="Rubrik5">
    <w:name w:val="heading 5"/>
    <w:next w:val="Normal"/>
    <w:link w:val="Rubrik5Char"/>
    <w:qFormat/>
    <w:rsid w:val="001C485A"/>
    <w:pPr>
      <w:keepNext/>
      <w:spacing w:before="240" w:after="20"/>
      <w:outlineLvl w:val="4"/>
    </w:pPr>
    <w:rPr>
      <w:rFonts w:ascii="Arial" w:hAnsi="Arial"/>
      <w:b/>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F13DD"/>
    <w:pPr>
      <w:tabs>
        <w:tab w:val="center" w:pos="4536"/>
        <w:tab w:val="right" w:pos="9072"/>
      </w:tabs>
      <w:spacing w:after="0"/>
    </w:pPr>
    <w:rPr>
      <w:rFonts w:ascii="Arial" w:hAnsi="Arial"/>
      <w:sz w:val="20"/>
    </w:rPr>
  </w:style>
  <w:style w:type="paragraph" w:styleId="Sidfot">
    <w:name w:val="footer"/>
    <w:basedOn w:val="Normal"/>
    <w:pPr>
      <w:tabs>
        <w:tab w:val="center" w:pos="4536"/>
        <w:tab w:val="right" w:pos="9072"/>
      </w:tabs>
    </w:pPr>
  </w:style>
  <w:style w:type="paragraph" w:customStyle="1" w:styleId="Versal">
    <w:name w:val="Versal"/>
    <w:basedOn w:val="Sidhuvud"/>
    <w:pPr>
      <w:tabs>
        <w:tab w:val="clear" w:pos="4536"/>
        <w:tab w:val="clear" w:pos="9072"/>
        <w:tab w:val="center" w:pos="4252"/>
        <w:tab w:val="right" w:pos="8504"/>
      </w:tabs>
    </w:pPr>
    <w:rPr>
      <w:caps/>
    </w:rPr>
  </w:style>
  <w:style w:type="paragraph" w:customStyle="1" w:styleId="Bildtext">
    <w:name w:val="Bildtext"/>
    <w:basedOn w:val="Normal"/>
    <w:next w:val="Normal"/>
    <w:pPr>
      <w:tabs>
        <w:tab w:val="left" w:pos="1304"/>
        <w:tab w:val="left" w:pos="2608"/>
        <w:tab w:val="left" w:pos="3912"/>
        <w:tab w:val="left" w:pos="5216"/>
        <w:tab w:val="left" w:pos="6521"/>
        <w:tab w:val="left" w:pos="7825"/>
        <w:tab w:val="left" w:pos="9129"/>
      </w:tabs>
    </w:pPr>
    <w:rPr>
      <w:i/>
      <w:sz w:val="22"/>
    </w:rPr>
  </w:style>
  <w:style w:type="paragraph" w:styleId="Ballongtext">
    <w:name w:val="Balloon Text"/>
    <w:basedOn w:val="Normal"/>
    <w:link w:val="BallongtextChar"/>
    <w:rsid w:val="00837F13"/>
    <w:rPr>
      <w:rFonts w:ascii="Tahoma" w:hAnsi="Tahoma" w:cs="Tahoma"/>
      <w:sz w:val="16"/>
      <w:szCs w:val="16"/>
    </w:rPr>
  </w:style>
  <w:style w:type="paragraph" w:customStyle="1" w:styleId="IndragAllaRader">
    <w:name w:val="IndragAllaRader"/>
    <w:basedOn w:val="Normal"/>
    <w:pPr>
      <w:ind w:left="1304"/>
    </w:pPr>
  </w:style>
  <w:style w:type="paragraph" w:customStyle="1" w:styleId="IndragMedUtslppHngande">
    <w:name w:val="IndragMedUtsläpp(Hängande)"/>
    <w:basedOn w:val="Normal"/>
    <w:pPr>
      <w:ind w:left="1304" w:hanging="1304"/>
    </w:pPr>
  </w:style>
  <w:style w:type="character" w:customStyle="1" w:styleId="BallongtextChar">
    <w:name w:val="Ballongtext Char"/>
    <w:basedOn w:val="Standardstycketeckensnitt"/>
    <w:link w:val="Ballongtext"/>
    <w:rsid w:val="00837F13"/>
    <w:rPr>
      <w:rFonts w:ascii="Tahoma" w:hAnsi="Tahoma" w:cs="Tahoma"/>
      <w:sz w:val="16"/>
      <w:szCs w:val="16"/>
      <w:lang w:eastAsia="en-US"/>
    </w:rPr>
  </w:style>
  <w:style w:type="character" w:customStyle="1" w:styleId="Rubrik4Char">
    <w:name w:val="Rubrik 4 Char"/>
    <w:basedOn w:val="Standardstycketeckensnitt"/>
    <w:link w:val="Rubrik4"/>
    <w:rsid w:val="001C485A"/>
    <w:rPr>
      <w:rFonts w:ascii="Arial" w:hAnsi="Arial"/>
      <w:sz w:val="24"/>
      <w:szCs w:val="24"/>
      <w:lang w:eastAsia="en-US"/>
    </w:rPr>
  </w:style>
  <w:style w:type="paragraph" w:styleId="Liststycke">
    <w:name w:val="List Paragraph"/>
    <w:basedOn w:val="Normal"/>
    <w:uiPriority w:val="34"/>
    <w:rsid w:val="004B4F2F"/>
    <w:pPr>
      <w:ind w:left="720"/>
      <w:contextualSpacing/>
    </w:pPr>
  </w:style>
  <w:style w:type="paragraph" w:customStyle="1" w:styleId="Rubrik50">
    <w:name w:val="Rubrik5"/>
    <w:basedOn w:val="Rubrik4"/>
    <w:next w:val="Normal"/>
    <w:rsid w:val="009168FF"/>
    <w:pPr>
      <w:outlineLvl w:val="4"/>
    </w:pPr>
    <w:rPr>
      <w:b/>
      <w:sz w:val="20"/>
      <w:lang w:val="en-US"/>
    </w:rPr>
  </w:style>
  <w:style w:type="character" w:customStyle="1" w:styleId="Rubrik5Char">
    <w:name w:val="Rubrik 5 Char"/>
    <w:basedOn w:val="Standardstycketeckensnitt"/>
    <w:link w:val="Rubrik5"/>
    <w:rsid w:val="001C485A"/>
    <w:rPr>
      <w:rFonts w:ascii="Arial" w:hAnsi="Arial"/>
      <w:b/>
      <w:szCs w:val="24"/>
      <w:lang w:eastAsia="en-US"/>
    </w:rPr>
  </w:style>
  <w:style w:type="paragraph" w:customStyle="1" w:styleId="Huvudrubrik">
    <w:name w:val="Huvudrubrik"/>
    <w:basedOn w:val="Normal"/>
    <w:next w:val="Normal"/>
    <w:uiPriority w:val="1"/>
    <w:qFormat/>
    <w:locked/>
    <w:rsid w:val="001C485A"/>
    <w:pPr>
      <w:spacing w:after="60"/>
      <w:outlineLvl w:val="0"/>
    </w:pPr>
    <w:rPr>
      <w:rFonts w:ascii="Arial" w:hAnsi="Arial"/>
      <w:sz w:val="44"/>
    </w:rPr>
  </w:style>
  <w:style w:type="paragraph" w:customStyle="1" w:styleId="FormatmallFaktarutabrdtextVnster0cmHger-0cm">
    <w:name w:val="Formatmall Faktaruta_brödtext + Vänster:  0 cm Höger:  -0 cm"/>
    <w:basedOn w:val="Normal"/>
    <w:uiPriority w:val="99"/>
    <w:rsid w:val="001C485A"/>
    <w:pPr>
      <w:spacing w:after="60"/>
      <w:ind w:right="-1"/>
    </w:pPr>
    <w:rPr>
      <w:rFonts w:ascii="Arial" w:hAnsi="Arial"/>
      <w:sz w:val="22"/>
    </w:rPr>
  </w:style>
  <w:style w:type="paragraph" w:customStyle="1" w:styleId="FormatmallFaktarutarubrik10ptVnster0cm">
    <w:name w:val="Formatmall Faktaruta_rubrik + 10 pt Vänster:  0 cm"/>
    <w:basedOn w:val="Normal"/>
    <w:uiPriority w:val="99"/>
    <w:rsid w:val="001C485A"/>
    <w:pPr>
      <w:spacing w:before="80" w:after="40"/>
      <w:ind w:right="1701"/>
    </w:pPr>
    <w:rPr>
      <w:rFonts w:ascii="Arial" w:hAnsi="Arial"/>
      <w:b/>
      <w:bCs/>
      <w:sz w:val="22"/>
    </w:rPr>
  </w:style>
  <w:style w:type="paragraph" w:customStyle="1" w:styleId="PunktlistaSPV">
    <w:name w:val="Punktlista_SPV"/>
    <w:basedOn w:val="Normal"/>
    <w:next w:val="Normal"/>
    <w:uiPriority w:val="1"/>
    <w:qFormat/>
    <w:rsid w:val="001C485A"/>
    <w:pPr>
      <w:numPr>
        <w:numId w:val="4"/>
      </w:numPr>
    </w:pPr>
    <w:rPr>
      <w:lang w:eastAsia="en-US"/>
    </w:rPr>
  </w:style>
  <w:style w:type="character" w:styleId="Platshllartext">
    <w:name w:val="Placeholder Text"/>
    <w:basedOn w:val="Standardstycketeckensnitt"/>
    <w:uiPriority w:val="99"/>
    <w:rsid w:val="00FE4371"/>
    <w:rPr>
      <w:vanish/>
      <w:color w:val="808080"/>
    </w:rPr>
  </w:style>
  <w:style w:type="paragraph" w:styleId="Normalwebb">
    <w:name w:val="Normal (Web)"/>
    <w:basedOn w:val="Normal"/>
    <w:uiPriority w:val="99"/>
    <w:semiHidden/>
    <w:unhideWhenUsed/>
    <w:rsid w:val="004F01DB"/>
    <w:pPr>
      <w:spacing w:before="100" w:beforeAutospacing="1" w:after="100" w:afterAutospacing="1"/>
    </w:pPr>
    <w:rPr>
      <w:rFonts w:eastAsiaTheme="minorEastAsia"/>
    </w:rPr>
  </w:style>
  <w:style w:type="character" w:styleId="Kommentarsreferens">
    <w:name w:val="annotation reference"/>
    <w:basedOn w:val="Standardstycketeckensnitt"/>
    <w:semiHidden/>
    <w:unhideWhenUsed/>
    <w:rsid w:val="00A9190A"/>
    <w:rPr>
      <w:sz w:val="16"/>
      <w:szCs w:val="16"/>
    </w:rPr>
  </w:style>
  <w:style w:type="paragraph" w:styleId="Kommentarer">
    <w:name w:val="annotation text"/>
    <w:basedOn w:val="Normal"/>
    <w:link w:val="KommentarerChar"/>
    <w:semiHidden/>
    <w:unhideWhenUsed/>
    <w:rsid w:val="00A9190A"/>
    <w:rPr>
      <w:sz w:val="20"/>
      <w:szCs w:val="20"/>
    </w:rPr>
  </w:style>
  <w:style w:type="character" w:customStyle="1" w:styleId="KommentarerChar">
    <w:name w:val="Kommentarer Char"/>
    <w:basedOn w:val="Standardstycketeckensnitt"/>
    <w:link w:val="Kommentarer"/>
    <w:semiHidden/>
    <w:rsid w:val="00A9190A"/>
  </w:style>
  <w:style w:type="paragraph" w:styleId="Kommentarsmne">
    <w:name w:val="annotation subject"/>
    <w:basedOn w:val="Kommentarer"/>
    <w:next w:val="Kommentarer"/>
    <w:link w:val="KommentarsmneChar"/>
    <w:semiHidden/>
    <w:unhideWhenUsed/>
    <w:rsid w:val="00A9190A"/>
    <w:rPr>
      <w:b/>
      <w:bCs/>
    </w:rPr>
  </w:style>
  <w:style w:type="character" w:customStyle="1" w:styleId="KommentarsmneChar">
    <w:name w:val="Kommentarsämne Char"/>
    <w:basedOn w:val="KommentarerChar"/>
    <w:link w:val="Kommentarsmne"/>
    <w:semiHidden/>
    <w:rsid w:val="00A91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734">
      <w:bodyDiv w:val="1"/>
      <w:marLeft w:val="0"/>
      <w:marRight w:val="0"/>
      <w:marTop w:val="0"/>
      <w:marBottom w:val="0"/>
      <w:divBdr>
        <w:top w:val="none" w:sz="0" w:space="0" w:color="auto"/>
        <w:left w:val="none" w:sz="0" w:space="0" w:color="auto"/>
        <w:bottom w:val="none" w:sz="0" w:space="0" w:color="auto"/>
        <w:right w:val="none" w:sz="0" w:space="0" w:color="auto"/>
      </w:divBdr>
    </w:div>
    <w:div w:id="70545288">
      <w:bodyDiv w:val="1"/>
      <w:marLeft w:val="0"/>
      <w:marRight w:val="0"/>
      <w:marTop w:val="0"/>
      <w:marBottom w:val="0"/>
      <w:divBdr>
        <w:top w:val="none" w:sz="0" w:space="0" w:color="auto"/>
        <w:left w:val="none" w:sz="0" w:space="0" w:color="auto"/>
        <w:bottom w:val="none" w:sz="0" w:space="0" w:color="auto"/>
        <w:right w:val="none" w:sz="0" w:space="0" w:color="auto"/>
      </w:divBdr>
    </w:div>
    <w:div w:id="90512536">
      <w:bodyDiv w:val="1"/>
      <w:marLeft w:val="0"/>
      <w:marRight w:val="0"/>
      <w:marTop w:val="0"/>
      <w:marBottom w:val="0"/>
      <w:divBdr>
        <w:top w:val="none" w:sz="0" w:space="0" w:color="auto"/>
        <w:left w:val="none" w:sz="0" w:space="0" w:color="auto"/>
        <w:bottom w:val="none" w:sz="0" w:space="0" w:color="auto"/>
        <w:right w:val="none" w:sz="0" w:space="0" w:color="auto"/>
      </w:divBdr>
    </w:div>
    <w:div w:id="155535960">
      <w:bodyDiv w:val="1"/>
      <w:marLeft w:val="0"/>
      <w:marRight w:val="0"/>
      <w:marTop w:val="0"/>
      <w:marBottom w:val="0"/>
      <w:divBdr>
        <w:top w:val="none" w:sz="0" w:space="0" w:color="auto"/>
        <w:left w:val="none" w:sz="0" w:space="0" w:color="auto"/>
        <w:bottom w:val="none" w:sz="0" w:space="0" w:color="auto"/>
        <w:right w:val="none" w:sz="0" w:space="0" w:color="auto"/>
      </w:divBdr>
    </w:div>
    <w:div w:id="255211923">
      <w:bodyDiv w:val="1"/>
      <w:marLeft w:val="0"/>
      <w:marRight w:val="0"/>
      <w:marTop w:val="0"/>
      <w:marBottom w:val="0"/>
      <w:divBdr>
        <w:top w:val="none" w:sz="0" w:space="0" w:color="auto"/>
        <w:left w:val="none" w:sz="0" w:space="0" w:color="auto"/>
        <w:bottom w:val="none" w:sz="0" w:space="0" w:color="auto"/>
        <w:right w:val="none" w:sz="0" w:space="0" w:color="auto"/>
      </w:divBdr>
    </w:div>
    <w:div w:id="294021650">
      <w:bodyDiv w:val="1"/>
      <w:marLeft w:val="0"/>
      <w:marRight w:val="0"/>
      <w:marTop w:val="0"/>
      <w:marBottom w:val="0"/>
      <w:divBdr>
        <w:top w:val="none" w:sz="0" w:space="0" w:color="auto"/>
        <w:left w:val="none" w:sz="0" w:space="0" w:color="auto"/>
        <w:bottom w:val="none" w:sz="0" w:space="0" w:color="auto"/>
        <w:right w:val="none" w:sz="0" w:space="0" w:color="auto"/>
      </w:divBdr>
    </w:div>
    <w:div w:id="321783535">
      <w:bodyDiv w:val="1"/>
      <w:marLeft w:val="0"/>
      <w:marRight w:val="0"/>
      <w:marTop w:val="0"/>
      <w:marBottom w:val="0"/>
      <w:divBdr>
        <w:top w:val="none" w:sz="0" w:space="0" w:color="auto"/>
        <w:left w:val="none" w:sz="0" w:space="0" w:color="auto"/>
        <w:bottom w:val="none" w:sz="0" w:space="0" w:color="auto"/>
        <w:right w:val="none" w:sz="0" w:space="0" w:color="auto"/>
      </w:divBdr>
    </w:div>
    <w:div w:id="357237984">
      <w:bodyDiv w:val="1"/>
      <w:marLeft w:val="0"/>
      <w:marRight w:val="0"/>
      <w:marTop w:val="0"/>
      <w:marBottom w:val="0"/>
      <w:divBdr>
        <w:top w:val="none" w:sz="0" w:space="0" w:color="auto"/>
        <w:left w:val="none" w:sz="0" w:space="0" w:color="auto"/>
        <w:bottom w:val="none" w:sz="0" w:space="0" w:color="auto"/>
        <w:right w:val="none" w:sz="0" w:space="0" w:color="auto"/>
      </w:divBdr>
    </w:div>
    <w:div w:id="369498115">
      <w:bodyDiv w:val="1"/>
      <w:marLeft w:val="0"/>
      <w:marRight w:val="0"/>
      <w:marTop w:val="0"/>
      <w:marBottom w:val="0"/>
      <w:divBdr>
        <w:top w:val="none" w:sz="0" w:space="0" w:color="auto"/>
        <w:left w:val="none" w:sz="0" w:space="0" w:color="auto"/>
        <w:bottom w:val="none" w:sz="0" w:space="0" w:color="auto"/>
        <w:right w:val="none" w:sz="0" w:space="0" w:color="auto"/>
      </w:divBdr>
    </w:div>
    <w:div w:id="527449685">
      <w:bodyDiv w:val="1"/>
      <w:marLeft w:val="0"/>
      <w:marRight w:val="0"/>
      <w:marTop w:val="0"/>
      <w:marBottom w:val="0"/>
      <w:divBdr>
        <w:top w:val="none" w:sz="0" w:space="0" w:color="auto"/>
        <w:left w:val="none" w:sz="0" w:space="0" w:color="auto"/>
        <w:bottom w:val="none" w:sz="0" w:space="0" w:color="auto"/>
        <w:right w:val="none" w:sz="0" w:space="0" w:color="auto"/>
      </w:divBdr>
    </w:div>
    <w:div w:id="556739923">
      <w:bodyDiv w:val="1"/>
      <w:marLeft w:val="0"/>
      <w:marRight w:val="0"/>
      <w:marTop w:val="0"/>
      <w:marBottom w:val="0"/>
      <w:divBdr>
        <w:top w:val="none" w:sz="0" w:space="0" w:color="auto"/>
        <w:left w:val="none" w:sz="0" w:space="0" w:color="auto"/>
        <w:bottom w:val="none" w:sz="0" w:space="0" w:color="auto"/>
        <w:right w:val="none" w:sz="0" w:space="0" w:color="auto"/>
      </w:divBdr>
    </w:div>
    <w:div w:id="563494815">
      <w:bodyDiv w:val="1"/>
      <w:marLeft w:val="0"/>
      <w:marRight w:val="0"/>
      <w:marTop w:val="0"/>
      <w:marBottom w:val="0"/>
      <w:divBdr>
        <w:top w:val="none" w:sz="0" w:space="0" w:color="auto"/>
        <w:left w:val="none" w:sz="0" w:space="0" w:color="auto"/>
        <w:bottom w:val="none" w:sz="0" w:space="0" w:color="auto"/>
        <w:right w:val="none" w:sz="0" w:space="0" w:color="auto"/>
      </w:divBdr>
    </w:div>
    <w:div w:id="626351460">
      <w:bodyDiv w:val="1"/>
      <w:marLeft w:val="0"/>
      <w:marRight w:val="0"/>
      <w:marTop w:val="0"/>
      <w:marBottom w:val="0"/>
      <w:divBdr>
        <w:top w:val="none" w:sz="0" w:space="0" w:color="auto"/>
        <w:left w:val="none" w:sz="0" w:space="0" w:color="auto"/>
        <w:bottom w:val="none" w:sz="0" w:space="0" w:color="auto"/>
        <w:right w:val="none" w:sz="0" w:space="0" w:color="auto"/>
      </w:divBdr>
    </w:div>
    <w:div w:id="632055178">
      <w:bodyDiv w:val="1"/>
      <w:marLeft w:val="0"/>
      <w:marRight w:val="0"/>
      <w:marTop w:val="0"/>
      <w:marBottom w:val="0"/>
      <w:divBdr>
        <w:top w:val="none" w:sz="0" w:space="0" w:color="auto"/>
        <w:left w:val="none" w:sz="0" w:space="0" w:color="auto"/>
        <w:bottom w:val="none" w:sz="0" w:space="0" w:color="auto"/>
        <w:right w:val="none" w:sz="0" w:space="0" w:color="auto"/>
      </w:divBdr>
    </w:div>
    <w:div w:id="661467481">
      <w:bodyDiv w:val="1"/>
      <w:marLeft w:val="0"/>
      <w:marRight w:val="0"/>
      <w:marTop w:val="0"/>
      <w:marBottom w:val="0"/>
      <w:divBdr>
        <w:top w:val="none" w:sz="0" w:space="0" w:color="auto"/>
        <w:left w:val="none" w:sz="0" w:space="0" w:color="auto"/>
        <w:bottom w:val="none" w:sz="0" w:space="0" w:color="auto"/>
        <w:right w:val="none" w:sz="0" w:space="0" w:color="auto"/>
      </w:divBdr>
    </w:div>
    <w:div w:id="761754348">
      <w:bodyDiv w:val="1"/>
      <w:marLeft w:val="0"/>
      <w:marRight w:val="0"/>
      <w:marTop w:val="0"/>
      <w:marBottom w:val="0"/>
      <w:divBdr>
        <w:top w:val="none" w:sz="0" w:space="0" w:color="auto"/>
        <w:left w:val="none" w:sz="0" w:space="0" w:color="auto"/>
        <w:bottom w:val="none" w:sz="0" w:space="0" w:color="auto"/>
        <w:right w:val="none" w:sz="0" w:space="0" w:color="auto"/>
      </w:divBdr>
    </w:div>
    <w:div w:id="774908285">
      <w:bodyDiv w:val="1"/>
      <w:marLeft w:val="0"/>
      <w:marRight w:val="0"/>
      <w:marTop w:val="0"/>
      <w:marBottom w:val="0"/>
      <w:divBdr>
        <w:top w:val="none" w:sz="0" w:space="0" w:color="auto"/>
        <w:left w:val="none" w:sz="0" w:space="0" w:color="auto"/>
        <w:bottom w:val="none" w:sz="0" w:space="0" w:color="auto"/>
        <w:right w:val="none" w:sz="0" w:space="0" w:color="auto"/>
      </w:divBdr>
    </w:div>
    <w:div w:id="794904072">
      <w:bodyDiv w:val="1"/>
      <w:marLeft w:val="0"/>
      <w:marRight w:val="0"/>
      <w:marTop w:val="0"/>
      <w:marBottom w:val="0"/>
      <w:divBdr>
        <w:top w:val="none" w:sz="0" w:space="0" w:color="auto"/>
        <w:left w:val="none" w:sz="0" w:space="0" w:color="auto"/>
        <w:bottom w:val="none" w:sz="0" w:space="0" w:color="auto"/>
        <w:right w:val="none" w:sz="0" w:space="0" w:color="auto"/>
      </w:divBdr>
    </w:div>
    <w:div w:id="822354709">
      <w:bodyDiv w:val="1"/>
      <w:marLeft w:val="0"/>
      <w:marRight w:val="0"/>
      <w:marTop w:val="0"/>
      <w:marBottom w:val="0"/>
      <w:divBdr>
        <w:top w:val="none" w:sz="0" w:space="0" w:color="auto"/>
        <w:left w:val="none" w:sz="0" w:space="0" w:color="auto"/>
        <w:bottom w:val="none" w:sz="0" w:space="0" w:color="auto"/>
        <w:right w:val="none" w:sz="0" w:space="0" w:color="auto"/>
      </w:divBdr>
    </w:div>
    <w:div w:id="911699853">
      <w:bodyDiv w:val="1"/>
      <w:marLeft w:val="0"/>
      <w:marRight w:val="0"/>
      <w:marTop w:val="0"/>
      <w:marBottom w:val="0"/>
      <w:divBdr>
        <w:top w:val="none" w:sz="0" w:space="0" w:color="auto"/>
        <w:left w:val="none" w:sz="0" w:space="0" w:color="auto"/>
        <w:bottom w:val="none" w:sz="0" w:space="0" w:color="auto"/>
        <w:right w:val="none" w:sz="0" w:space="0" w:color="auto"/>
      </w:divBdr>
    </w:div>
    <w:div w:id="912013302">
      <w:bodyDiv w:val="1"/>
      <w:marLeft w:val="0"/>
      <w:marRight w:val="0"/>
      <w:marTop w:val="0"/>
      <w:marBottom w:val="0"/>
      <w:divBdr>
        <w:top w:val="none" w:sz="0" w:space="0" w:color="auto"/>
        <w:left w:val="none" w:sz="0" w:space="0" w:color="auto"/>
        <w:bottom w:val="none" w:sz="0" w:space="0" w:color="auto"/>
        <w:right w:val="none" w:sz="0" w:space="0" w:color="auto"/>
      </w:divBdr>
    </w:div>
    <w:div w:id="984940666">
      <w:bodyDiv w:val="1"/>
      <w:marLeft w:val="0"/>
      <w:marRight w:val="0"/>
      <w:marTop w:val="0"/>
      <w:marBottom w:val="0"/>
      <w:divBdr>
        <w:top w:val="none" w:sz="0" w:space="0" w:color="auto"/>
        <w:left w:val="none" w:sz="0" w:space="0" w:color="auto"/>
        <w:bottom w:val="none" w:sz="0" w:space="0" w:color="auto"/>
        <w:right w:val="none" w:sz="0" w:space="0" w:color="auto"/>
      </w:divBdr>
    </w:div>
    <w:div w:id="989482405">
      <w:bodyDiv w:val="1"/>
      <w:marLeft w:val="0"/>
      <w:marRight w:val="0"/>
      <w:marTop w:val="0"/>
      <w:marBottom w:val="0"/>
      <w:divBdr>
        <w:top w:val="none" w:sz="0" w:space="0" w:color="auto"/>
        <w:left w:val="none" w:sz="0" w:space="0" w:color="auto"/>
        <w:bottom w:val="none" w:sz="0" w:space="0" w:color="auto"/>
        <w:right w:val="none" w:sz="0" w:space="0" w:color="auto"/>
      </w:divBdr>
    </w:div>
    <w:div w:id="997687104">
      <w:bodyDiv w:val="1"/>
      <w:marLeft w:val="0"/>
      <w:marRight w:val="0"/>
      <w:marTop w:val="0"/>
      <w:marBottom w:val="0"/>
      <w:divBdr>
        <w:top w:val="none" w:sz="0" w:space="0" w:color="auto"/>
        <w:left w:val="none" w:sz="0" w:space="0" w:color="auto"/>
        <w:bottom w:val="none" w:sz="0" w:space="0" w:color="auto"/>
        <w:right w:val="none" w:sz="0" w:space="0" w:color="auto"/>
      </w:divBdr>
    </w:div>
    <w:div w:id="1095904499">
      <w:bodyDiv w:val="1"/>
      <w:marLeft w:val="0"/>
      <w:marRight w:val="0"/>
      <w:marTop w:val="0"/>
      <w:marBottom w:val="0"/>
      <w:divBdr>
        <w:top w:val="none" w:sz="0" w:space="0" w:color="auto"/>
        <w:left w:val="none" w:sz="0" w:space="0" w:color="auto"/>
        <w:bottom w:val="none" w:sz="0" w:space="0" w:color="auto"/>
        <w:right w:val="none" w:sz="0" w:space="0" w:color="auto"/>
      </w:divBdr>
    </w:div>
    <w:div w:id="1161656079">
      <w:bodyDiv w:val="1"/>
      <w:marLeft w:val="0"/>
      <w:marRight w:val="0"/>
      <w:marTop w:val="0"/>
      <w:marBottom w:val="0"/>
      <w:divBdr>
        <w:top w:val="none" w:sz="0" w:space="0" w:color="auto"/>
        <w:left w:val="none" w:sz="0" w:space="0" w:color="auto"/>
        <w:bottom w:val="none" w:sz="0" w:space="0" w:color="auto"/>
        <w:right w:val="none" w:sz="0" w:space="0" w:color="auto"/>
      </w:divBdr>
    </w:div>
    <w:div w:id="1171986805">
      <w:bodyDiv w:val="1"/>
      <w:marLeft w:val="0"/>
      <w:marRight w:val="0"/>
      <w:marTop w:val="0"/>
      <w:marBottom w:val="0"/>
      <w:divBdr>
        <w:top w:val="none" w:sz="0" w:space="0" w:color="auto"/>
        <w:left w:val="none" w:sz="0" w:space="0" w:color="auto"/>
        <w:bottom w:val="none" w:sz="0" w:space="0" w:color="auto"/>
        <w:right w:val="none" w:sz="0" w:space="0" w:color="auto"/>
      </w:divBdr>
    </w:div>
    <w:div w:id="1173569313">
      <w:bodyDiv w:val="1"/>
      <w:marLeft w:val="0"/>
      <w:marRight w:val="0"/>
      <w:marTop w:val="0"/>
      <w:marBottom w:val="0"/>
      <w:divBdr>
        <w:top w:val="none" w:sz="0" w:space="0" w:color="auto"/>
        <w:left w:val="none" w:sz="0" w:space="0" w:color="auto"/>
        <w:bottom w:val="none" w:sz="0" w:space="0" w:color="auto"/>
        <w:right w:val="none" w:sz="0" w:space="0" w:color="auto"/>
      </w:divBdr>
    </w:div>
    <w:div w:id="1215896734">
      <w:bodyDiv w:val="1"/>
      <w:marLeft w:val="0"/>
      <w:marRight w:val="0"/>
      <w:marTop w:val="0"/>
      <w:marBottom w:val="0"/>
      <w:divBdr>
        <w:top w:val="none" w:sz="0" w:space="0" w:color="auto"/>
        <w:left w:val="none" w:sz="0" w:space="0" w:color="auto"/>
        <w:bottom w:val="none" w:sz="0" w:space="0" w:color="auto"/>
        <w:right w:val="none" w:sz="0" w:space="0" w:color="auto"/>
      </w:divBdr>
    </w:div>
    <w:div w:id="1245802121">
      <w:bodyDiv w:val="1"/>
      <w:marLeft w:val="0"/>
      <w:marRight w:val="0"/>
      <w:marTop w:val="0"/>
      <w:marBottom w:val="0"/>
      <w:divBdr>
        <w:top w:val="none" w:sz="0" w:space="0" w:color="auto"/>
        <w:left w:val="none" w:sz="0" w:space="0" w:color="auto"/>
        <w:bottom w:val="none" w:sz="0" w:space="0" w:color="auto"/>
        <w:right w:val="none" w:sz="0" w:space="0" w:color="auto"/>
      </w:divBdr>
    </w:div>
    <w:div w:id="1300693259">
      <w:bodyDiv w:val="1"/>
      <w:marLeft w:val="0"/>
      <w:marRight w:val="0"/>
      <w:marTop w:val="0"/>
      <w:marBottom w:val="0"/>
      <w:divBdr>
        <w:top w:val="none" w:sz="0" w:space="0" w:color="auto"/>
        <w:left w:val="none" w:sz="0" w:space="0" w:color="auto"/>
        <w:bottom w:val="none" w:sz="0" w:space="0" w:color="auto"/>
        <w:right w:val="none" w:sz="0" w:space="0" w:color="auto"/>
      </w:divBdr>
    </w:div>
    <w:div w:id="1335646070">
      <w:bodyDiv w:val="1"/>
      <w:marLeft w:val="0"/>
      <w:marRight w:val="0"/>
      <w:marTop w:val="0"/>
      <w:marBottom w:val="0"/>
      <w:divBdr>
        <w:top w:val="none" w:sz="0" w:space="0" w:color="auto"/>
        <w:left w:val="none" w:sz="0" w:space="0" w:color="auto"/>
        <w:bottom w:val="none" w:sz="0" w:space="0" w:color="auto"/>
        <w:right w:val="none" w:sz="0" w:space="0" w:color="auto"/>
      </w:divBdr>
    </w:div>
    <w:div w:id="1367489490">
      <w:bodyDiv w:val="1"/>
      <w:marLeft w:val="0"/>
      <w:marRight w:val="0"/>
      <w:marTop w:val="0"/>
      <w:marBottom w:val="0"/>
      <w:divBdr>
        <w:top w:val="none" w:sz="0" w:space="0" w:color="auto"/>
        <w:left w:val="none" w:sz="0" w:space="0" w:color="auto"/>
        <w:bottom w:val="none" w:sz="0" w:space="0" w:color="auto"/>
        <w:right w:val="none" w:sz="0" w:space="0" w:color="auto"/>
      </w:divBdr>
    </w:div>
    <w:div w:id="1374814635">
      <w:bodyDiv w:val="1"/>
      <w:marLeft w:val="0"/>
      <w:marRight w:val="0"/>
      <w:marTop w:val="0"/>
      <w:marBottom w:val="0"/>
      <w:divBdr>
        <w:top w:val="none" w:sz="0" w:space="0" w:color="auto"/>
        <w:left w:val="none" w:sz="0" w:space="0" w:color="auto"/>
        <w:bottom w:val="none" w:sz="0" w:space="0" w:color="auto"/>
        <w:right w:val="none" w:sz="0" w:space="0" w:color="auto"/>
      </w:divBdr>
    </w:div>
    <w:div w:id="1382746661">
      <w:bodyDiv w:val="1"/>
      <w:marLeft w:val="0"/>
      <w:marRight w:val="0"/>
      <w:marTop w:val="0"/>
      <w:marBottom w:val="0"/>
      <w:divBdr>
        <w:top w:val="none" w:sz="0" w:space="0" w:color="auto"/>
        <w:left w:val="none" w:sz="0" w:space="0" w:color="auto"/>
        <w:bottom w:val="none" w:sz="0" w:space="0" w:color="auto"/>
        <w:right w:val="none" w:sz="0" w:space="0" w:color="auto"/>
      </w:divBdr>
    </w:div>
    <w:div w:id="1444812063">
      <w:bodyDiv w:val="1"/>
      <w:marLeft w:val="0"/>
      <w:marRight w:val="0"/>
      <w:marTop w:val="0"/>
      <w:marBottom w:val="0"/>
      <w:divBdr>
        <w:top w:val="none" w:sz="0" w:space="0" w:color="auto"/>
        <w:left w:val="none" w:sz="0" w:space="0" w:color="auto"/>
        <w:bottom w:val="none" w:sz="0" w:space="0" w:color="auto"/>
        <w:right w:val="none" w:sz="0" w:space="0" w:color="auto"/>
      </w:divBdr>
    </w:div>
    <w:div w:id="1455559714">
      <w:bodyDiv w:val="1"/>
      <w:marLeft w:val="0"/>
      <w:marRight w:val="0"/>
      <w:marTop w:val="0"/>
      <w:marBottom w:val="0"/>
      <w:divBdr>
        <w:top w:val="none" w:sz="0" w:space="0" w:color="auto"/>
        <w:left w:val="none" w:sz="0" w:space="0" w:color="auto"/>
        <w:bottom w:val="none" w:sz="0" w:space="0" w:color="auto"/>
        <w:right w:val="none" w:sz="0" w:space="0" w:color="auto"/>
      </w:divBdr>
    </w:div>
    <w:div w:id="1471941084">
      <w:bodyDiv w:val="1"/>
      <w:marLeft w:val="0"/>
      <w:marRight w:val="0"/>
      <w:marTop w:val="0"/>
      <w:marBottom w:val="0"/>
      <w:divBdr>
        <w:top w:val="none" w:sz="0" w:space="0" w:color="auto"/>
        <w:left w:val="none" w:sz="0" w:space="0" w:color="auto"/>
        <w:bottom w:val="none" w:sz="0" w:space="0" w:color="auto"/>
        <w:right w:val="none" w:sz="0" w:space="0" w:color="auto"/>
      </w:divBdr>
    </w:div>
    <w:div w:id="1534221535">
      <w:bodyDiv w:val="1"/>
      <w:marLeft w:val="0"/>
      <w:marRight w:val="0"/>
      <w:marTop w:val="0"/>
      <w:marBottom w:val="0"/>
      <w:divBdr>
        <w:top w:val="none" w:sz="0" w:space="0" w:color="auto"/>
        <w:left w:val="none" w:sz="0" w:space="0" w:color="auto"/>
        <w:bottom w:val="none" w:sz="0" w:space="0" w:color="auto"/>
        <w:right w:val="none" w:sz="0" w:space="0" w:color="auto"/>
      </w:divBdr>
    </w:div>
    <w:div w:id="1571960998">
      <w:bodyDiv w:val="1"/>
      <w:marLeft w:val="0"/>
      <w:marRight w:val="0"/>
      <w:marTop w:val="0"/>
      <w:marBottom w:val="0"/>
      <w:divBdr>
        <w:top w:val="none" w:sz="0" w:space="0" w:color="auto"/>
        <w:left w:val="none" w:sz="0" w:space="0" w:color="auto"/>
        <w:bottom w:val="none" w:sz="0" w:space="0" w:color="auto"/>
        <w:right w:val="none" w:sz="0" w:space="0" w:color="auto"/>
      </w:divBdr>
    </w:div>
    <w:div w:id="1655839843">
      <w:bodyDiv w:val="1"/>
      <w:marLeft w:val="0"/>
      <w:marRight w:val="0"/>
      <w:marTop w:val="0"/>
      <w:marBottom w:val="0"/>
      <w:divBdr>
        <w:top w:val="none" w:sz="0" w:space="0" w:color="auto"/>
        <w:left w:val="none" w:sz="0" w:space="0" w:color="auto"/>
        <w:bottom w:val="none" w:sz="0" w:space="0" w:color="auto"/>
        <w:right w:val="none" w:sz="0" w:space="0" w:color="auto"/>
      </w:divBdr>
    </w:div>
    <w:div w:id="1678344175">
      <w:bodyDiv w:val="1"/>
      <w:marLeft w:val="0"/>
      <w:marRight w:val="0"/>
      <w:marTop w:val="0"/>
      <w:marBottom w:val="0"/>
      <w:divBdr>
        <w:top w:val="none" w:sz="0" w:space="0" w:color="auto"/>
        <w:left w:val="none" w:sz="0" w:space="0" w:color="auto"/>
        <w:bottom w:val="none" w:sz="0" w:space="0" w:color="auto"/>
        <w:right w:val="none" w:sz="0" w:space="0" w:color="auto"/>
      </w:divBdr>
    </w:div>
    <w:div w:id="1742558112">
      <w:bodyDiv w:val="1"/>
      <w:marLeft w:val="0"/>
      <w:marRight w:val="0"/>
      <w:marTop w:val="0"/>
      <w:marBottom w:val="0"/>
      <w:divBdr>
        <w:top w:val="none" w:sz="0" w:space="0" w:color="auto"/>
        <w:left w:val="none" w:sz="0" w:space="0" w:color="auto"/>
        <w:bottom w:val="none" w:sz="0" w:space="0" w:color="auto"/>
        <w:right w:val="none" w:sz="0" w:space="0" w:color="auto"/>
      </w:divBdr>
    </w:div>
    <w:div w:id="1773551641">
      <w:bodyDiv w:val="1"/>
      <w:marLeft w:val="0"/>
      <w:marRight w:val="0"/>
      <w:marTop w:val="0"/>
      <w:marBottom w:val="0"/>
      <w:divBdr>
        <w:top w:val="none" w:sz="0" w:space="0" w:color="auto"/>
        <w:left w:val="none" w:sz="0" w:space="0" w:color="auto"/>
        <w:bottom w:val="none" w:sz="0" w:space="0" w:color="auto"/>
        <w:right w:val="none" w:sz="0" w:space="0" w:color="auto"/>
      </w:divBdr>
    </w:div>
    <w:div w:id="1941527796">
      <w:bodyDiv w:val="1"/>
      <w:marLeft w:val="0"/>
      <w:marRight w:val="0"/>
      <w:marTop w:val="0"/>
      <w:marBottom w:val="0"/>
      <w:divBdr>
        <w:top w:val="none" w:sz="0" w:space="0" w:color="auto"/>
        <w:left w:val="none" w:sz="0" w:space="0" w:color="auto"/>
        <w:bottom w:val="none" w:sz="0" w:space="0" w:color="auto"/>
        <w:right w:val="none" w:sz="0" w:space="0" w:color="auto"/>
      </w:divBdr>
    </w:div>
    <w:div w:id="2029989943">
      <w:bodyDiv w:val="1"/>
      <w:marLeft w:val="0"/>
      <w:marRight w:val="0"/>
      <w:marTop w:val="0"/>
      <w:marBottom w:val="0"/>
      <w:divBdr>
        <w:top w:val="none" w:sz="0" w:space="0" w:color="auto"/>
        <w:left w:val="none" w:sz="0" w:space="0" w:color="auto"/>
        <w:bottom w:val="none" w:sz="0" w:space="0" w:color="auto"/>
        <w:right w:val="none" w:sz="0" w:space="0" w:color="auto"/>
      </w:divBdr>
    </w:div>
    <w:div w:id="2085451585">
      <w:bodyDiv w:val="1"/>
      <w:marLeft w:val="0"/>
      <w:marRight w:val="0"/>
      <w:marTop w:val="0"/>
      <w:marBottom w:val="0"/>
      <w:divBdr>
        <w:top w:val="none" w:sz="0" w:space="0" w:color="auto"/>
        <w:left w:val="none" w:sz="0" w:space="0" w:color="auto"/>
        <w:bottom w:val="none" w:sz="0" w:space="0" w:color="auto"/>
        <w:right w:val="none" w:sz="0" w:space="0" w:color="auto"/>
      </w:divBdr>
    </w:div>
    <w:div w:id="2099937058">
      <w:bodyDiv w:val="1"/>
      <w:marLeft w:val="0"/>
      <w:marRight w:val="0"/>
      <w:marTop w:val="0"/>
      <w:marBottom w:val="0"/>
      <w:divBdr>
        <w:top w:val="none" w:sz="0" w:space="0" w:color="auto"/>
        <w:left w:val="none" w:sz="0" w:space="0" w:color="auto"/>
        <w:bottom w:val="none" w:sz="0" w:space="0" w:color="auto"/>
        <w:right w:val="none" w:sz="0" w:space="0" w:color="auto"/>
      </w:divBdr>
    </w:div>
    <w:div w:id="2100591919">
      <w:bodyDiv w:val="1"/>
      <w:marLeft w:val="0"/>
      <w:marRight w:val="0"/>
      <w:marTop w:val="0"/>
      <w:marBottom w:val="0"/>
      <w:divBdr>
        <w:top w:val="none" w:sz="0" w:space="0" w:color="auto"/>
        <w:left w:val="none" w:sz="0" w:space="0" w:color="auto"/>
        <w:bottom w:val="none" w:sz="0" w:space="0" w:color="auto"/>
        <w:right w:val="none" w:sz="0" w:space="0" w:color="auto"/>
      </w:divBdr>
    </w:div>
    <w:div w:id="21250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tiff"/></Relationships>
</file>

<file path=word/_rels/header2.xml.rels><?xml version="1.0" encoding="UTF-8" standalone="yes"?>
<Relationships xmlns="http://schemas.openxmlformats.org/package/2006/relationships"><Relationship Id="rId1" Type="http://schemas.openxmlformats.org/officeDocument/2006/relationships/image" Target="media/image9.tiff"/></Relationships>
</file>

<file path=word/theme/theme1.xml><?xml version="1.0" encoding="utf-8"?>
<a:theme xmlns:a="http://schemas.openxmlformats.org/drawingml/2006/main" name="SPV">
  <a:themeElements>
    <a:clrScheme name="SPV Färgtema Standard">
      <a:dk1>
        <a:srgbClr val="181818"/>
      </a:dk1>
      <a:lt1>
        <a:srgbClr val="FFFFFF"/>
      </a:lt1>
      <a:dk2>
        <a:srgbClr val="0039A6"/>
      </a:dk2>
      <a:lt2>
        <a:srgbClr val="F2F2F2"/>
      </a:lt2>
      <a:accent1>
        <a:srgbClr val="4EB7E9"/>
      </a:accent1>
      <a:accent2>
        <a:srgbClr val="F3AB30"/>
      </a:accent2>
      <a:accent3>
        <a:srgbClr val="7EBE42"/>
      </a:accent3>
      <a:accent4>
        <a:srgbClr val="BD61A6"/>
      </a:accent4>
      <a:accent5>
        <a:srgbClr val="0095D9"/>
      </a:accent5>
      <a:accent6>
        <a:srgbClr val="BD007B"/>
      </a:accent6>
      <a:hlink>
        <a:srgbClr val="0095D9"/>
      </a:hlink>
      <a:folHlink>
        <a:srgbClr val="BD61A6"/>
      </a:folHlink>
    </a:clrScheme>
    <a:fontScheme name="SPV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BBD6-59E0-466D-BC83-04BCA5E8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4315</Words>
  <Characters>20532</Characters>
  <Application>Microsoft Office Word</Application>
  <DocSecurity>0</DocSecurity>
  <Lines>171</Lines>
  <Paragraphs>49</Paragraphs>
  <ScaleCrop>false</ScaleCrop>
  <HeadingPairs>
    <vt:vector size="2" baseType="variant">
      <vt:variant>
        <vt:lpstr>Rubrik</vt:lpstr>
      </vt:variant>
      <vt:variant>
        <vt:i4>1</vt:i4>
      </vt:variant>
    </vt:vector>
  </HeadingPairs>
  <TitlesOfParts>
    <vt:vector size="1" baseType="lpstr">
      <vt:lpstr>Nytt internt dokument</vt:lpstr>
    </vt:vector>
  </TitlesOfParts>
  <Company>SPV</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Nytt internt dokument</dc:title>
  <dc:subject>Övriga</dc:subject>
  <dc:creator>Helén Högberg</dc:creator>
  <cp:keywords/>
  <dc:description/>
  <cp:lastModifiedBy>Carolina Frankson</cp:lastModifiedBy>
  <cp:revision>3</cp:revision>
  <cp:lastPrinted>2011-05-10T07:25:00Z</cp:lastPrinted>
  <dcterms:created xsi:type="dcterms:W3CDTF">2019-01-29T11:52:00Z</dcterms:created>
  <dcterms:modified xsi:type="dcterms:W3CDTF">2019-01-29T11:54:00Z</dcterms:modified>
</cp:coreProperties>
</file>