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F5A1" w14:textId="79A0B1DA" w:rsidR="00507810" w:rsidRPr="003C6F4D" w:rsidRDefault="00035C76" w:rsidP="00507810">
      <w:pPr>
        <w:rPr>
          <w:bCs/>
          <w:lang w:val="sv-SE"/>
        </w:rPr>
      </w:pPr>
      <w:bookmarkStart w:id="0" w:name="_GoBack"/>
      <w:bookmarkEnd w:id="0"/>
      <w:r>
        <w:rPr>
          <w:bCs/>
          <w:lang w:val="sv-SE"/>
        </w:rPr>
        <w:t>Pressinformation 2013-03-05</w:t>
      </w:r>
    </w:p>
    <w:p w14:paraId="0524290A" w14:textId="77777777" w:rsidR="00507810" w:rsidRPr="003C6F4D" w:rsidRDefault="00507810" w:rsidP="00507810">
      <w:pPr>
        <w:rPr>
          <w:b/>
          <w:bCs/>
          <w:sz w:val="36"/>
          <w:szCs w:val="36"/>
          <w:lang w:val="sv-SE"/>
        </w:rPr>
      </w:pPr>
    </w:p>
    <w:p w14:paraId="5747085F" w14:textId="77777777" w:rsidR="00507810" w:rsidRPr="003C6F4D" w:rsidRDefault="00507810" w:rsidP="00507810">
      <w:pPr>
        <w:rPr>
          <w:b/>
          <w:bCs/>
          <w:sz w:val="32"/>
          <w:szCs w:val="32"/>
          <w:lang w:val="sv-SE"/>
        </w:rPr>
      </w:pPr>
      <w:r w:rsidRPr="003C6F4D">
        <w:rPr>
          <w:b/>
          <w:bCs/>
          <w:sz w:val="32"/>
          <w:szCs w:val="32"/>
          <w:lang w:val="sv-SE"/>
        </w:rPr>
        <w:t>16 000 svenska glasögon ska hjälpa Nicaragua att se klart</w:t>
      </w:r>
    </w:p>
    <w:p w14:paraId="5B191700" w14:textId="77777777" w:rsidR="00507810" w:rsidRPr="003C6F4D" w:rsidRDefault="00507810" w:rsidP="00507810">
      <w:pPr>
        <w:rPr>
          <w:b/>
          <w:bCs/>
          <w:sz w:val="28"/>
          <w:szCs w:val="28"/>
          <w:lang w:val="sv-SE"/>
        </w:rPr>
      </w:pPr>
    </w:p>
    <w:p w14:paraId="6C9449D1" w14:textId="77777777" w:rsidR="00507810" w:rsidRPr="003C6F4D" w:rsidRDefault="00507810" w:rsidP="00507810">
      <w:pPr>
        <w:widowControl w:val="0"/>
        <w:autoSpaceDE w:val="0"/>
        <w:autoSpaceDN w:val="0"/>
        <w:adjustRightInd w:val="0"/>
        <w:rPr>
          <w:rFonts w:cs="Cordale-Regular"/>
          <w:b/>
          <w:sz w:val="22"/>
          <w:szCs w:val="20"/>
          <w:lang w:val="sv-SE"/>
        </w:rPr>
      </w:pPr>
      <w:r w:rsidRPr="003C6F4D">
        <w:rPr>
          <w:rFonts w:cs="Cordale-Regular"/>
          <w:b/>
          <w:sz w:val="22"/>
          <w:szCs w:val="20"/>
          <w:lang w:val="sv-SE"/>
        </w:rPr>
        <w:t xml:space="preserve">Med 16 000 begagnade svenska glasögon i bagaget reser nu en grupp svenska optiker till Nicaragua för att hjälpa behövande med glasögon och synundersökningar. Det är tredje året i rad som ”Optiker utan gränser” använder kunskap och insamlade glasögon för att hjälpa människor i tredje världen att se klart för första gången i sina liv. </w:t>
      </w:r>
    </w:p>
    <w:p w14:paraId="0FE0C992" w14:textId="77777777" w:rsidR="00507810" w:rsidRPr="003C6F4D" w:rsidRDefault="00507810" w:rsidP="00507810">
      <w:pPr>
        <w:widowControl w:val="0"/>
        <w:autoSpaceDE w:val="0"/>
        <w:autoSpaceDN w:val="0"/>
        <w:adjustRightInd w:val="0"/>
        <w:rPr>
          <w:rFonts w:cs="Cordale-Regular"/>
          <w:b/>
          <w:sz w:val="22"/>
          <w:szCs w:val="20"/>
          <w:lang w:val="sv-SE"/>
        </w:rPr>
      </w:pPr>
    </w:p>
    <w:p w14:paraId="3DA19638" w14:textId="77777777" w:rsidR="00507810" w:rsidRPr="003C6F4D" w:rsidRDefault="00507810" w:rsidP="00507810">
      <w:pPr>
        <w:widowControl w:val="0"/>
        <w:autoSpaceDE w:val="0"/>
        <w:autoSpaceDN w:val="0"/>
        <w:adjustRightInd w:val="0"/>
        <w:rPr>
          <w:sz w:val="22"/>
          <w:lang w:val="sv-SE"/>
        </w:rPr>
      </w:pPr>
      <w:r w:rsidRPr="003C6F4D">
        <w:rPr>
          <w:sz w:val="22"/>
          <w:lang w:val="sv-SE"/>
        </w:rPr>
        <w:t>För tredje året i rad har ”Optiker utan gränser” som är ett samarbete med optikkedjan Synoptik och biståndsorganisationen</w:t>
      </w:r>
      <w:r w:rsidR="00A8075D">
        <w:rPr>
          <w:sz w:val="22"/>
          <w:lang w:val="sv-SE"/>
        </w:rPr>
        <w:t xml:space="preserve"> </w:t>
      </w:r>
      <w:r w:rsidRPr="003C6F4D">
        <w:rPr>
          <w:sz w:val="22"/>
          <w:lang w:val="sv-SE"/>
        </w:rPr>
        <w:t xml:space="preserve">Vision for All, samlat in begagnade glasögon i Sverige för att skänka till behövande i tredje världen. Årets insamling </w:t>
      </w:r>
      <w:r w:rsidR="00B62A16">
        <w:rPr>
          <w:sz w:val="22"/>
          <w:lang w:val="sv-SE"/>
        </w:rPr>
        <w:t xml:space="preserve">är större än någonsin tidigare, svenska folket har </w:t>
      </w:r>
      <w:r w:rsidRPr="003C6F4D">
        <w:rPr>
          <w:sz w:val="22"/>
          <w:lang w:val="sv-SE"/>
        </w:rPr>
        <w:t>under hösten plockat fram hela 16 000 par glasögon ur sina gömmor. Glasögon som nu tvättats och</w:t>
      </w:r>
      <w:r w:rsidR="00B62A16">
        <w:rPr>
          <w:sz w:val="22"/>
          <w:lang w:val="sv-SE"/>
        </w:rPr>
        <w:t xml:space="preserve"> mätts upp för </w:t>
      </w:r>
      <w:r w:rsidR="00B62A16" w:rsidRPr="007B3CCD">
        <w:rPr>
          <w:sz w:val="22"/>
          <w:lang w:val="sv-SE"/>
        </w:rPr>
        <w:t xml:space="preserve">att </w:t>
      </w:r>
      <w:r w:rsidR="0015427A" w:rsidRPr="007B3CCD">
        <w:rPr>
          <w:sz w:val="22"/>
          <w:lang w:val="sv-SE"/>
        </w:rPr>
        <w:t xml:space="preserve">lämnas över till </w:t>
      </w:r>
      <w:r w:rsidRPr="007B3CCD">
        <w:rPr>
          <w:sz w:val="22"/>
          <w:lang w:val="sv-SE"/>
        </w:rPr>
        <w:t>behövande</w:t>
      </w:r>
      <w:r w:rsidRPr="003C6F4D">
        <w:rPr>
          <w:sz w:val="22"/>
          <w:lang w:val="sv-SE"/>
        </w:rPr>
        <w:t xml:space="preserve"> på andra sidan jordklotet. </w:t>
      </w:r>
    </w:p>
    <w:p w14:paraId="7B0CB450" w14:textId="77777777" w:rsidR="00507810" w:rsidRPr="003C6F4D" w:rsidRDefault="00507810" w:rsidP="00507810">
      <w:pPr>
        <w:widowControl w:val="0"/>
        <w:autoSpaceDE w:val="0"/>
        <w:autoSpaceDN w:val="0"/>
        <w:adjustRightInd w:val="0"/>
        <w:rPr>
          <w:sz w:val="22"/>
          <w:lang w:val="sv-SE"/>
        </w:rPr>
      </w:pPr>
    </w:p>
    <w:p w14:paraId="316E5654" w14:textId="77777777" w:rsidR="00507810" w:rsidRPr="003C6F4D" w:rsidRDefault="00AF5D6B" w:rsidP="00507810">
      <w:pPr>
        <w:widowControl w:val="0"/>
        <w:autoSpaceDE w:val="0"/>
        <w:autoSpaceDN w:val="0"/>
        <w:adjustRightInd w:val="0"/>
        <w:rPr>
          <w:b/>
          <w:sz w:val="22"/>
          <w:lang w:val="sv-SE"/>
        </w:rPr>
      </w:pPr>
      <w:r w:rsidRPr="003C6F4D">
        <w:rPr>
          <w:b/>
          <w:sz w:val="22"/>
          <w:lang w:val="sv-SE"/>
        </w:rPr>
        <w:t>70 %</w:t>
      </w:r>
      <w:r w:rsidR="00507810" w:rsidRPr="003C6F4D">
        <w:rPr>
          <w:b/>
          <w:sz w:val="22"/>
          <w:lang w:val="sv-SE"/>
        </w:rPr>
        <w:t xml:space="preserve"> av mottagarna är kvinnor som aldrig haft glasögon tidigare</w:t>
      </w:r>
    </w:p>
    <w:p w14:paraId="70F29254" w14:textId="77777777" w:rsidR="00507810" w:rsidRPr="003C6F4D" w:rsidRDefault="00507810" w:rsidP="00507810">
      <w:pPr>
        <w:widowControl w:val="0"/>
        <w:autoSpaceDE w:val="0"/>
        <w:autoSpaceDN w:val="0"/>
        <w:adjustRightInd w:val="0"/>
        <w:rPr>
          <w:sz w:val="22"/>
          <w:lang w:val="sv-SE"/>
        </w:rPr>
      </w:pPr>
      <w:r w:rsidRPr="003C6F4D">
        <w:rPr>
          <w:sz w:val="22"/>
          <w:lang w:val="sv-SE"/>
        </w:rPr>
        <w:t>Den 9 mars reser en grupp med optiker och assistenter till Nicaragua för att prova ut insamlade glasögon. På plats jobbar man nära lokala kyrkor, skolor, kvinnokooperativ och andra organisationer. Man räknar med att genomföra cirka</w:t>
      </w:r>
      <w:r w:rsidR="00663F4D" w:rsidRPr="003C6F4D">
        <w:rPr>
          <w:sz w:val="22"/>
          <w:lang w:val="sv-SE"/>
        </w:rPr>
        <w:t xml:space="preserve"> 2500 </w:t>
      </w:r>
      <w:r w:rsidRPr="003C6F4D">
        <w:rPr>
          <w:sz w:val="22"/>
          <w:lang w:val="sv-SE"/>
        </w:rPr>
        <w:t xml:space="preserve">synundersökningar under resans gång. Omkring </w:t>
      </w:r>
      <w:r w:rsidR="00AF5D6B" w:rsidRPr="003C6F4D">
        <w:rPr>
          <w:sz w:val="22"/>
          <w:lang w:val="sv-SE"/>
        </w:rPr>
        <w:t>70 %</w:t>
      </w:r>
      <w:r w:rsidRPr="003C6F4D">
        <w:rPr>
          <w:sz w:val="22"/>
          <w:lang w:val="sv-SE"/>
        </w:rPr>
        <w:t xml:space="preserve"> av de som hjälps på plats är kvinnor, många har aldrig haft korrekta synhjälpmedel tidigare.</w:t>
      </w:r>
    </w:p>
    <w:p w14:paraId="24E49B1A" w14:textId="77777777" w:rsidR="00507810" w:rsidRPr="003C6F4D" w:rsidRDefault="00507810" w:rsidP="00507810">
      <w:pPr>
        <w:widowControl w:val="0"/>
        <w:autoSpaceDE w:val="0"/>
        <w:autoSpaceDN w:val="0"/>
        <w:adjustRightInd w:val="0"/>
        <w:rPr>
          <w:sz w:val="22"/>
          <w:lang w:val="sv-SE"/>
        </w:rPr>
      </w:pPr>
    </w:p>
    <w:p w14:paraId="711EEE36" w14:textId="77777777" w:rsidR="00507810" w:rsidRPr="003C6F4D" w:rsidRDefault="00507810" w:rsidP="00507810">
      <w:pPr>
        <w:widowControl w:val="0"/>
        <w:autoSpaceDE w:val="0"/>
        <w:autoSpaceDN w:val="0"/>
        <w:adjustRightInd w:val="0"/>
        <w:rPr>
          <w:sz w:val="22"/>
          <w:lang w:val="sv-SE"/>
        </w:rPr>
      </w:pPr>
      <w:r w:rsidRPr="003C6F4D">
        <w:rPr>
          <w:sz w:val="22"/>
          <w:lang w:val="sv-SE"/>
        </w:rPr>
        <w:t>Glasögon har samlats in i hela Sverige och med på volontärresan finns optiker från de orter där lokalborna varit mest engagerade</w:t>
      </w:r>
      <w:r w:rsidR="00430BFE">
        <w:rPr>
          <w:sz w:val="22"/>
          <w:lang w:val="sv-SE"/>
        </w:rPr>
        <w:t xml:space="preserve"> i insamlingen: Helsingborg (403</w:t>
      </w:r>
      <w:r w:rsidRPr="003C6F4D">
        <w:rPr>
          <w:sz w:val="22"/>
          <w:lang w:val="sv-SE"/>
        </w:rPr>
        <w:t xml:space="preserve"> insamlade), Karlstad (1792), </w:t>
      </w:r>
      <w:r w:rsidR="00430BFE" w:rsidRPr="00430BFE">
        <w:rPr>
          <w:sz w:val="22"/>
          <w:lang w:val="sv-SE"/>
        </w:rPr>
        <w:t>Norrköping (180</w:t>
      </w:r>
      <w:r w:rsidRPr="00430BFE">
        <w:rPr>
          <w:sz w:val="22"/>
          <w:lang w:val="sv-SE"/>
        </w:rPr>
        <w:t>),</w:t>
      </w:r>
      <w:r w:rsidRPr="003C6F4D">
        <w:rPr>
          <w:sz w:val="22"/>
          <w:lang w:val="sv-SE"/>
        </w:rPr>
        <w:t xml:space="preserve"> Stockholm (649) och Östersund (1100).</w:t>
      </w:r>
    </w:p>
    <w:p w14:paraId="4AA58F8B" w14:textId="77777777" w:rsidR="00507810" w:rsidRPr="003C6F4D" w:rsidRDefault="00507810" w:rsidP="00507810">
      <w:pPr>
        <w:widowControl w:val="0"/>
        <w:autoSpaceDE w:val="0"/>
        <w:autoSpaceDN w:val="0"/>
        <w:adjustRightInd w:val="0"/>
        <w:rPr>
          <w:bCs/>
          <w:sz w:val="22"/>
          <w:szCs w:val="22"/>
          <w:lang w:val="sv-SE"/>
        </w:rPr>
      </w:pPr>
    </w:p>
    <w:p w14:paraId="4C80A023" w14:textId="77777777" w:rsidR="00507810" w:rsidRPr="003C6F4D" w:rsidRDefault="00507810" w:rsidP="00496048">
      <w:pPr>
        <w:widowControl w:val="0"/>
        <w:autoSpaceDE w:val="0"/>
        <w:autoSpaceDN w:val="0"/>
        <w:adjustRightInd w:val="0"/>
        <w:ind w:left="567"/>
        <w:rPr>
          <w:sz w:val="22"/>
          <w:lang w:val="sv-SE"/>
        </w:rPr>
      </w:pPr>
      <w:proofErr w:type="gramStart"/>
      <w:r w:rsidRPr="003C6F4D">
        <w:rPr>
          <w:sz w:val="22"/>
          <w:lang w:val="sv-SE"/>
        </w:rPr>
        <w:t>-</w:t>
      </w:r>
      <w:proofErr w:type="gramEnd"/>
      <w:r w:rsidRPr="003C6F4D">
        <w:rPr>
          <w:sz w:val="22"/>
          <w:lang w:val="sv-SE"/>
        </w:rPr>
        <w:t xml:space="preserve"> Det hade varit enkelt för oss som företag att skänka en slant till välgörenhet, men vi vill hjälpa till på det sätt som ligger oss närmast hjärtat, med vår </w:t>
      </w:r>
      <w:r w:rsidR="003D6264">
        <w:rPr>
          <w:sz w:val="22"/>
          <w:lang w:val="sv-SE"/>
        </w:rPr>
        <w:t xml:space="preserve">kunskap och passion för optik. </w:t>
      </w:r>
      <w:r w:rsidRPr="003C6F4D">
        <w:rPr>
          <w:sz w:val="22"/>
          <w:lang w:val="sv-SE"/>
        </w:rPr>
        <w:t>För många i tredje världen kan en synundersökning och ett par glasögon vara skillnaden mellan ett liv i fortsatt fattigdom eller att kunna försörja sig och sin familj själv, säger Lo</w:t>
      </w:r>
      <w:r w:rsidR="003D6264">
        <w:rPr>
          <w:sz w:val="22"/>
          <w:lang w:val="sv-SE"/>
        </w:rPr>
        <w:t>ttie Funck Ekelund, marknadsdirektör</w:t>
      </w:r>
      <w:r w:rsidRPr="003C6F4D">
        <w:rPr>
          <w:sz w:val="22"/>
          <w:lang w:val="sv-SE"/>
        </w:rPr>
        <w:t xml:space="preserve"> på Synoptik. </w:t>
      </w:r>
    </w:p>
    <w:p w14:paraId="7D8C33FB" w14:textId="77777777" w:rsidR="00507810" w:rsidRPr="003C6F4D" w:rsidRDefault="00507810" w:rsidP="00507810">
      <w:pPr>
        <w:rPr>
          <w:bCs/>
          <w:sz w:val="22"/>
          <w:szCs w:val="22"/>
          <w:lang w:val="sv-SE"/>
        </w:rPr>
      </w:pPr>
    </w:p>
    <w:p w14:paraId="06B31927" w14:textId="77777777" w:rsidR="00507810" w:rsidRPr="003C6F4D" w:rsidRDefault="00507810" w:rsidP="00507810">
      <w:pPr>
        <w:rPr>
          <w:bCs/>
          <w:sz w:val="22"/>
          <w:szCs w:val="22"/>
          <w:lang w:val="sv-SE"/>
        </w:rPr>
      </w:pPr>
      <w:r w:rsidRPr="003C6F4D">
        <w:rPr>
          <w:bCs/>
          <w:sz w:val="22"/>
          <w:szCs w:val="22"/>
          <w:lang w:val="sv-SE"/>
        </w:rPr>
        <w:t xml:space="preserve">Med på resan finns även glasögon skänkta av artisterna och skådespelarna Magnus Härenstam, Lars-Åke ”Babsan” Wilhelmsson och Janne Schaffer. Dessutom har den svenska bloggvärlden samlat in hundratals glasögon. </w:t>
      </w:r>
    </w:p>
    <w:p w14:paraId="1FD88F1D" w14:textId="77777777" w:rsidR="00507810" w:rsidRPr="003C6F4D" w:rsidRDefault="00507810" w:rsidP="00507810">
      <w:pPr>
        <w:rPr>
          <w:bCs/>
          <w:sz w:val="22"/>
          <w:szCs w:val="22"/>
          <w:lang w:val="sv-SE"/>
        </w:rPr>
      </w:pPr>
    </w:p>
    <w:p w14:paraId="51F709E0" w14:textId="77777777" w:rsidR="00507810" w:rsidRPr="003C6F4D" w:rsidRDefault="00507810" w:rsidP="00507810">
      <w:pPr>
        <w:rPr>
          <w:b/>
          <w:bCs/>
          <w:sz w:val="22"/>
          <w:szCs w:val="22"/>
          <w:lang w:val="sv-SE"/>
        </w:rPr>
      </w:pPr>
      <w:r w:rsidRPr="003C6F4D">
        <w:rPr>
          <w:b/>
          <w:bCs/>
          <w:sz w:val="22"/>
          <w:szCs w:val="22"/>
          <w:lang w:val="sv-SE"/>
        </w:rPr>
        <w:t>För y</w:t>
      </w:r>
      <w:r w:rsidR="003C6F4D">
        <w:rPr>
          <w:b/>
          <w:bCs/>
          <w:sz w:val="22"/>
          <w:szCs w:val="22"/>
          <w:lang w:val="sv-SE"/>
        </w:rPr>
        <w:t>tterligare information kontakta;</w:t>
      </w:r>
    </w:p>
    <w:p w14:paraId="0D42B503" w14:textId="77777777" w:rsidR="00507810" w:rsidRPr="003C6F4D" w:rsidRDefault="00507810" w:rsidP="00507810">
      <w:pPr>
        <w:rPr>
          <w:sz w:val="6"/>
          <w:lang w:val="sv-SE"/>
        </w:rPr>
      </w:pPr>
    </w:p>
    <w:p w14:paraId="5326F760" w14:textId="77777777" w:rsidR="00507810" w:rsidRPr="003C6F4D" w:rsidRDefault="00507810" w:rsidP="00507810">
      <w:pPr>
        <w:rPr>
          <w:sz w:val="22"/>
          <w:szCs w:val="22"/>
          <w:lang w:val="sv-SE"/>
        </w:rPr>
      </w:pPr>
      <w:r w:rsidRPr="003C6F4D">
        <w:rPr>
          <w:rFonts w:eastAsiaTheme="minorEastAsia"/>
          <w:bCs/>
          <w:sz w:val="22"/>
          <w:szCs w:val="22"/>
          <w:lang w:val="sv-SE"/>
        </w:rPr>
        <w:t>Lottie Funck Ekelund,</w:t>
      </w:r>
      <w:r w:rsidR="003D6264">
        <w:rPr>
          <w:rFonts w:eastAsiaTheme="minorEastAsia"/>
          <w:bCs/>
          <w:sz w:val="22"/>
          <w:szCs w:val="22"/>
          <w:lang w:val="sv-SE"/>
        </w:rPr>
        <w:t xml:space="preserve"> Marknadsdirektör </w:t>
      </w:r>
      <w:r w:rsidR="00663F4D" w:rsidRPr="003C6F4D">
        <w:rPr>
          <w:rFonts w:eastAsiaTheme="minorEastAsia"/>
          <w:bCs/>
          <w:sz w:val="22"/>
          <w:szCs w:val="22"/>
          <w:lang w:val="sv-SE"/>
        </w:rPr>
        <w:t>Synoptik</w:t>
      </w:r>
      <w:r w:rsidRPr="003C6F4D">
        <w:rPr>
          <w:rFonts w:eastAsiaTheme="minorEastAsia"/>
          <w:bCs/>
          <w:sz w:val="22"/>
          <w:szCs w:val="22"/>
          <w:lang w:val="sv-SE"/>
        </w:rPr>
        <w:t xml:space="preserve"> </w:t>
      </w:r>
    </w:p>
    <w:p w14:paraId="18ECFC10" w14:textId="77777777" w:rsidR="00507810" w:rsidRPr="003C6F4D" w:rsidRDefault="00507810" w:rsidP="00507810">
      <w:pPr>
        <w:rPr>
          <w:rFonts w:eastAsiaTheme="minorEastAsia"/>
          <w:sz w:val="22"/>
          <w:szCs w:val="22"/>
          <w:lang w:val="sv-SE"/>
        </w:rPr>
      </w:pPr>
      <w:r w:rsidRPr="003C6F4D">
        <w:rPr>
          <w:rFonts w:eastAsiaTheme="minorEastAsia"/>
          <w:sz w:val="22"/>
          <w:szCs w:val="22"/>
          <w:lang w:val="sv-SE"/>
        </w:rPr>
        <w:t>073 523 40 22</w:t>
      </w:r>
    </w:p>
    <w:p w14:paraId="568EB1A6" w14:textId="77777777" w:rsidR="00507810" w:rsidRPr="003C6F4D" w:rsidRDefault="00296BBA" w:rsidP="00507810">
      <w:pPr>
        <w:rPr>
          <w:sz w:val="22"/>
          <w:szCs w:val="22"/>
          <w:lang w:val="sv-SE"/>
        </w:rPr>
      </w:pPr>
      <w:hyperlink r:id="rId7" w:history="1">
        <w:r w:rsidR="00507810" w:rsidRPr="003C6F4D">
          <w:rPr>
            <w:rFonts w:eastAsiaTheme="minorEastAsia"/>
            <w:sz w:val="22"/>
            <w:szCs w:val="22"/>
            <w:lang w:val="sv-SE"/>
          </w:rPr>
          <w:t>lfe@synoptik.se</w:t>
        </w:r>
      </w:hyperlink>
      <w:r w:rsidR="00507810" w:rsidRPr="003C6F4D">
        <w:rPr>
          <w:rFonts w:eastAsiaTheme="minorEastAsia"/>
          <w:sz w:val="22"/>
          <w:szCs w:val="22"/>
          <w:lang w:val="sv-SE"/>
        </w:rPr>
        <w:t> </w:t>
      </w:r>
    </w:p>
    <w:p w14:paraId="3B422437" w14:textId="77777777" w:rsidR="00507810" w:rsidRPr="003C6F4D" w:rsidRDefault="00507810" w:rsidP="00507810">
      <w:pPr>
        <w:pStyle w:val="NoSpacing1"/>
        <w:rPr>
          <w:b/>
          <w:sz w:val="18"/>
          <w:szCs w:val="18"/>
          <w:lang w:val="sv-SE"/>
        </w:rPr>
      </w:pPr>
    </w:p>
    <w:p w14:paraId="737435EF" w14:textId="77777777" w:rsidR="00507810" w:rsidRPr="003C6F4D" w:rsidRDefault="00507810" w:rsidP="00507810">
      <w:pPr>
        <w:spacing w:after="240"/>
        <w:rPr>
          <w:sz w:val="18"/>
          <w:szCs w:val="18"/>
          <w:lang w:val="sv-SE"/>
        </w:rPr>
      </w:pPr>
      <w:r w:rsidRPr="003C6F4D">
        <w:rPr>
          <w:b/>
          <w:bCs/>
          <w:sz w:val="18"/>
          <w:szCs w:val="18"/>
          <w:lang w:val="sv-SE"/>
        </w:rPr>
        <w:t>Vad är Optiker utan gränser?</w:t>
      </w:r>
      <w:r w:rsidRPr="003C6F4D">
        <w:rPr>
          <w:sz w:val="18"/>
          <w:szCs w:val="18"/>
          <w:lang w:val="sv-SE"/>
        </w:rPr>
        <w:br/>
        <w:t xml:space="preserve">Optiker utan gränser är ett samarbete mellan Synoptik och hjälporganisationen Vision For All (VFA). Tillsammans samlar vi in begagnade glasögon som via årliga biståndsresor skänks till lokalbefolkning som inte har råd att köpa glasögon. Synoptiks optiker och optikerassistenter genomför synundersökningar och utprovning av glasögon på plats. Av dem vi hjälper är cirka </w:t>
      </w:r>
      <w:r w:rsidR="00A8075D" w:rsidRPr="003C6F4D">
        <w:rPr>
          <w:sz w:val="18"/>
          <w:szCs w:val="18"/>
          <w:lang w:val="sv-SE"/>
        </w:rPr>
        <w:t>70 %</w:t>
      </w:r>
      <w:r w:rsidRPr="003C6F4D">
        <w:rPr>
          <w:sz w:val="18"/>
          <w:szCs w:val="18"/>
          <w:lang w:val="sv-SE"/>
        </w:rPr>
        <w:t xml:space="preserve"> kvinnor och en majoritet har aldrig haft korrekt synkorrigering tidigare.</w:t>
      </w:r>
    </w:p>
    <w:p w14:paraId="4C45F780" w14:textId="77777777" w:rsidR="00496048" w:rsidRPr="003C6F4D" w:rsidRDefault="00507810" w:rsidP="00496048">
      <w:pPr>
        <w:spacing w:after="240"/>
        <w:rPr>
          <w:sz w:val="18"/>
          <w:szCs w:val="18"/>
          <w:lang w:val="sv-SE"/>
        </w:rPr>
      </w:pPr>
      <w:r w:rsidRPr="003C6F4D">
        <w:rPr>
          <w:b/>
          <w:bCs/>
          <w:sz w:val="18"/>
          <w:szCs w:val="18"/>
          <w:lang w:val="sv-SE"/>
        </w:rPr>
        <w:t xml:space="preserve">Kort om Synoptik </w:t>
      </w:r>
      <w:r w:rsidRPr="003C6F4D">
        <w:rPr>
          <w:sz w:val="18"/>
          <w:szCs w:val="18"/>
          <w:lang w:val="sv-SE"/>
        </w:rPr>
        <w:br/>
        <w:t xml:space="preserve">Synoptik etablerades i Sverige 1991 och är idag med 107 butiker en av Sveriges ledande aktörer inom optik. Företaget ägs av Synoptikfonden, en icke vinstdrivande stiftelse som verkar för att främja nordisk forskning inom optik. Vår mission är att alla ska ha råd med kvalitetsoptik. Varje år skänks en del av vinsten från Synoptik till forskning inom optik och oftalmologi. Synoptik är även en del av Grand Vision B.V, en världsledande aktör inom optisk detaljhandel, med drygt 4 600 butiker i fler än 40 länder. För mer information, se </w:t>
      </w:r>
      <w:hyperlink r:id="rId8" w:history="1">
        <w:r w:rsidRPr="003C6F4D">
          <w:rPr>
            <w:rStyle w:val="Hyperlnk"/>
            <w:color w:val="auto"/>
            <w:sz w:val="18"/>
            <w:szCs w:val="18"/>
            <w:lang w:val="sv-SE"/>
          </w:rPr>
          <w:t>www.synoptik.se</w:t>
        </w:r>
      </w:hyperlink>
    </w:p>
    <w:p w14:paraId="3334D612" w14:textId="77777777" w:rsidR="003811E5" w:rsidRDefault="003811E5" w:rsidP="003811E5">
      <w:pPr>
        <w:rPr>
          <w:bCs/>
          <w:sz w:val="22"/>
          <w:szCs w:val="22"/>
          <w:lang w:val="sv-SE"/>
        </w:rPr>
      </w:pPr>
      <w:r>
        <w:rPr>
          <w:bCs/>
          <w:sz w:val="22"/>
          <w:szCs w:val="22"/>
          <w:lang w:val="sv-SE"/>
        </w:rPr>
        <w:lastRenderedPageBreak/>
        <w:t>Topplistan över flest insamlade glasögon fördelar sig enligt följande.</w:t>
      </w:r>
    </w:p>
    <w:p w14:paraId="0D0551F3" w14:textId="77777777" w:rsidR="003811E5" w:rsidRPr="00AE1F0E" w:rsidRDefault="003811E5" w:rsidP="003811E5">
      <w:pPr>
        <w:rPr>
          <w:b/>
          <w:bCs/>
          <w:sz w:val="22"/>
          <w:szCs w:val="22"/>
          <w:lang w:val="sv-SE"/>
        </w:rPr>
      </w:pPr>
    </w:p>
    <w:tbl>
      <w:tblPr>
        <w:tblStyle w:val="Tabellrutnt"/>
        <w:tblpPr w:leftFromText="180" w:rightFromText="180" w:horzAnchor="page" w:tblpX="1909" w:tblpY="580"/>
        <w:tblW w:w="0" w:type="auto"/>
        <w:tblLook w:val="04A0" w:firstRow="1" w:lastRow="0" w:firstColumn="1" w:lastColumn="0" w:noHBand="0" w:noVBand="1"/>
      </w:tblPr>
      <w:tblGrid>
        <w:gridCol w:w="4258"/>
        <w:gridCol w:w="4258"/>
      </w:tblGrid>
      <w:tr w:rsidR="007543E4" w14:paraId="7DE92E0E" w14:textId="77777777" w:rsidTr="007543E4">
        <w:tc>
          <w:tcPr>
            <w:tcW w:w="4258" w:type="dxa"/>
            <w:tcBorders>
              <w:top w:val="nil"/>
              <w:left w:val="nil"/>
              <w:bottom w:val="nil"/>
              <w:right w:val="nil"/>
            </w:tcBorders>
          </w:tcPr>
          <w:p w14:paraId="4AF32CF2" w14:textId="670DF649" w:rsidR="007543E4" w:rsidRDefault="007543E4" w:rsidP="007543E4">
            <w:pPr>
              <w:rPr>
                <w:lang w:val="sv-SE"/>
              </w:rPr>
            </w:pPr>
            <w:r w:rsidRPr="00AE1F0E">
              <w:rPr>
                <w:b/>
                <w:bCs/>
                <w:sz w:val="22"/>
                <w:szCs w:val="22"/>
                <w:lang w:val="sv-SE"/>
              </w:rPr>
              <w:t>Stad</w:t>
            </w:r>
          </w:p>
        </w:tc>
        <w:tc>
          <w:tcPr>
            <w:tcW w:w="4258" w:type="dxa"/>
            <w:tcBorders>
              <w:top w:val="nil"/>
              <w:left w:val="nil"/>
              <w:bottom w:val="nil"/>
              <w:right w:val="nil"/>
            </w:tcBorders>
          </w:tcPr>
          <w:p w14:paraId="6E102F08" w14:textId="29D34F67" w:rsidR="007543E4" w:rsidRDefault="007543E4" w:rsidP="007543E4">
            <w:pPr>
              <w:rPr>
                <w:lang w:val="sv-SE"/>
              </w:rPr>
            </w:pPr>
            <w:r w:rsidRPr="00AE1F0E">
              <w:rPr>
                <w:b/>
                <w:bCs/>
                <w:sz w:val="22"/>
                <w:szCs w:val="22"/>
                <w:lang w:val="sv-SE"/>
              </w:rPr>
              <w:t>Antal insamlade glasögon</w:t>
            </w:r>
          </w:p>
        </w:tc>
      </w:tr>
      <w:tr w:rsidR="007543E4" w14:paraId="5D749CC9" w14:textId="77777777" w:rsidTr="007543E4">
        <w:tc>
          <w:tcPr>
            <w:tcW w:w="4258" w:type="dxa"/>
            <w:tcBorders>
              <w:top w:val="nil"/>
              <w:left w:val="nil"/>
              <w:bottom w:val="nil"/>
              <w:right w:val="nil"/>
            </w:tcBorders>
          </w:tcPr>
          <w:p w14:paraId="7598BB81" w14:textId="1107F17D" w:rsidR="007543E4" w:rsidRDefault="007543E4" w:rsidP="007543E4">
            <w:pPr>
              <w:rPr>
                <w:lang w:val="sv-SE"/>
              </w:rPr>
            </w:pPr>
            <w:r>
              <w:rPr>
                <w:bCs/>
                <w:sz w:val="22"/>
                <w:szCs w:val="22"/>
                <w:lang w:val="sv-SE"/>
              </w:rPr>
              <w:t>1. Karlstad</w:t>
            </w:r>
          </w:p>
        </w:tc>
        <w:tc>
          <w:tcPr>
            <w:tcW w:w="4258" w:type="dxa"/>
            <w:tcBorders>
              <w:top w:val="nil"/>
              <w:left w:val="nil"/>
              <w:bottom w:val="nil"/>
              <w:right w:val="nil"/>
            </w:tcBorders>
          </w:tcPr>
          <w:p w14:paraId="7F5E3DC5" w14:textId="57A6385C" w:rsidR="007543E4" w:rsidRDefault="007543E4" w:rsidP="007543E4">
            <w:pPr>
              <w:rPr>
                <w:lang w:val="sv-SE"/>
              </w:rPr>
            </w:pPr>
            <w:r w:rsidRPr="00AE1F0E">
              <w:rPr>
                <w:bCs/>
                <w:sz w:val="22"/>
                <w:szCs w:val="22"/>
                <w:lang w:val="sv-SE"/>
              </w:rPr>
              <w:t>1792</w:t>
            </w:r>
          </w:p>
        </w:tc>
      </w:tr>
      <w:tr w:rsidR="007543E4" w14:paraId="7118C6AC" w14:textId="77777777" w:rsidTr="007543E4">
        <w:tc>
          <w:tcPr>
            <w:tcW w:w="4258" w:type="dxa"/>
            <w:tcBorders>
              <w:top w:val="nil"/>
              <w:left w:val="nil"/>
              <w:bottom w:val="nil"/>
              <w:right w:val="nil"/>
            </w:tcBorders>
          </w:tcPr>
          <w:p w14:paraId="5DAFAC5A" w14:textId="5A343C6F" w:rsidR="007543E4" w:rsidRDefault="007543E4" w:rsidP="007543E4">
            <w:pPr>
              <w:rPr>
                <w:lang w:val="sv-SE"/>
              </w:rPr>
            </w:pPr>
            <w:r>
              <w:rPr>
                <w:bCs/>
                <w:sz w:val="22"/>
                <w:szCs w:val="22"/>
                <w:lang w:val="sv-SE"/>
              </w:rPr>
              <w:t>2. Östersund</w:t>
            </w:r>
          </w:p>
        </w:tc>
        <w:tc>
          <w:tcPr>
            <w:tcW w:w="4258" w:type="dxa"/>
            <w:tcBorders>
              <w:top w:val="nil"/>
              <w:left w:val="nil"/>
              <w:bottom w:val="nil"/>
              <w:right w:val="nil"/>
            </w:tcBorders>
          </w:tcPr>
          <w:p w14:paraId="3773D0A9" w14:textId="499322C8" w:rsidR="007543E4" w:rsidRDefault="007543E4" w:rsidP="007543E4">
            <w:pPr>
              <w:rPr>
                <w:lang w:val="sv-SE"/>
              </w:rPr>
            </w:pPr>
            <w:r w:rsidRPr="00AE1F0E">
              <w:rPr>
                <w:bCs/>
                <w:sz w:val="22"/>
                <w:szCs w:val="22"/>
                <w:lang w:val="sv-SE"/>
              </w:rPr>
              <w:t>1100</w:t>
            </w:r>
          </w:p>
        </w:tc>
      </w:tr>
      <w:tr w:rsidR="007543E4" w14:paraId="47834752" w14:textId="77777777" w:rsidTr="007543E4">
        <w:tc>
          <w:tcPr>
            <w:tcW w:w="4258" w:type="dxa"/>
            <w:tcBorders>
              <w:top w:val="nil"/>
              <w:left w:val="nil"/>
              <w:bottom w:val="nil"/>
              <w:right w:val="nil"/>
            </w:tcBorders>
          </w:tcPr>
          <w:p w14:paraId="5E8AA82C" w14:textId="62876321" w:rsidR="007543E4" w:rsidRDefault="007543E4" w:rsidP="007543E4">
            <w:pPr>
              <w:rPr>
                <w:lang w:val="sv-SE"/>
              </w:rPr>
            </w:pPr>
            <w:r>
              <w:rPr>
                <w:bCs/>
                <w:sz w:val="22"/>
                <w:szCs w:val="22"/>
                <w:lang w:val="sv-SE"/>
              </w:rPr>
              <w:t>3. Vetlanda</w:t>
            </w:r>
          </w:p>
        </w:tc>
        <w:tc>
          <w:tcPr>
            <w:tcW w:w="4258" w:type="dxa"/>
            <w:tcBorders>
              <w:top w:val="nil"/>
              <w:left w:val="nil"/>
              <w:bottom w:val="nil"/>
              <w:right w:val="nil"/>
            </w:tcBorders>
          </w:tcPr>
          <w:p w14:paraId="08628B36" w14:textId="6C6E2F3B" w:rsidR="007543E4" w:rsidRDefault="007543E4" w:rsidP="007543E4">
            <w:pPr>
              <w:rPr>
                <w:lang w:val="sv-SE"/>
              </w:rPr>
            </w:pPr>
            <w:r w:rsidRPr="00AE1F0E">
              <w:rPr>
                <w:bCs/>
                <w:sz w:val="22"/>
                <w:szCs w:val="22"/>
                <w:lang w:val="sv-SE"/>
              </w:rPr>
              <w:t>761</w:t>
            </w:r>
          </w:p>
        </w:tc>
      </w:tr>
      <w:tr w:rsidR="007543E4" w14:paraId="0560D692" w14:textId="77777777" w:rsidTr="007543E4">
        <w:tc>
          <w:tcPr>
            <w:tcW w:w="4258" w:type="dxa"/>
            <w:tcBorders>
              <w:top w:val="nil"/>
              <w:left w:val="nil"/>
              <w:bottom w:val="nil"/>
              <w:right w:val="nil"/>
            </w:tcBorders>
          </w:tcPr>
          <w:p w14:paraId="1253F12E" w14:textId="6EB58273" w:rsidR="007543E4" w:rsidRDefault="007543E4" w:rsidP="007543E4">
            <w:pPr>
              <w:rPr>
                <w:lang w:val="sv-SE"/>
              </w:rPr>
            </w:pPr>
            <w:r>
              <w:rPr>
                <w:bCs/>
                <w:sz w:val="22"/>
                <w:szCs w:val="22"/>
                <w:lang w:val="sv-SE"/>
              </w:rPr>
              <w:t>4. Västra Frölunda</w:t>
            </w:r>
          </w:p>
        </w:tc>
        <w:tc>
          <w:tcPr>
            <w:tcW w:w="4258" w:type="dxa"/>
            <w:tcBorders>
              <w:top w:val="nil"/>
              <w:left w:val="nil"/>
              <w:bottom w:val="nil"/>
              <w:right w:val="nil"/>
            </w:tcBorders>
          </w:tcPr>
          <w:p w14:paraId="395823C4" w14:textId="42E87015" w:rsidR="007543E4" w:rsidRPr="007543E4" w:rsidRDefault="007543E4" w:rsidP="007543E4">
            <w:pPr>
              <w:rPr>
                <w:bCs/>
                <w:sz w:val="22"/>
                <w:szCs w:val="22"/>
                <w:lang w:val="sv-SE"/>
              </w:rPr>
            </w:pPr>
            <w:r w:rsidRPr="00AE1F0E">
              <w:rPr>
                <w:bCs/>
                <w:sz w:val="22"/>
                <w:szCs w:val="22"/>
                <w:lang w:val="sv-SE"/>
              </w:rPr>
              <w:t>654</w:t>
            </w:r>
          </w:p>
        </w:tc>
      </w:tr>
      <w:tr w:rsidR="007543E4" w14:paraId="2850FEF3" w14:textId="77777777" w:rsidTr="007543E4">
        <w:tc>
          <w:tcPr>
            <w:tcW w:w="4258" w:type="dxa"/>
            <w:tcBorders>
              <w:top w:val="nil"/>
              <w:left w:val="nil"/>
              <w:bottom w:val="nil"/>
              <w:right w:val="nil"/>
            </w:tcBorders>
          </w:tcPr>
          <w:p w14:paraId="6F1453A3" w14:textId="4A5A3CAD" w:rsidR="007543E4" w:rsidRDefault="007543E4" w:rsidP="007543E4">
            <w:pPr>
              <w:rPr>
                <w:lang w:val="sv-SE"/>
              </w:rPr>
            </w:pPr>
            <w:r>
              <w:rPr>
                <w:bCs/>
                <w:sz w:val="22"/>
                <w:szCs w:val="22"/>
                <w:lang w:val="sv-SE"/>
              </w:rPr>
              <w:t>5. Stockholm</w:t>
            </w:r>
          </w:p>
        </w:tc>
        <w:tc>
          <w:tcPr>
            <w:tcW w:w="4258" w:type="dxa"/>
            <w:tcBorders>
              <w:top w:val="nil"/>
              <w:left w:val="nil"/>
              <w:bottom w:val="nil"/>
              <w:right w:val="nil"/>
            </w:tcBorders>
          </w:tcPr>
          <w:p w14:paraId="79D981AF" w14:textId="2B5B97BF" w:rsidR="007543E4" w:rsidRDefault="007543E4" w:rsidP="007543E4">
            <w:pPr>
              <w:rPr>
                <w:lang w:val="sv-SE"/>
              </w:rPr>
            </w:pPr>
            <w:r>
              <w:rPr>
                <w:bCs/>
                <w:sz w:val="22"/>
                <w:szCs w:val="22"/>
                <w:lang w:val="sv-SE"/>
              </w:rPr>
              <w:t>649</w:t>
            </w:r>
          </w:p>
        </w:tc>
      </w:tr>
      <w:tr w:rsidR="007543E4" w14:paraId="690DEEE5" w14:textId="77777777" w:rsidTr="007543E4">
        <w:tc>
          <w:tcPr>
            <w:tcW w:w="4258" w:type="dxa"/>
            <w:tcBorders>
              <w:top w:val="nil"/>
              <w:left w:val="nil"/>
              <w:bottom w:val="nil"/>
              <w:right w:val="nil"/>
            </w:tcBorders>
          </w:tcPr>
          <w:p w14:paraId="46518B2A" w14:textId="6C075725" w:rsidR="007543E4" w:rsidRDefault="007543E4" w:rsidP="007543E4">
            <w:pPr>
              <w:rPr>
                <w:lang w:val="sv-SE"/>
              </w:rPr>
            </w:pPr>
            <w:r>
              <w:rPr>
                <w:bCs/>
                <w:sz w:val="22"/>
                <w:szCs w:val="22"/>
                <w:lang w:val="sv-SE"/>
              </w:rPr>
              <w:t>6. Strömstad</w:t>
            </w:r>
          </w:p>
        </w:tc>
        <w:tc>
          <w:tcPr>
            <w:tcW w:w="4258" w:type="dxa"/>
            <w:tcBorders>
              <w:top w:val="nil"/>
              <w:left w:val="nil"/>
              <w:bottom w:val="nil"/>
              <w:right w:val="nil"/>
            </w:tcBorders>
          </w:tcPr>
          <w:p w14:paraId="4154B0C3" w14:textId="4B7DF104" w:rsidR="007543E4" w:rsidRDefault="007543E4" w:rsidP="007543E4">
            <w:pPr>
              <w:rPr>
                <w:lang w:val="sv-SE"/>
              </w:rPr>
            </w:pPr>
            <w:r w:rsidRPr="00AE1F0E">
              <w:rPr>
                <w:bCs/>
                <w:sz w:val="22"/>
                <w:szCs w:val="22"/>
                <w:lang w:val="sv-SE"/>
              </w:rPr>
              <w:t>586</w:t>
            </w:r>
          </w:p>
        </w:tc>
      </w:tr>
      <w:tr w:rsidR="007543E4" w14:paraId="4C428378" w14:textId="77777777" w:rsidTr="007543E4">
        <w:tc>
          <w:tcPr>
            <w:tcW w:w="4258" w:type="dxa"/>
            <w:tcBorders>
              <w:top w:val="nil"/>
              <w:left w:val="nil"/>
              <w:bottom w:val="nil"/>
              <w:right w:val="nil"/>
            </w:tcBorders>
          </w:tcPr>
          <w:p w14:paraId="5692C106" w14:textId="344A6215" w:rsidR="007543E4" w:rsidRPr="007543E4" w:rsidRDefault="007543E4" w:rsidP="007543E4">
            <w:pPr>
              <w:rPr>
                <w:bCs/>
                <w:sz w:val="22"/>
                <w:szCs w:val="22"/>
                <w:lang w:val="sv-SE"/>
              </w:rPr>
            </w:pPr>
            <w:r>
              <w:rPr>
                <w:bCs/>
                <w:sz w:val="22"/>
                <w:szCs w:val="22"/>
                <w:lang w:val="sv-SE"/>
              </w:rPr>
              <w:t>7. Västerås</w:t>
            </w:r>
          </w:p>
        </w:tc>
        <w:tc>
          <w:tcPr>
            <w:tcW w:w="4258" w:type="dxa"/>
            <w:tcBorders>
              <w:top w:val="nil"/>
              <w:left w:val="nil"/>
              <w:bottom w:val="nil"/>
              <w:right w:val="nil"/>
            </w:tcBorders>
          </w:tcPr>
          <w:p w14:paraId="5703EA5B" w14:textId="67490CDD" w:rsidR="007543E4" w:rsidRPr="007543E4" w:rsidRDefault="007543E4" w:rsidP="007543E4">
            <w:pPr>
              <w:rPr>
                <w:bCs/>
                <w:sz w:val="22"/>
                <w:szCs w:val="22"/>
                <w:lang w:val="sv-SE"/>
              </w:rPr>
            </w:pPr>
            <w:r w:rsidRPr="00AE1F0E">
              <w:rPr>
                <w:bCs/>
                <w:sz w:val="22"/>
                <w:szCs w:val="22"/>
                <w:lang w:val="sv-SE"/>
              </w:rPr>
              <w:t>432</w:t>
            </w:r>
          </w:p>
        </w:tc>
      </w:tr>
      <w:tr w:rsidR="007543E4" w14:paraId="2EDC1621" w14:textId="77777777" w:rsidTr="007543E4">
        <w:tc>
          <w:tcPr>
            <w:tcW w:w="4258" w:type="dxa"/>
            <w:tcBorders>
              <w:top w:val="nil"/>
              <w:left w:val="nil"/>
              <w:bottom w:val="nil"/>
              <w:right w:val="nil"/>
            </w:tcBorders>
          </w:tcPr>
          <w:p w14:paraId="17BFC3FC" w14:textId="7F5580F2" w:rsidR="007543E4" w:rsidRDefault="007543E4" w:rsidP="007543E4">
            <w:pPr>
              <w:rPr>
                <w:lang w:val="sv-SE"/>
              </w:rPr>
            </w:pPr>
            <w:r>
              <w:rPr>
                <w:bCs/>
                <w:sz w:val="22"/>
                <w:szCs w:val="22"/>
                <w:lang w:val="sv-SE"/>
              </w:rPr>
              <w:t>8. Helsingborg</w:t>
            </w:r>
          </w:p>
        </w:tc>
        <w:tc>
          <w:tcPr>
            <w:tcW w:w="4258" w:type="dxa"/>
            <w:tcBorders>
              <w:top w:val="nil"/>
              <w:left w:val="nil"/>
              <w:bottom w:val="nil"/>
              <w:right w:val="nil"/>
            </w:tcBorders>
          </w:tcPr>
          <w:p w14:paraId="32CE493A" w14:textId="57CC994F" w:rsidR="007543E4" w:rsidRPr="007543E4" w:rsidRDefault="007543E4" w:rsidP="007543E4">
            <w:pPr>
              <w:rPr>
                <w:bCs/>
                <w:sz w:val="22"/>
                <w:szCs w:val="22"/>
                <w:lang w:val="sv-SE"/>
              </w:rPr>
            </w:pPr>
            <w:r>
              <w:rPr>
                <w:bCs/>
                <w:sz w:val="22"/>
                <w:szCs w:val="22"/>
                <w:lang w:val="sv-SE"/>
              </w:rPr>
              <w:t>403</w:t>
            </w:r>
          </w:p>
        </w:tc>
      </w:tr>
      <w:tr w:rsidR="007543E4" w14:paraId="47B093FB" w14:textId="77777777" w:rsidTr="007543E4">
        <w:tc>
          <w:tcPr>
            <w:tcW w:w="4258" w:type="dxa"/>
            <w:tcBorders>
              <w:top w:val="nil"/>
              <w:left w:val="nil"/>
              <w:bottom w:val="nil"/>
              <w:right w:val="nil"/>
            </w:tcBorders>
          </w:tcPr>
          <w:p w14:paraId="4C49C495" w14:textId="1DBA5621" w:rsidR="007543E4" w:rsidRDefault="007543E4" w:rsidP="007543E4">
            <w:pPr>
              <w:rPr>
                <w:lang w:val="sv-SE"/>
              </w:rPr>
            </w:pPr>
            <w:r>
              <w:rPr>
                <w:bCs/>
                <w:sz w:val="22"/>
                <w:szCs w:val="22"/>
                <w:lang w:val="sv-SE"/>
              </w:rPr>
              <w:t>9. Uppsala</w:t>
            </w:r>
          </w:p>
        </w:tc>
        <w:tc>
          <w:tcPr>
            <w:tcW w:w="4258" w:type="dxa"/>
            <w:tcBorders>
              <w:top w:val="nil"/>
              <w:left w:val="nil"/>
              <w:bottom w:val="nil"/>
              <w:right w:val="nil"/>
            </w:tcBorders>
          </w:tcPr>
          <w:p w14:paraId="450764BE" w14:textId="7732DA6A" w:rsidR="007543E4" w:rsidRDefault="007543E4" w:rsidP="007543E4">
            <w:pPr>
              <w:rPr>
                <w:lang w:val="sv-SE"/>
              </w:rPr>
            </w:pPr>
            <w:r w:rsidRPr="00AE1F0E">
              <w:rPr>
                <w:bCs/>
                <w:sz w:val="22"/>
                <w:szCs w:val="22"/>
                <w:lang w:val="sv-SE"/>
              </w:rPr>
              <w:t>402</w:t>
            </w:r>
          </w:p>
        </w:tc>
      </w:tr>
      <w:tr w:rsidR="007543E4" w14:paraId="1240AFBE" w14:textId="77777777" w:rsidTr="007543E4">
        <w:tc>
          <w:tcPr>
            <w:tcW w:w="4258" w:type="dxa"/>
            <w:tcBorders>
              <w:top w:val="nil"/>
              <w:left w:val="nil"/>
              <w:bottom w:val="nil"/>
              <w:right w:val="nil"/>
            </w:tcBorders>
          </w:tcPr>
          <w:p w14:paraId="17867C58" w14:textId="227972C8" w:rsidR="007543E4" w:rsidRDefault="007543E4" w:rsidP="007543E4">
            <w:pPr>
              <w:rPr>
                <w:lang w:val="sv-SE"/>
              </w:rPr>
            </w:pPr>
            <w:r>
              <w:rPr>
                <w:bCs/>
                <w:sz w:val="22"/>
                <w:szCs w:val="22"/>
                <w:lang w:val="sv-SE"/>
              </w:rPr>
              <w:t>10. Borås</w:t>
            </w:r>
          </w:p>
        </w:tc>
        <w:tc>
          <w:tcPr>
            <w:tcW w:w="4258" w:type="dxa"/>
            <w:tcBorders>
              <w:top w:val="nil"/>
              <w:left w:val="nil"/>
              <w:bottom w:val="nil"/>
              <w:right w:val="nil"/>
            </w:tcBorders>
          </w:tcPr>
          <w:p w14:paraId="1D5CF571" w14:textId="419B473E" w:rsidR="007543E4" w:rsidRDefault="007543E4" w:rsidP="007543E4">
            <w:pPr>
              <w:rPr>
                <w:lang w:val="sv-SE"/>
              </w:rPr>
            </w:pPr>
            <w:r w:rsidRPr="00AE1F0E">
              <w:rPr>
                <w:bCs/>
                <w:sz w:val="22"/>
                <w:szCs w:val="22"/>
                <w:lang w:val="sv-SE"/>
              </w:rPr>
              <w:t>400</w:t>
            </w:r>
          </w:p>
        </w:tc>
      </w:tr>
    </w:tbl>
    <w:p w14:paraId="33DB4D82" w14:textId="77777777" w:rsidR="00496048" w:rsidRPr="003C6F4D" w:rsidRDefault="00496048">
      <w:pPr>
        <w:rPr>
          <w:lang w:val="sv-SE"/>
        </w:rPr>
      </w:pPr>
    </w:p>
    <w:sectPr w:rsidR="00496048" w:rsidRPr="003C6F4D" w:rsidSect="00982559">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5BC65" w14:textId="77777777" w:rsidR="00496048" w:rsidRDefault="00496048" w:rsidP="00507810">
      <w:r>
        <w:separator/>
      </w:r>
    </w:p>
  </w:endnote>
  <w:endnote w:type="continuationSeparator" w:id="0">
    <w:p w14:paraId="74BB4DA0" w14:textId="77777777" w:rsidR="00496048" w:rsidRDefault="00496048" w:rsidP="0050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rdale-Regular">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93DCD" w14:textId="77777777" w:rsidR="00496048" w:rsidRDefault="00496048" w:rsidP="00507810">
      <w:r>
        <w:separator/>
      </w:r>
    </w:p>
  </w:footnote>
  <w:footnote w:type="continuationSeparator" w:id="0">
    <w:p w14:paraId="2274A306" w14:textId="77777777" w:rsidR="00496048" w:rsidRDefault="00496048" w:rsidP="0050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7B6B" w14:textId="77777777" w:rsidR="00496048" w:rsidRDefault="00496048">
    <w:pPr>
      <w:pStyle w:val="Sidhuvud"/>
    </w:pPr>
    <w:r w:rsidRPr="00507810">
      <w:rPr>
        <w:noProof/>
        <w:lang w:val="sv-SE" w:eastAsia="sv-SE"/>
      </w:rPr>
      <w:drawing>
        <wp:anchor distT="0" distB="0" distL="114300" distR="114300" simplePos="0" relativeHeight="251659264" behindDoc="1" locked="0" layoutInCell="1" allowOverlap="1" wp14:anchorId="06EBFDDF" wp14:editId="26770FCE">
          <wp:simplePos x="0" y="0"/>
          <wp:positionH relativeFrom="column">
            <wp:posOffset>0</wp:posOffset>
          </wp:positionH>
          <wp:positionV relativeFrom="paragraph">
            <wp:posOffset>7620</wp:posOffset>
          </wp:positionV>
          <wp:extent cx="1945640" cy="314960"/>
          <wp:effectExtent l="0" t="0" r="10160" b="0"/>
          <wp:wrapNone/>
          <wp:docPr id="2" name="Picture 2" descr="synoptik_larg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optik_large_b"/>
                  <pic:cNvPicPr>
                    <a:picLocks noChangeAspect="1" noChangeArrowheads="1"/>
                  </pic:cNvPicPr>
                </pic:nvPicPr>
                <pic:blipFill>
                  <a:blip r:embed="rId1"/>
                  <a:srcRect/>
                  <a:stretch>
                    <a:fillRect/>
                  </a:stretch>
                </pic:blipFill>
                <pic:spPr bwMode="auto">
                  <a:xfrm>
                    <a:off x="0" y="0"/>
                    <a:ext cx="1945640" cy="31496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10"/>
    <w:rsid w:val="00035C76"/>
    <w:rsid w:val="000526EB"/>
    <w:rsid w:val="0007277F"/>
    <w:rsid w:val="0015427A"/>
    <w:rsid w:val="0024569C"/>
    <w:rsid w:val="00296BBA"/>
    <w:rsid w:val="00335FE4"/>
    <w:rsid w:val="003811E5"/>
    <w:rsid w:val="003C6F4D"/>
    <w:rsid w:val="003D6264"/>
    <w:rsid w:val="00430BFE"/>
    <w:rsid w:val="00496048"/>
    <w:rsid w:val="00507810"/>
    <w:rsid w:val="00663F4D"/>
    <w:rsid w:val="007543E4"/>
    <w:rsid w:val="007B3CCD"/>
    <w:rsid w:val="00982559"/>
    <w:rsid w:val="00A8075D"/>
    <w:rsid w:val="00AF5D6B"/>
    <w:rsid w:val="00B62A16"/>
    <w:rsid w:val="00B81904"/>
    <w:rsid w:val="00C33A67"/>
    <w:rsid w:val="00DD56A5"/>
    <w:rsid w:val="00DE48CE"/>
    <w:rsid w:val="00E22ADF"/>
    <w:rsid w:val="00E968E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B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10"/>
    <w:rPr>
      <w:rFonts w:ascii="Times New Roman" w:eastAsia="Times New Roman" w:hAnsi="Times New Roman"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507810"/>
    <w:rPr>
      <w:color w:val="0000FF"/>
      <w:u w:val="single"/>
    </w:rPr>
  </w:style>
  <w:style w:type="paragraph" w:customStyle="1" w:styleId="NoSpacing1">
    <w:name w:val="No Spacing1"/>
    <w:uiPriority w:val="99"/>
    <w:qFormat/>
    <w:rsid w:val="00507810"/>
    <w:rPr>
      <w:rFonts w:ascii="Cambria" w:eastAsia="Cambria" w:hAnsi="Cambria" w:cs="Times New Roman"/>
      <w:sz w:val="22"/>
      <w:szCs w:val="22"/>
      <w:lang w:val="en-US"/>
    </w:rPr>
  </w:style>
  <w:style w:type="paragraph" w:styleId="Sidhuvud">
    <w:name w:val="header"/>
    <w:basedOn w:val="Normal"/>
    <w:link w:val="SidhuvudChar"/>
    <w:uiPriority w:val="99"/>
    <w:unhideWhenUsed/>
    <w:rsid w:val="00507810"/>
    <w:pPr>
      <w:tabs>
        <w:tab w:val="center" w:pos="4153"/>
        <w:tab w:val="right" w:pos="8306"/>
      </w:tabs>
    </w:pPr>
  </w:style>
  <w:style w:type="character" w:customStyle="1" w:styleId="SidhuvudChar">
    <w:name w:val="Sidhuvud Char"/>
    <w:basedOn w:val="Standardstycketeckensnitt"/>
    <w:link w:val="Sidhuvud"/>
    <w:uiPriority w:val="99"/>
    <w:rsid w:val="00507810"/>
    <w:rPr>
      <w:rFonts w:ascii="Times New Roman" w:eastAsia="Times New Roman" w:hAnsi="Times New Roman" w:cs="Times New Roman"/>
      <w:lang w:val="en-US"/>
    </w:rPr>
  </w:style>
  <w:style w:type="paragraph" w:styleId="Sidfot">
    <w:name w:val="footer"/>
    <w:basedOn w:val="Normal"/>
    <w:link w:val="SidfotChar"/>
    <w:uiPriority w:val="99"/>
    <w:unhideWhenUsed/>
    <w:rsid w:val="00507810"/>
    <w:pPr>
      <w:tabs>
        <w:tab w:val="center" w:pos="4153"/>
        <w:tab w:val="right" w:pos="8306"/>
      </w:tabs>
    </w:pPr>
  </w:style>
  <w:style w:type="character" w:customStyle="1" w:styleId="SidfotChar">
    <w:name w:val="Sidfot Char"/>
    <w:basedOn w:val="Standardstycketeckensnitt"/>
    <w:link w:val="Sidfot"/>
    <w:uiPriority w:val="99"/>
    <w:rsid w:val="00507810"/>
    <w:rPr>
      <w:rFonts w:ascii="Times New Roman" w:eastAsia="Times New Roman" w:hAnsi="Times New Roman" w:cs="Times New Roman"/>
      <w:lang w:val="en-US"/>
    </w:rPr>
  </w:style>
  <w:style w:type="table" w:styleId="Tabellrutnt">
    <w:name w:val="Table Grid"/>
    <w:basedOn w:val="Normaltabell"/>
    <w:uiPriority w:val="59"/>
    <w:rsid w:val="00496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10"/>
    <w:rPr>
      <w:rFonts w:ascii="Times New Roman" w:eastAsia="Times New Roman" w:hAnsi="Times New Roman"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507810"/>
    <w:rPr>
      <w:color w:val="0000FF"/>
      <w:u w:val="single"/>
    </w:rPr>
  </w:style>
  <w:style w:type="paragraph" w:customStyle="1" w:styleId="NoSpacing1">
    <w:name w:val="No Spacing1"/>
    <w:uiPriority w:val="99"/>
    <w:qFormat/>
    <w:rsid w:val="00507810"/>
    <w:rPr>
      <w:rFonts w:ascii="Cambria" w:eastAsia="Cambria" w:hAnsi="Cambria" w:cs="Times New Roman"/>
      <w:sz w:val="22"/>
      <w:szCs w:val="22"/>
      <w:lang w:val="en-US"/>
    </w:rPr>
  </w:style>
  <w:style w:type="paragraph" w:styleId="Sidhuvud">
    <w:name w:val="header"/>
    <w:basedOn w:val="Normal"/>
    <w:link w:val="SidhuvudChar"/>
    <w:uiPriority w:val="99"/>
    <w:unhideWhenUsed/>
    <w:rsid w:val="00507810"/>
    <w:pPr>
      <w:tabs>
        <w:tab w:val="center" w:pos="4153"/>
        <w:tab w:val="right" w:pos="8306"/>
      </w:tabs>
    </w:pPr>
  </w:style>
  <w:style w:type="character" w:customStyle="1" w:styleId="SidhuvudChar">
    <w:name w:val="Sidhuvud Char"/>
    <w:basedOn w:val="Standardstycketeckensnitt"/>
    <w:link w:val="Sidhuvud"/>
    <w:uiPriority w:val="99"/>
    <w:rsid w:val="00507810"/>
    <w:rPr>
      <w:rFonts w:ascii="Times New Roman" w:eastAsia="Times New Roman" w:hAnsi="Times New Roman" w:cs="Times New Roman"/>
      <w:lang w:val="en-US"/>
    </w:rPr>
  </w:style>
  <w:style w:type="paragraph" w:styleId="Sidfot">
    <w:name w:val="footer"/>
    <w:basedOn w:val="Normal"/>
    <w:link w:val="SidfotChar"/>
    <w:uiPriority w:val="99"/>
    <w:unhideWhenUsed/>
    <w:rsid w:val="00507810"/>
    <w:pPr>
      <w:tabs>
        <w:tab w:val="center" w:pos="4153"/>
        <w:tab w:val="right" w:pos="8306"/>
      </w:tabs>
    </w:pPr>
  </w:style>
  <w:style w:type="character" w:customStyle="1" w:styleId="SidfotChar">
    <w:name w:val="Sidfot Char"/>
    <w:basedOn w:val="Standardstycketeckensnitt"/>
    <w:link w:val="Sidfot"/>
    <w:uiPriority w:val="99"/>
    <w:rsid w:val="00507810"/>
    <w:rPr>
      <w:rFonts w:ascii="Times New Roman" w:eastAsia="Times New Roman" w:hAnsi="Times New Roman" w:cs="Times New Roman"/>
      <w:lang w:val="en-US"/>
    </w:rPr>
  </w:style>
  <w:style w:type="table" w:styleId="Tabellrutnt">
    <w:name w:val="Table Grid"/>
    <w:basedOn w:val="Normaltabell"/>
    <w:uiPriority w:val="59"/>
    <w:rsid w:val="00496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ptik.se" TargetMode="External"/><Relationship Id="rId3" Type="http://schemas.openxmlformats.org/officeDocument/2006/relationships/settings" Target="settings.xml"/><Relationship Id="rId7" Type="http://schemas.openxmlformats.org/officeDocument/2006/relationships/hyperlink" Target="mailto:lfe@synoptik.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3152</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Isobar</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Wangelin</dc:creator>
  <cp:lastModifiedBy>Lottie Funck Ekelund</cp:lastModifiedBy>
  <cp:revision>2</cp:revision>
  <cp:lastPrinted>2013-03-05T08:26:00Z</cp:lastPrinted>
  <dcterms:created xsi:type="dcterms:W3CDTF">2013-03-06T11:02:00Z</dcterms:created>
  <dcterms:modified xsi:type="dcterms:W3CDTF">2013-03-06T11:02:00Z</dcterms:modified>
</cp:coreProperties>
</file>