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72725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2FA1257D">
            <wp:simplePos x="0" y="0"/>
            <wp:positionH relativeFrom="column">
              <wp:posOffset>1924685</wp:posOffset>
            </wp:positionH>
            <wp:positionV relativeFrom="paragraph">
              <wp:posOffset>103158</wp:posOffset>
            </wp:positionV>
            <wp:extent cx="1325880" cy="62103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F25E3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F25E3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DE4C9A" w:rsidRPr="00401A96" w:rsidRDefault="00401A96" w:rsidP="00401A9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401A96">
        <w:rPr>
          <w:rFonts w:ascii="Arial" w:hAnsi="Arial" w:cs="Arial"/>
          <w:b/>
          <w:bCs/>
          <w:sz w:val="44"/>
          <w:szCs w:val="32"/>
          <w:lang w:val="cs-CZ"/>
        </w:rPr>
        <w:t>Emoji bunda pomáhá lidem „dělit se o silnici“</w:t>
      </w:r>
    </w:p>
    <w:p w:rsidR="003576C0" w:rsidRPr="00B37CF9" w:rsidRDefault="003576C0" w:rsidP="00DE4C9A">
      <w:pPr>
        <w:spacing w:line="276" w:lineRule="auto"/>
        <w:jc w:val="both"/>
      </w:pPr>
    </w:p>
    <w:p w:rsidR="003576C0" w:rsidRPr="00B37CF9" w:rsidRDefault="003576C0" w:rsidP="00DE4C9A">
      <w:pPr>
        <w:spacing w:line="276" w:lineRule="auto"/>
        <w:jc w:val="both"/>
      </w:pPr>
    </w:p>
    <w:p w:rsidR="003576C0" w:rsidRPr="00112FE6" w:rsidRDefault="003576C0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F25E3">
        <w:rPr>
          <w:rFonts w:ascii="Arial" w:hAnsi="Arial" w:cs="Arial"/>
          <w:b/>
          <w:i/>
          <w:sz w:val="24"/>
        </w:rPr>
        <w:t>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401A96">
        <w:rPr>
          <w:rFonts w:ascii="Arial" w:hAnsi="Arial" w:cs="Arial"/>
          <w:b/>
          <w:i/>
          <w:sz w:val="24"/>
        </w:rPr>
        <w:t>února</w:t>
      </w:r>
      <w:r w:rsidRPr="009A1395">
        <w:rPr>
          <w:rFonts w:ascii="Arial" w:hAnsi="Arial" w:cs="Arial"/>
          <w:b/>
          <w:i/>
          <w:sz w:val="24"/>
        </w:rPr>
        <w:t xml:space="preserve"> 20</w:t>
      </w:r>
      <w:r w:rsidR="00401A96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401A96" w:rsidRPr="00401A96">
        <w:rPr>
          <w:rFonts w:ascii="Arial" w:hAnsi="Arial" w:cs="Arial"/>
          <w:b/>
          <w:sz w:val="24"/>
        </w:rPr>
        <w:t>Pro</w:t>
      </w:r>
      <w:r w:rsidR="00794D0B">
        <w:rPr>
          <w:rFonts w:ascii="Arial" w:hAnsi="Arial" w:cs="Arial"/>
          <w:b/>
          <w:sz w:val="24"/>
        </w:rPr>
        <w:t>to</w:t>
      </w:r>
      <w:r w:rsidR="00401A96" w:rsidRPr="00401A96">
        <w:rPr>
          <w:rFonts w:ascii="Arial" w:hAnsi="Arial" w:cs="Arial"/>
          <w:b/>
          <w:sz w:val="24"/>
        </w:rPr>
        <w:t>typ emoji bundy umožňuje cyklistům zřetelně signalizovat svoje úmysly</w:t>
      </w:r>
    </w:p>
    <w:p w:rsidR="00823C2B" w:rsidRPr="00823C2B" w:rsidRDefault="00823C2B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B584C" w:rsidRDefault="00401A96" w:rsidP="00401A96">
      <w:pPr>
        <w:rPr>
          <w:rFonts w:ascii="Arial" w:hAnsi="Arial" w:cs="Arial"/>
          <w:sz w:val="24"/>
        </w:rPr>
      </w:pPr>
      <w:bookmarkStart w:id="9" w:name="_Hlk31619013"/>
      <w:r w:rsidRPr="00401A96">
        <w:rPr>
          <w:rFonts w:ascii="Arial" w:hAnsi="Arial" w:cs="Arial"/>
          <w:sz w:val="24"/>
        </w:rPr>
        <w:t>Jezdit na kol</w:t>
      </w:r>
      <w:bookmarkStart w:id="10" w:name="_GoBack"/>
      <w:bookmarkEnd w:id="10"/>
      <w:r w:rsidRPr="00401A96">
        <w:rPr>
          <w:rFonts w:ascii="Arial" w:hAnsi="Arial" w:cs="Arial"/>
          <w:sz w:val="24"/>
        </w:rPr>
        <w:t>e ve městě nebylo nikdy populárnější. Úřady podporují cyklistiku kvůli ovzduší ve městech, sdílení kol je už poměrně běžné a miliony lidí po celé Evropě využívají kolo k cestám do práce, jako sport nebo jednoduše pro radost.</w:t>
      </w:r>
    </w:p>
    <w:p w:rsidR="005B584C" w:rsidRDefault="005B584C" w:rsidP="00401A96">
      <w:pPr>
        <w:rPr>
          <w:rFonts w:ascii="Arial" w:hAnsi="Arial" w:cs="Arial"/>
          <w:sz w:val="24"/>
        </w:rPr>
      </w:pPr>
    </w:p>
    <w:p w:rsidR="00401A96" w:rsidRPr="00401A96" w:rsidRDefault="00401A96" w:rsidP="00401A96">
      <w:pPr>
        <w:rPr>
          <w:rFonts w:ascii="Arial" w:hAnsi="Arial" w:cs="Arial"/>
          <w:sz w:val="24"/>
        </w:rPr>
      </w:pPr>
      <w:r w:rsidRPr="00401A96">
        <w:rPr>
          <w:rFonts w:ascii="Arial" w:hAnsi="Arial" w:cs="Arial"/>
          <w:sz w:val="24"/>
        </w:rPr>
        <w:t>Komunikace mezi cyklisty a řidiči může být ale složitá. Když chce cyklista dát znamení o změně směru jízdy nebo poděkovat gestem, musí pustit řídítka, což můž</w:t>
      </w:r>
      <w:r w:rsidR="005B584C">
        <w:rPr>
          <w:rFonts w:ascii="Arial" w:hAnsi="Arial" w:cs="Arial"/>
          <w:sz w:val="24"/>
        </w:rPr>
        <w:t>e</w:t>
      </w:r>
      <w:r w:rsidRPr="00401A96">
        <w:rPr>
          <w:rFonts w:ascii="Arial" w:hAnsi="Arial" w:cs="Arial"/>
          <w:sz w:val="24"/>
        </w:rPr>
        <w:t xml:space="preserve"> vést ke ztrátě stability</w:t>
      </w:r>
      <w:r w:rsidR="00543DBF">
        <w:rPr>
          <w:rFonts w:ascii="Arial" w:hAnsi="Arial" w:cs="Arial"/>
          <w:sz w:val="24"/>
        </w:rPr>
        <w:t>, případně</w:t>
      </w:r>
      <w:r w:rsidRPr="00401A96">
        <w:rPr>
          <w:rFonts w:ascii="Arial" w:hAnsi="Arial" w:cs="Arial"/>
          <w:sz w:val="24"/>
        </w:rPr>
        <w:t xml:space="preserve"> pádu, který v hustém městském provozu znamená </w:t>
      </w:r>
      <w:r w:rsidR="00543DBF">
        <w:rPr>
          <w:rFonts w:ascii="Arial" w:hAnsi="Arial" w:cs="Arial"/>
          <w:sz w:val="24"/>
        </w:rPr>
        <w:t>mimořádné</w:t>
      </w:r>
      <w:r w:rsidRPr="00401A96">
        <w:rPr>
          <w:rFonts w:ascii="Arial" w:hAnsi="Arial" w:cs="Arial"/>
          <w:sz w:val="24"/>
        </w:rPr>
        <w:t xml:space="preserve"> riziko. Podle údajů Evropské komise na evropských silnicích a ulicích každoročně zahyne přibližně 2</w:t>
      </w:r>
      <w:r w:rsidR="005B584C">
        <w:rPr>
          <w:rFonts w:ascii="Arial" w:hAnsi="Arial" w:cs="Arial"/>
          <w:sz w:val="24"/>
        </w:rPr>
        <w:t xml:space="preserve"> </w:t>
      </w:r>
      <w:r w:rsidRPr="00401A96">
        <w:rPr>
          <w:rFonts w:ascii="Arial" w:hAnsi="Arial" w:cs="Arial"/>
          <w:sz w:val="24"/>
        </w:rPr>
        <w:t>000 cyklistů.</w:t>
      </w:r>
    </w:p>
    <w:p w:rsidR="00401A96" w:rsidRPr="00401A96" w:rsidRDefault="00401A96" w:rsidP="00401A96">
      <w:pPr>
        <w:rPr>
          <w:rFonts w:ascii="Arial" w:hAnsi="Arial" w:cs="Arial"/>
          <w:sz w:val="24"/>
        </w:rPr>
      </w:pPr>
    </w:p>
    <w:p w:rsidR="00401A96" w:rsidRDefault="00401A96" w:rsidP="00401A96">
      <w:pPr>
        <w:rPr>
          <w:rFonts w:ascii="Arial" w:hAnsi="Arial" w:cs="Arial"/>
          <w:sz w:val="21"/>
          <w:szCs w:val="21"/>
        </w:rPr>
      </w:pPr>
      <w:r w:rsidRPr="00401A96">
        <w:rPr>
          <w:rFonts w:ascii="Arial" w:hAnsi="Arial" w:cs="Arial"/>
          <w:sz w:val="24"/>
        </w:rPr>
        <w:t>Ford nyní v </w:t>
      </w:r>
      <w:r w:rsidR="00543DBF">
        <w:rPr>
          <w:rFonts w:ascii="Arial" w:hAnsi="Arial" w:cs="Arial"/>
          <w:sz w:val="24"/>
        </w:rPr>
        <w:t>zájmu</w:t>
      </w:r>
      <w:r w:rsidRPr="00401A96">
        <w:rPr>
          <w:rFonts w:ascii="Arial" w:hAnsi="Arial" w:cs="Arial"/>
          <w:sz w:val="24"/>
        </w:rPr>
        <w:t xml:space="preserve"> iniciativy „Share the Road“ (podělte se o silnici) nechal vyrobit prototyp „emoji bundy“, která cyklistům umožňuje snadno a bezpečně signalizovat jejich záměry i pocity. Emoji jsou už od svého vzniku před více než </w:t>
      </w:r>
      <w:r w:rsidR="00543DBF">
        <w:rPr>
          <w:rFonts w:ascii="Arial" w:hAnsi="Arial" w:cs="Arial"/>
          <w:sz w:val="24"/>
        </w:rPr>
        <w:t>dvaceti</w:t>
      </w:r>
      <w:r w:rsidRPr="00401A96">
        <w:rPr>
          <w:rFonts w:ascii="Arial" w:hAnsi="Arial" w:cs="Arial"/>
          <w:sz w:val="24"/>
        </w:rPr>
        <w:t xml:space="preserve"> lety  popisovány jako</w:t>
      </w:r>
      <w:r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Pr="00401A96">
          <w:rPr>
            <w:rStyle w:val="Hyperlink"/>
            <w:rFonts w:ascii="Arial" w:hAnsi="Arial" w:cs="Arial"/>
            <w:sz w:val="24"/>
          </w:rPr>
          <w:t>první jazyk vzniklý v digitálním světě</w:t>
        </w:r>
      </w:hyperlink>
      <w:r w:rsidRPr="00401A9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401A96">
        <w:rPr>
          <w:rFonts w:ascii="Arial" w:hAnsi="Arial" w:cs="Arial"/>
          <w:sz w:val="24"/>
        </w:rPr>
        <w:t>Pro většinu lidí je snazší</w:t>
      </w:r>
      <w:r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401A96">
          <w:rPr>
            <w:rStyle w:val="Hyperlink"/>
            <w:rFonts w:ascii="Arial" w:hAnsi="Arial" w:cs="Arial"/>
            <w:sz w:val="24"/>
          </w:rPr>
          <w:t>vyjádřit pocity prostřednictvím emoji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401A96">
        <w:rPr>
          <w:rFonts w:ascii="Arial" w:hAnsi="Arial" w:cs="Arial"/>
          <w:sz w:val="24"/>
        </w:rPr>
        <w:t>než verbálně do telefonu.</w:t>
      </w:r>
      <w:r>
        <w:rPr>
          <w:rFonts w:ascii="Arial" w:hAnsi="Arial" w:cs="Arial"/>
          <w:sz w:val="21"/>
          <w:szCs w:val="21"/>
        </w:rPr>
        <w:t xml:space="preserve"> </w:t>
      </w:r>
    </w:p>
    <w:bookmarkEnd w:id="9"/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sz w:val="21"/>
          <w:szCs w:val="21"/>
          <w:lang w:val="cs-CZ"/>
        </w:rPr>
      </w:pP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b/>
          <w:szCs w:val="24"/>
          <w:lang w:val="cs-CZ"/>
        </w:rPr>
      </w:pPr>
      <w:r w:rsidRPr="00401A96">
        <w:rPr>
          <w:rFonts w:ascii="Arial" w:hAnsi="Arial" w:cs="Arial"/>
          <w:b/>
          <w:szCs w:val="24"/>
          <w:lang w:val="cs-CZ"/>
        </w:rPr>
        <w:t>Emoji bunda</w:t>
      </w:r>
    </w:p>
    <w:p w:rsidR="00401A96" w:rsidRPr="00401A96" w:rsidRDefault="00401A96" w:rsidP="00401A96">
      <w:pPr>
        <w:rPr>
          <w:rFonts w:ascii="Arial" w:hAnsi="Arial" w:cs="Arial"/>
          <w:sz w:val="24"/>
        </w:rPr>
      </w:pPr>
      <w:bookmarkStart w:id="11" w:name="_Hlk31619040"/>
    </w:p>
    <w:p w:rsidR="00401A96" w:rsidRPr="00401A96" w:rsidRDefault="00401A96" w:rsidP="00401A96">
      <w:pPr>
        <w:rPr>
          <w:rFonts w:ascii="Arial" w:hAnsi="Arial" w:cs="Arial"/>
          <w:sz w:val="24"/>
        </w:rPr>
      </w:pPr>
      <w:r w:rsidRPr="00401A96">
        <w:rPr>
          <w:rFonts w:ascii="Arial" w:hAnsi="Arial" w:cs="Arial"/>
          <w:sz w:val="24"/>
        </w:rPr>
        <w:lastRenderedPageBreak/>
        <w:t>Fordova „Emoji bunda“ má na zádech diody upevněné v síťovině, které mohou zobrazit následující symboly:</w:t>
      </w:r>
    </w:p>
    <w:p w:rsidR="00401A96" w:rsidRPr="00401A96" w:rsidRDefault="00401A96" w:rsidP="00401A96">
      <w:pPr>
        <w:pStyle w:val="ListParagraph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401A96">
        <w:rPr>
          <w:rFonts w:ascii="Arial" w:hAnsi="Arial" w:cs="Arial"/>
          <w:szCs w:val="24"/>
        </w:rPr>
        <w:t xml:space="preserve">Tři typy emoji </w:t>
      </w:r>
      <w:r w:rsidRPr="00401A96"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07439DAE" wp14:editId="4804D4C8">
            <wp:extent cx="263445" cy="262570"/>
            <wp:effectExtent l="0" t="0" r="381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rtboard 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995" cy="2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A96">
        <w:rPr>
          <w:rFonts w:ascii="Arial" w:hAnsi="Arial" w:cs="Arial"/>
          <w:szCs w:val="24"/>
        </w:rPr>
        <w:t xml:space="preserve"> </w:t>
      </w:r>
      <w:r w:rsidRPr="00401A96"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7C63DBD0" wp14:editId="1DF4AEA1">
            <wp:extent cx="266700" cy="265814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tboard 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6588" cy="2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A96">
        <w:rPr>
          <w:rFonts w:ascii="Arial" w:hAnsi="Arial" w:cs="Arial"/>
          <w:szCs w:val="24"/>
        </w:rPr>
        <w:t xml:space="preserve"> </w:t>
      </w:r>
      <w:r w:rsidRPr="00401A96"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4EDC17E6" wp14:editId="6C8DC258">
            <wp:extent cx="242887" cy="242080"/>
            <wp:effectExtent l="0" t="0" r="508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tboard 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69030" cy="26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96" w:rsidRPr="00401A96" w:rsidRDefault="00401A96" w:rsidP="00401A96">
      <w:pPr>
        <w:pStyle w:val="ListParagraph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401A96">
        <w:rPr>
          <w:rFonts w:ascii="Arial" w:hAnsi="Arial" w:cs="Arial"/>
          <w:szCs w:val="24"/>
        </w:rPr>
        <w:t xml:space="preserve">Šipky </w:t>
      </w:r>
      <w:r w:rsidRPr="00401A96"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1565AA79" wp14:editId="7849AB36">
            <wp:extent cx="266890" cy="256250"/>
            <wp:effectExtent l="0" t="0" r="0" b="0"/>
            <wp:docPr id="27" name="Picture 2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rtboard 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600" cy="28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A96"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3D3A2CDB" wp14:editId="7BD7994F">
            <wp:extent cx="265545" cy="254959"/>
            <wp:effectExtent l="0" t="0" r="1270" b="0"/>
            <wp:docPr id="34" name="Picture 3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rtboard 1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899" cy="28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96" w:rsidRPr="00401A96" w:rsidRDefault="00401A96" w:rsidP="00401A96">
      <w:pPr>
        <w:pStyle w:val="ListParagraph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401A96">
        <w:rPr>
          <w:rFonts w:ascii="Arial" w:hAnsi="Arial" w:cs="Arial"/>
          <w:szCs w:val="24"/>
        </w:rPr>
        <w:t xml:space="preserve">Symbol nebezpečí </w:t>
      </w:r>
      <w:r w:rsidRPr="00401A96"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19215E0B" wp14:editId="302186AB">
            <wp:extent cx="250037" cy="240069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tboard 8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213" cy="2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96" w:rsidRPr="00401A96" w:rsidRDefault="00401A96" w:rsidP="00401A96">
      <w:pPr>
        <w:rPr>
          <w:rFonts w:ascii="Arial" w:hAnsi="Arial" w:cs="Arial"/>
          <w:sz w:val="24"/>
        </w:rPr>
      </w:pPr>
    </w:p>
    <w:p w:rsidR="00401A96" w:rsidRPr="00401A96" w:rsidRDefault="00401A96" w:rsidP="00401A96">
      <w:pPr>
        <w:rPr>
          <w:rFonts w:ascii="Arial" w:hAnsi="Arial" w:cs="Arial"/>
          <w:sz w:val="24"/>
        </w:rPr>
      </w:pPr>
      <w:r w:rsidRPr="00401A96">
        <w:rPr>
          <w:rFonts w:ascii="Arial" w:hAnsi="Arial" w:cs="Arial"/>
          <w:sz w:val="24"/>
        </w:rPr>
        <w:t>Cyklista volí konkrétní signál pomocí dálkového ovládání na řídítkách.</w:t>
      </w:r>
    </w:p>
    <w:bookmarkEnd w:id="11"/>
    <w:p w:rsidR="00401A96" w:rsidRPr="007E0FF9" w:rsidRDefault="00401A96" w:rsidP="00401A96">
      <w:pPr>
        <w:rPr>
          <w:rFonts w:ascii="Arial" w:hAnsi="Arial" w:cs="Arial"/>
          <w:sz w:val="21"/>
          <w:szCs w:val="21"/>
        </w:rPr>
      </w:pP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b/>
          <w:szCs w:val="24"/>
          <w:lang w:val="cs-CZ"/>
        </w:rPr>
      </w:pPr>
      <w:r w:rsidRPr="00401A96">
        <w:rPr>
          <w:rFonts w:ascii="Arial" w:hAnsi="Arial" w:cs="Arial"/>
          <w:b/>
          <w:szCs w:val="24"/>
          <w:lang w:val="cs-CZ"/>
        </w:rPr>
        <w:t>Citace</w:t>
      </w: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szCs w:val="24"/>
          <w:lang w:val="cs-CZ"/>
        </w:rPr>
      </w:pP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szCs w:val="24"/>
          <w:lang w:val="cs-CZ"/>
        </w:rPr>
      </w:pPr>
      <w:bookmarkStart w:id="12" w:name="_Hlk31619064"/>
      <w:r w:rsidRPr="00401A96">
        <w:rPr>
          <w:rFonts w:ascii="Arial" w:hAnsi="Arial" w:cs="Arial"/>
          <w:szCs w:val="24"/>
          <w:lang w:val="cs-CZ"/>
        </w:rPr>
        <w:t>„</w:t>
      </w:r>
      <w:r w:rsidRPr="001C26AC">
        <w:rPr>
          <w:rFonts w:ascii="Arial" w:hAnsi="Arial" w:cs="Arial"/>
          <w:i/>
          <w:szCs w:val="24"/>
          <w:lang w:val="cs-CZ"/>
        </w:rPr>
        <w:t>Žijeme – a jezdíme – ve světě, kde je komunikace mimořádně důležitá. Mezi řidiči a cyklisty se ale až příliš často redukuje na troubení a vulgární gesta. Cyklisté zpravidla musí pustit jednou rukou řídítka, chtějí-li komunikovat – a to snižuje jejch bezpečnost. Emoji bunda využívá všeobecně srozumitelné komunikační prostředky a ukazuje možný způsob, jak napětí mezi oběma skupinami snížit. Všichni se učíme, jak se o silnici dělit</w:t>
      </w:r>
      <w:r w:rsidRPr="00401A96">
        <w:rPr>
          <w:rFonts w:ascii="Arial" w:hAnsi="Arial" w:cs="Arial"/>
          <w:szCs w:val="24"/>
          <w:lang w:val="cs-CZ"/>
        </w:rPr>
        <w:t>.“</w:t>
      </w:r>
    </w:p>
    <w:p w:rsidR="00401A96" w:rsidRPr="00401A96" w:rsidRDefault="00401A96" w:rsidP="00401A96">
      <w:pPr>
        <w:pStyle w:val="BodyText2"/>
        <w:spacing w:line="240" w:lineRule="auto"/>
        <w:jc w:val="right"/>
        <w:rPr>
          <w:rFonts w:ascii="Arial" w:hAnsi="Arial" w:cs="Arial"/>
          <w:szCs w:val="24"/>
          <w:lang w:val="cs-CZ"/>
        </w:rPr>
      </w:pPr>
      <w:r w:rsidRPr="00401A96">
        <w:rPr>
          <w:rFonts w:ascii="Arial" w:hAnsi="Arial" w:cs="Arial"/>
          <w:szCs w:val="24"/>
          <w:lang w:val="cs-CZ"/>
        </w:rPr>
        <w:t xml:space="preserve">Emmanuel Lubrani, „Share </w:t>
      </w:r>
      <w:r w:rsidR="00543DBF">
        <w:rPr>
          <w:rFonts w:ascii="Arial" w:hAnsi="Arial" w:cs="Arial"/>
          <w:szCs w:val="24"/>
          <w:lang w:val="cs-CZ"/>
        </w:rPr>
        <w:t>t</w:t>
      </w:r>
      <w:r w:rsidRPr="00401A96">
        <w:rPr>
          <w:rFonts w:ascii="Arial" w:hAnsi="Arial" w:cs="Arial"/>
          <w:szCs w:val="24"/>
          <w:lang w:val="cs-CZ"/>
        </w:rPr>
        <w:t>he Road“, Ford of Europe</w:t>
      </w:r>
    </w:p>
    <w:bookmarkEnd w:id="12"/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szCs w:val="24"/>
          <w:lang w:val="cs-CZ"/>
        </w:rPr>
      </w:pP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b/>
          <w:szCs w:val="24"/>
          <w:lang w:val="cs-CZ"/>
        </w:rPr>
      </w:pP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b/>
          <w:szCs w:val="24"/>
          <w:lang w:val="cs-CZ"/>
        </w:rPr>
      </w:pPr>
      <w:r w:rsidRPr="00401A96">
        <w:rPr>
          <w:rFonts w:ascii="Arial" w:hAnsi="Arial" w:cs="Arial"/>
          <w:b/>
          <w:szCs w:val="24"/>
          <w:lang w:val="cs-CZ"/>
        </w:rPr>
        <w:t>Share The Road</w:t>
      </w: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szCs w:val="24"/>
          <w:lang w:val="cs-CZ"/>
        </w:rPr>
      </w:pPr>
    </w:p>
    <w:p w:rsidR="00401A96" w:rsidRPr="00401A96" w:rsidRDefault="00401A96" w:rsidP="00401A96">
      <w:pPr>
        <w:rPr>
          <w:rFonts w:ascii="Arial" w:hAnsi="Arial" w:cs="Arial"/>
          <w:sz w:val="24"/>
        </w:rPr>
      </w:pPr>
      <w:bookmarkStart w:id="13" w:name="_Hlk31619085"/>
      <w:r w:rsidRPr="00401A96">
        <w:rPr>
          <w:rFonts w:ascii="Arial" w:hAnsi="Arial" w:cs="Arial"/>
          <w:sz w:val="24"/>
        </w:rPr>
        <w:t xml:space="preserve">Cílem kampaně „Share the Road“ je podporovat sounáležitost mezi různými skupinami účastníků silničního provozu. Ford věří, že z většího rozvoje bezpečné cyklistiky budou </w:t>
      </w:r>
      <w:r w:rsidR="00543DBF">
        <w:rPr>
          <w:rFonts w:ascii="Arial" w:hAnsi="Arial" w:cs="Arial"/>
          <w:sz w:val="24"/>
        </w:rPr>
        <w:t>nakonec</w:t>
      </w:r>
      <w:r w:rsidRPr="00401A96">
        <w:rPr>
          <w:rFonts w:ascii="Arial" w:hAnsi="Arial" w:cs="Arial"/>
          <w:sz w:val="24"/>
        </w:rPr>
        <w:t xml:space="preserve"> těžit všichni. Společnost vytvořila mimo jiné oceňovaný program virtuální reality, který pomáhá řidičům lépe se vžít do kůže cyklistů</w:t>
      </w:r>
      <w:r w:rsidR="00543DBF">
        <w:rPr>
          <w:rFonts w:ascii="Arial" w:hAnsi="Arial" w:cs="Arial"/>
          <w:sz w:val="24"/>
        </w:rPr>
        <w:t xml:space="preserve"> –</w:t>
      </w:r>
      <w:r w:rsidRPr="00401A96">
        <w:rPr>
          <w:rFonts w:ascii="Arial" w:hAnsi="Arial" w:cs="Arial"/>
          <w:sz w:val="24"/>
        </w:rPr>
        <w:t xml:space="preserve"> a naopak. Předběžné studie naznačují, že téměř všichni účastníci programu vyjádřili po jeho absolvování vůli upravit sv</w:t>
      </w:r>
      <w:r w:rsidR="00543DBF">
        <w:rPr>
          <w:rFonts w:ascii="Arial" w:hAnsi="Arial" w:cs="Arial"/>
          <w:sz w:val="24"/>
        </w:rPr>
        <w:t>é</w:t>
      </w:r>
      <w:r w:rsidRPr="00401A96">
        <w:rPr>
          <w:rFonts w:ascii="Arial" w:hAnsi="Arial" w:cs="Arial"/>
          <w:sz w:val="24"/>
        </w:rPr>
        <w:t xml:space="preserve"> chování v silničním provozu.</w:t>
      </w:r>
      <w:bookmarkEnd w:id="13"/>
    </w:p>
    <w:p w:rsidR="00401A96" w:rsidRPr="00401A96" w:rsidRDefault="00401A96" w:rsidP="00401A96">
      <w:pPr>
        <w:rPr>
          <w:rFonts w:ascii="Arial" w:hAnsi="Arial" w:cs="Arial"/>
          <w:sz w:val="24"/>
        </w:rPr>
      </w:pPr>
    </w:p>
    <w:p w:rsidR="00401A96" w:rsidRPr="00401A96" w:rsidRDefault="00401A96" w:rsidP="00401A96">
      <w:pPr>
        <w:pStyle w:val="BodyText2"/>
        <w:spacing w:line="240" w:lineRule="auto"/>
        <w:rPr>
          <w:rFonts w:ascii="Arial" w:hAnsi="Arial" w:cs="Arial"/>
          <w:b/>
          <w:szCs w:val="24"/>
          <w:lang w:val="cs-CZ"/>
        </w:rPr>
      </w:pPr>
      <w:r w:rsidRPr="00401A96">
        <w:rPr>
          <w:rFonts w:ascii="Arial" w:hAnsi="Arial" w:cs="Arial"/>
          <w:b/>
          <w:szCs w:val="24"/>
          <w:lang w:val="cs-CZ"/>
        </w:rPr>
        <w:t>Odkazy</w:t>
      </w:r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sz w:val="21"/>
          <w:szCs w:val="21"/>
          <w:lang w:val="cs-CZ"/>
        </w:rPr>
      </w:pPr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bCs/>
          <w:sz w:val="21"/>
          <w:szCs w:val="21"/>
          <w:lang w:val="cs-CZ"/>
        </w:rPr>
      </w:pPr>
      <w:r w:rsidRPr="00401A96">
        <w:rPr>
          <w:rFonts w:ascii="Arial" w:hAnsi="Arial" w:cs="Arial"/>
          <w:szCs w:val="24"/>
          <w:lang w:val="cs-CZ"/>
        </w:rPr>
        <w:t>Video:</w:t>
      </w:r>
      <w:r w:rsidRPr="00401A96">
        <w:rPr>
          <w:rFonts w:ascii="Arial" w:hAnsi="Arial" w:cs="Arial"/>
          <w:bCs/>
          <w:szCs w:val="24"/>
          <w:lang w:val="cs-CZ"/>
        </w:rPr>
        <w:t xml:space="preserve"> </w:t>
      </w:r>
      <w:bookmarkStart w:id="14" w:name="_Hlk31711397"/>
      <w:r w:rsidRPr="00401A96">
        <w:rPr>
          <w:rFonts w:ascii="Arial" w:hAnsi="Arial" w:cs="Arial"/>
          <w:bCs/>
          <w:szCs w:val="24"/>
          <w:lang w:val="cs-CZ"/>
        </w:rPr>
        <w:fldChar w:fldCharType="begin"/>
      </w:r>
      <w:r w:rsidRPr="00401A96">
        <w:rPr>
          <w:rFonts w:ascii="Arial" w:hAnsi="Arial" w:cs="Arial"/>
          <w:bCs/>
          <w:szCs w:val="24"/>
          <w:lang w:val="cs-CZ"/>
        </w:rPr>
        <w:instrText xml:space="preserve"> HYPERLINK "https://youtu.be/g756nqX-jUU" </w:instrText>
      </w:r>
      <w:r w:rsidRPr="00401A96">
        <w:rPr>
          <w:rFonts w:ascii="Arial" w:hAnsi="Arial" w:cs="Arial"/>
          <w:bCs/>
          <w:szCs w:val="24"/>
          <w:lang w:val="cs-CZ"/>
        </w:rPr>
        <w:fldChar w:fldCharType="separate"/>
      </w:r>
      <w:r w:rsidRPr="00401A96">
        <w:rPr>
          <w:rStyle w:val="Hyperlink"/>
          <w:rFonts w:ascii="Arial" w:hAnsi="Arial" w:cs="Arial"/>
          <w:bCs/>
          <w:szCs w:val="24"/>
          <w:lang w:val="cs-CZ"/>
        </w:rPr>
        <w:t>https://youtu.be/g756nqX-jUU</w:t>
      </w:r>
      <w:r w:rsidRPr="00401A96">
        <w:rPr>
          <w:rFonts w:ascii="Arial" w:hAnsi="Arial" w:cs="Arial"/>
          <w:bCs/>
          <w:szCs w:val="24"/>
          <w:lang w:val="cs-CZ"/>
        </w:rPr>
        <w:fldChar w:fldCharType="end"/>
      </w:r>
      <w:bookmarkEnd w:id="14"/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cs-CZ"/>
        </w:rPr>
      </w:pPr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cs-CZ"/>
        </w:rPr>
      </w:pPr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cs-CZ"/>
        </w:rPr>
      </w:pPr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cs-CZ"/>
        </w:rPr>
      </w:pPr>
    </w:p>
    <w:p w:rsidR="00401A96" w:rsidRPr="007E0FF9" w:rsidRDefault="00401A96" w:rsidP="00401A96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FF5A06" w:rsidRDefault="00FF5A06" w:rsidP="00401A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9"/>
      <w:footerReference w:type="default" r:id="rId20"/>
      <w:footerReference w:type="first" r:id="rId21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997"/>
    <w:multiLevelType w:val="hybridMultilevel"/>
    <w:tmpl w:val="97E8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6560A"/>
    <w:multiLevelType w:val="hybridMultilevel"/>
    <w:tmpl w:val="736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2947"/>
    <w:multiLevelType w:val="hybridMultilevel"/>
    <w:tmpl w:val="6F801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204C6"/>
    <w:multiLevelType w:val="hybridMultilevel"/>
    <w:tmpl w:val="7DB4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8"/>
  </w:num>
  <w:num w:numId="4">
    <w:abstractNumId w:val="20"/>
  </w:num>
  <w:num w:numId="5">
    <w:abstractNumId w:val="45"/>
  </w:num>
  <w:num w:numId="6">
    <w:abstractNumId w:val="27"/>
  </w:num>
  <w:num w:numId="7">
    <w:abstractNumId w:val="31"/>
  </w:num>
  <w:num w:numId="8">
    <w:abstractNumId w:val="15"/>
  </w:num>
  <w:num w:numId="9">
    <w:abstractNumId w:val="30"/>
  </w:num>
  <w:num w:numId="10">
    <w:abstractNumId w:val="17"/>
  </w:num>
  <w:num w:numId="11">
    <w:abstractNumId w:val="36"/>
  </w:num>
  <w:num w:numId="12">
    <w:abstractNumId w:val="41"/>
  </w:num>
  <w:num w:numId="13">
    <w:abstractNumId w:val="43"/>
  </w:num>
  <w:num w:numId="14">
    <w:abstractNumId w:val="35"/>
  </w:num>
  <w:num w:numId="15">
    <w:abstractNumId w:val="12"/>
  </w:num>
  <w:num w:numId="16">
    <w:abstractNumId w:val="2"/>
  </w:num>
  <w:num w:numId="17">
    <w:abstractNumId w:val="40"/>
  </w:num>
  <w:num w:numId="18">
    <w:abstractNumId w:val="1"/>
  </w:num>
  <w:num w:numId="19">
    <w:abstractNumId w:val="25"/>
  </w:num>
  <w:num w:numId="20">
    <w:abstractNumId w:val="19"/>
  </w:num>
  <w:num w:numId="21">
    <w:abstractNumId w:val="21"/>
  </w:num>
  <w:num w:numId="22">
    <w:abstractNumId w:val="34"/>
  </w:num>
  <w:num w:numId="23">
    <w:abstractNumId w:val="26"/>
  </w:num>
  <w:num w:numId="24">
    <w:abstractNumId w:val="4"/>
  </w:num>
  <w:num w:numId="25">
    <w:abstractNumId w:val="24"/>
  </w:num>
  <w:num w:numId="26">
    <w:abstractNumId w:val="10"/>
  </w:num>
  <w:num w:numId="27">
    <w:abstractNumId w:val="33"/>
  </w:num>
  <w:num w:numId="28">
    <w:abstractNumId w:val="16"/>
  </w:num>
  <w:num w:numId="29">
    <w:abstractNumId w:val="44"/>
  </w:num>
  <w:num w:numId="30">
    <w:abstractNumId w:val="29"/>
  </w:num>
  <w:num w:numId="31">
    <w:abstractNumId w:val="42"/>
  </w:num>
  <w:num w:numId="32">
    <w:abstractNumId w:val="22"/>
  </w:num>
  <w:num w:numId="33">
    <w:abstractNumId w:val="9"/>
  </w:num>
  <w:num w:numId="34">
    <w:abstractNumId w:val="37"/>
  </w:num>
  <w:num w:numId="35">
    <w:abstractNumId w:val="28"/>
  </w:num>
  <w:num w:numId="36">
    <w:abstractNumId w:val="14"/>
  </w:num>
  <w:num w:numId="37">
    <w:abstractNumId w:val="32"/>
  </w:num>
  <w:num w:numId="38">
    <w:abstractNumId w:val="39"/>
  </w:num>
  <w:num w:numId="39">
    <w:abstractNumId w:val="7"/>
  </w:num>
  <w:num w:numId="40">
    <w:abstractNumId w:val="6"/>
  </w:num>
  <w:num w:numId="41">
    <w:abstractNumId w:val="11"/>
  </w:num>
  <w:num w:numId="42">
    <w:abstractNumId w:val="8"/>
  </w:num>
  <w:num w:numId="43">
    <w:abstractNumId w:val="20"/>
  </w:num>
  <w:num w:numId="44">
    <w:abstractNumId w:val="23"/>
  </w:num>
  <w:num w:numId="45">
    <w:abstractNumId w:val="5"/>
  </w:num>
  <w:num w:numId="46">
    <w:abstractNumId w:val="13"/>
  </w:num>
  <w:num w:numId="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26AC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25E3"/>
    <w:rsid w:val="003F511E"/>
    <w:rsid w:val="003F64C7"/>
    <w:rsid w:val="004015B7"/>
    <w:rsid w:val="00401A96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3DBF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B584C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2725E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94D0B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36BC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4F26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572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4C9A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60BFE73"/>
  <w15:docId w15:val="{A92E1B10-7695-4CE8-BF1E-687C203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aliases w:val="numbered,Paragraphe de liste1,Bulletr List Paragraph,列出段落,列出段落1,Bullet List,FooterText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C9A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 Char,List Paragraph21 Char,List Paragraph11 Char,Parágrafo da Lista1 Char,リスト段落1 Char,Plan Char"/>
    <w:basedOn w:val="DefaultParagraphFont"/>
    <w:link w:val="ListParagraph"/>
    <w:uiPriority w:val="34"/>
    <w:locked/>
    <w:rsid w:val="00401A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hyperallergic.com/509680/83-of-gen-z-phone-users-feel-more-comfortable-expressing-emotions-through-emojis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red.com/story/guide-emoj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dburiano@ford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7617-7FF1-434E-9E5E-B2AF539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Denisa Burianova</cp:lastModifiedBy>
  <cp:revision>3</cp:revision>
  <cp:lastPrinted>2017-03-15T14:07:00Z</cp:lastPrinted>
  <dcterms:created xsi:type="dcterms:W3CDTF">2020-02-06T10:57:00Z</dcterms:created>
  <dcterms:modified xsi:type="dcterms:W3CDTF">2020-02-07T09:54:00Z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