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B6" w:rsidRPr="008A7FB6" w:rsidRDefault="00FC2083" w:rsidP="00090ABC">
      <w:pPr>
        <w:ind w:right="707"/>
        <w:rPr>
          <w:rFonts w:ascii="Arial" w:hAnsi="Arial" w:cs="Arial"/>
          <w:u w:val="single"/>
        </w:rPr>
      </w:pPr>
      <w:proofErr w:type="spellStart"/>
      <w:r>
        <w:rPr>
          <w:rFonts w:ascii="Arial" w:hAnsi="Arial" w:cs="Arial"/>
          <w:u w:val="single"/>
        </w:rPr>
        <w:t>i</w:t>
      </w:r>
      <w:r w:rsidR="008A7FB6" w:rsidRPr="008A7FB6">
        <w:rPr>
          <w:rFonts w:ascii="Arial" w:hAnsi="Arial" w:cs="Arial"/>
          <w:u w:val="single"/>
        </w:rPr>
        <w:t>mmobilienmanager</w:t>
      </w:r>
      <w:proofErr w:type="spellEnd"/>
      <w:r w:rsidR="008A7FB6" w:rsidRPr="008A7FB6">
        <w:rPr>
          <w:rFonts w:ascii="Arial" w:hAnsi="Arial" w:cs="Arial"/>
          <w:u w:val="single"/>
        </w:rPr>
        <w:t xml:space="preserve"> Makler-Ranking 2018</w:t>
      </w:r>
    </w:p>
    <w:p w:rsidR="008A7FB6" w:rsidRDefault="008A7FB6" w:rsidP="00090ABC">
      <w:pPr>
        <w:ind w:right="707"/>
        <w:rPr>
          <w:rFonts w:ascii="Arial" w:hAnsi="Arial" w:cs="Arial"/>
          <w:sz w:val="28"/>
          <w:szCs w:val="28"/>
        </w:rPr>
      </w:pPr>
    </w:p>
    <w:p w:rsidR="00090ABC" w:rsidRDefault="00090ABC" w:rsidP="00090ABC">
      <w:pPr>
        <w:ind w:right="707"/>
        <w:rPr>
          <w:rFonts w:ascii="Arial" w:hAnsi="Arial" w:cs="Arial"/>
          <w:sz w:val="28"/>
          <w:szCs w:val="28"/>
        </w:rPr>
      </w:pPr>
      <w:r>
        <w:rPr>
          <w:rFonts w:ascii="Arial" w:hAnsi="Arial" w:cs="Arial"/>
          <w:sz w:val="28"/>
          <w:szCs w:val="28"/>
        </w:rPr>
        <w:t>Hohe Preise, hohe Provisionen!</w:t>
      </w:r>
    </w:p>
    <w:p w:rsidR="00090ABC" w:rsidRDefault="00090ABC" w:rsidP="00090ABC">
      <w:pPr>
        <w:ind w:right="707"/>
        <w:rPr>
          <w:rFonts w:ascii="Arial" w:hAnsi="Arial" w:cs="Arial"/>
          <w:sz w:val="28"/>
          <w:szCs w:val="28"/>
        </w:rPr>
      </w:pPr>
    </w:p>
    <w:p w:rsidR="00090ABC" w:rsidRPr="002A7469" w:rsidRDefault="00090ABC" w:rsidP="00090ABC">
      <w:pPr>
        <w:ind w:right="707"/>
        <w:rPr>
          <w:rFonts w:ascii="Arial" w:hAnsi="Arial" w:cs="Arial"/>
          <w:sz w:val="28"/>
          <w:szCs w:val="28"/>
        </w:rPr>
      </w:pPr>
      <w:r>
        <w:rPr>
          <w:rFonts w:ascii="Arial" w:hAnsi="Arial" w:cs="Arial"/>
          <w:i/>
        </w:rPr>
        <w:t>Zum 26. Mal veröffentlich</w:t>
      </w:r>
      <w:r w:rsidR="00FC2083">
        <w:rPr>
          <w:rFonts w:ascii="Arial" w:hAnsi="Arial" w:cs="Arial"/>
          <w:i/>
        </w:rPr>
        <w:t>t</w:t>
      </w:r>
      <w:r>
        <w:rPr>
          <w:rFonts w:ascii="Arial" w:hAnsi="Arial" w:cs="Arial"/>
          <w:i/>
        </w:rPr>
        <w:t xml:space="preserve"> das Fachmagazin </w:t>
      </w:r>
      <w:proofErr w:type="spellStart"/>
      <w:r w:rsidR="00FC2083">
        <w:rPr>
          <w:rFonts w:ascii="Arial" w:hAnsi="Arial" w:cs="Arial"/>
          <w:i/>
        </w:rPr>
        <w:t>immobilienmanager</w:t>
      </w:r>
      <w:proofErr w:type="spellEnd"/>
      <w:r w:rsidR="00FC2083">
        <w:rPr>
          <w:rFonts w:ascii="Arial" w:hAnsi="Arial" w:cs="Arial"/>
          <w:i/>
        </w:rPr>
        <w:t xml:space="preserve"> </w:t>
      </w:r>
      <w:r>
        <w:rPr>
          <w:rFonts w:ascii="Arial" w:hAnsi="Arial" w:cs="Arial"/>
          <w:i/>
        </w:rPr>
        <w:t xml:space="preserve">das exklusive Makler-Ranking. Vor allem der Mangel an verfügbaren Kauf- und Mietobjekten macht den Vermittlern das Leben schwer.   </w:t>
      </w:r>
    </w:p>
    <w:p w:rsidR="00090ABC" w:rsidRPr="006C09C5" w:rsidRDefault="00090ABC" w:rsidP="00090ABC">
      <w:pPr>
        <w:pStyle w:val="ms"/>
        <w:spacing w:line="360" w:lineRule="atLeast"/>
        <w:ind w:right="707"/>
        <w:rPr>
          <w:bCs/>
          <w:sz w:val="22"/>
          <w:szCs w:val="22"/>
        </w:rPr>
      </w:pPr>
    </w:p>
    <w:p w:rsidR="00090ABC" w:rsidRDefault="00090ABC" w:rsidP="00090ABC">
      <w:pPr>
        <w:ind w:right="707"/>
        <w:rPr>
          <w:rFonts w:ascii="Arial" w:hAnsi="Arial" w:cs="Arial"/>
          <w:sz w:val="22"/>
          <w:szCs w:val="22"/>
        </w:rPr>
      </w:pPr>
      <w:r>
        <w:rPr>
          <w:rFonts w:ascii="Arial" w:hAnsi="Arial" w:cs="Arial"/>
          <w:sz w:val="22"/>
          <w:szCs w:val="22"/>
        </w:rPr>
        <w:t>Köln, 7. September 2018 – Auf dem Immobilienmarkt Deutschland jagt ein Investmentrekord den anderen, der Leerstand ist so niedrig wie nie. Was einerseits von einer hohen Nachfrage zeugt, ist gleichzeitig aber auch das Problem der Makler. Wer es schafft, den Vermittlungsauftrag für ein Objekt zu erhalten, kann sich auf hohe Provisionen freuen – schließlich werden Rekordpreise gezahlt. Doch es herrscht ein Angebotsmangel, Kauf- und Mietobjekte gibt es zu wenige.</w:t>
      </w:r>
    </w:p>
    <w:p w:rsidR="00090ABC" w:rsidRDefault="00090ABC" w:rsidP="00090ABC">
      <w:pPr>
        <w:ind w:right="707"/>
        <w:rPr>
          <w:rFonts w:ascii="Arial" w:hAnsi="Arial" w:cs="Arial"/>
          <w:sz w:val="22"/>
          <w:szCs w:val="22"/>
        </w:rPr>
      </w:pPr>
    </w:p>
    <w:p w:rsidR="00090ABC" w:rsidRDefault="00090ABC" w:rsidP="00090ABC">
      <w:pPr>
        <w:ind w:right="707"/>
        <w:rPr>
          <w:rFonts w:ascii="Arial" w:hAnsi="Arial" w:cs="Arial"/>
          <w:sz w:val="22"/>
          <w:szCs w:val="22"/>
        </w:rPr>
      </w:pPr>
      <w:r>
        <w:rPr>
          <w:rFonts w:ascii="Arial" w:hAnsi="Arial" w:cs="Arial"/>
          <w:sz w:val="22"/>
          <w:szCs w:val="22"/>
        </w:rPr>
        <w:t>Dennoch kann</w:t>
      </w:r>
      <w:r w:rsidRPr="00732911">
        <w:rPr>
          <w:rFonts w:ascii="Arial" w:hAnsi="Arial" w:cs="Arial"/>
          <w:sz w:val="22"/>
          <w:szCs w:val="22"/>
        </w:rPr>
        <w:t xml:space="preserve"> die Mehrheit der </w:t>
      </w:r>
      <w:r>
        <w:rPr>
          <w:rFonts w:ascii="Arial" w:hAnsi="Arial" w:cs="Arial"/>
          <w:sz w:val="22"/>
          <w:szCs w:val="22"/>
        </w:rPr>
        <w:t xml:space="preserve">Gewerbe- und Wohnungsmakler ihre Umsätze steigern. Das zeigt das aktuelle Makler-Ranking von </w:t>
      </w:r>
      <w:proofErr w:type="spellStart"/>
      <w:r>
        <w:rPr>
          <w:rFonts w:ascii="Arial" w:hAnsi="Arial" w:cs="Arial"/>
          <w:sz w:val="22"/>
          <w:szCs w:val="22"/>
        </w:rPr>
        <w:t>immobilienmanager</w:t>
      </w:r>
      <w:proofErr w:type="spellEnd"/>
      <w:r>
        <w:rPr>
          <w:rFonts w:ascii="Arial" w:hAnsi="Arial" w:cs="Arial"/>
          <w:sz w:val="22"/>
          <w:szCs w:val="22"/>
        </w:rPr>
        <w:t>, das die Nettoprovisionsumsätze des Jahres 2017 zu Grunde legt.</w:t>
      </w:r>
    </w:p>
    <w:p w:rsidR="00090ABC" w:rsidRDefault="00090ABC" w:rsidP="00090ABC">
      <w:pPr>
        <w:ind w:right="707"/>
        <w:rPr>
          <w:rFonts w:ascii="Arial" w:hAnsi="Arial" w:cs="Arial"/>
          <w:sz w:val="22"/>
          <w:szCs w:val="22"/>
        </w:rPr>
      </w:pPr>
    </w:p>
    <w:p w:rsidR="00090ABC" w:rsidRDefault="00090ABC" w:rsidP="00090ABC">
      <w:pPr>
        <w:ind w:right="707"/>
        <w:rPr>
          <w:rFonts w:ascii="Arial" w:hAnsi="Arial" w:cs="Arial"/>
          <w:sz w:val="22"/>
          <w:szCs w:val="22"/>
        </w:rPr>
      </w:pPr>
      <w:r>
        <w:rPr>
          <w:rFonts w:ascii="Arial" w:hAnsi="Arial" w:cs="Arial"/>
          <w:sz w:val="22"/>
          <w:szCs w:val="22"/>
        </w:rPr>
        <w:t xml:space="preserve">Positiv entwickelt sich vor allem der Bereich Verkauf. Die meisten Gewerbemakler können hier im Vergleich zum Vorjahr zulegen. Bei den Vermietungen gibt es dagegen kein eindeutiges Bild: </w:t>
      </w:r>
      <w:r w:rsidRPr="00734554">
        <w:rPr>
          <w:rFonts w:ascii="Arial" w:hAnsi="Arial" w:cs="Arial"/>
          <w:sz w:val="22"/>
          <w:szCs w:val="22"/>
        </w:rPr>
        <w:t>Während einige zulegen, müssen andere ein – teilweise</w:t>
      </w:r>
      <w:r>
        <w:rPr>
          <w:rFonts w:ascii="Arial" w:hAnsi="Arial" w:cs="Arial"/>
          <w:sz w:val="22"/>
          <w:szCs w:val="22"/>
        </w:rPr>
        <w:t xml:space="preserve"> </w:t>
      </w:r>
      <w:r w:rsidRPr="00734554">
        <w:rPr>
          <w:rFonts w:ascii="Arial" w:hAnsi="Arial" w:cs="Arial"/>
          <w:sz w:val="22"/>
          <w:szCs w:val="22"/>
        </w:rPr>
        <w:t>heftiges – Minus einstecken</w:t>
      </w:r>
      <w:r>
        <w:rPr>
          <w:rFonts w:ascii="Arial" w:hAnsi="Arial" w:cs="Arial"/>
          <w:sz w:val="22"/>
          <w:szCs w:val="22"/>
        </w:rPr>
        <w:t>.</w:t>
      </w:r>
    </w:p>
    <w:p w:rsidR="00090ABC" w:rsidRDefault="00090ABC" w:rsidP="00090ABC">
      <w:pPr>
        <w:ind w:right="707"/>
        <w:rPr>
          <w:rFonts w:ascii="Arial" w:hAnsi="Arial" w:cs="Arial"/>
          <w:sz w:val="22"/>
          <w:szCs w:val="22"/>
        </w:rPr>
      </w:pPr>
    </w:p>
    <w:p w:rsidR="00090ABC" w:rsidRDefault="00090ABC" w:rsidP="00090ABC">
      <w:pPr>
        <w:ind w:right="707"/>
        <w:rPr>
          <w:rFonts w:ascii="Arial" w:hAnsi="Arial" w:cs="Arial"/>
          <w:sz w:val="22"/>
          <w:szCs w:val="22"/>
        </w:rPr>
      </w:pPr>
      <w:r>
        <w:rPr>
          <w:rFonts w:ascii="Arial" w:hAnsi="Arial" w:cs="Arial"/>
          <w:sz w:val="22"/>
          <w:szCs w:val="22"/>
        </w:rPr>
        <w:t xml:space="preserve">Die Wohnungsmakler machen seit der Einführung des </w:t>
      </w:r>
      <w:proofErr w:type="spellStart"/>
      <w:r>
        <w:rPr>
          <w:rFonts w:ascii="Arial" w:hAnsi="Arial" w:cs="Arial"/>
          <w:sz w:val="22"/>
          <w:szCs w:val="22"/>
        </w:rPr>
        <w:t>Bestellerprinzips</w:t>
      </w:r>
      <w:proofErr w:type="spellEnd"/>
      <w:r>
        <w:rPr>
          <w:rFonts w:ascii="Arial" w:hAnsi="Arial" w:cs="Arial"/>
          <w:sz w:val="22"/>
          <w:szCs w:val="22"/>
        </w:rPr>
        <w:t xml:space="preserve"> 2015 den Großteil ihres Geschäfts durch Verkäufe. Vor allem für größere Vermittler entwickelt es sich positiv. Dennoch: Z</w:t>
      </w:r>
      <w:r w:rsidRPr="009F27C7">
        <w:rPr>
          <w:rFonts w:ascii="Arial" w:hAnsi="Arial" w:cs="Arial"/>
          <w:sz w:val="22"/>
          <w:szCs w:val="22"/>
        </w:rPr>
        <w:t xml:space="preserve">ahlreiche </w:t>
      </w:r>
      <w:r>
        <w:rPr>
          <w:rFonts w:ascii="Arial" w:hAnsi="Arial" w:cs="Arial"/>
          <w:sz w:val="22"/>
          <w:szCs w:val="22"/>
        </w:rPr>
        <w:t>Wohnungsmakler beweis</w:t>
      </w:r>
      <w:r w:rsidRPr="009F27C7">
        <w:rPr>
          <w:rFonts w:ascii="Arial" w:hAnsi="Arial" w:cs="Arial"/>
          <w:sz w:val="22"/>
          <w:szCs w:val="22"/>
        </w:rPr>
        <w:t xml:space="preserve">en, dass sich die Provisionsumsätze durch Vermietungen </w:t>
      </w:r>
      <w:r>
        <w:rPr>
          <w:rFonts w:ascii="Arial" w:hAnsi="Arial" w:cs="Arial"/>
          <w:sz w:val="22"/>
          <w:szCs w:val="22"/>
        </w:rPr>
        <w:t xml:space="preserve">– wenn auch auf vergleichsweise niedrigem Niveau – ebenfalls </w:t>
      </w:r>
      <w:r w:rsidRPr="009F27C7">
        <w:rPr>
          <w:rFonts w:ascii="Arial" w:hAnsi="Arial" w:cs="Arial"/>
          <w:sz w:val="22"/>
          <w:szCs w:val="22"/>
        </w:rPr>
        <w:t>steigern lassen.</w:t>
      </w:r>
    </w:p>
    <w:p w:rsidR="00090ABC" w:rsidRDefault="00090ABC" w:rsidP="00090ABC">
      <w:pPr>
        <w:ind w:right="707"/>
        <w:rPr>
          <w:rFonts w:ascii="Arial" w:hAnsi="Arial" w:cs="Arial"/>
          <w:sz w:val="22"/>
          <w:szCs w:val="22"/>
        </w:rPr>
      </w:pPr>
    </w:p>
    <w:p w:rsidR="00105940" w:rsidRDefault="00090ABC" w:rsidP="00090ABC">
      <w:pPr>
        <w:ind w:right="707"/>
        <w:rPr>
          <w:rFonts w:ascii="Arial" w:hAnsi="Arial" w:cs="Arial"/>
          <w:sz w:val="22"/>
          <w:szCs w:val="22"/>
        </w:rPr>
      </w:pPr>
      <w:r>
        <w:rPr>
          <w:rFonts w:ascii="Arial" w:hAnsi="Arial" w:cs="Arial"/>
          <w:sz w:val="22"/>
          <w:szCs w:val="22"/>
        </w:rPr>
        <w:t xml:space="preserve">Im Ranking Gewerbe konnten Jones Lang </w:t>
      </w:r>
      <w:proofErr w:type="spellStart"/>
      <w:r>
        <w:rPr>
          <w:rFonts w:ascii="Arial" w:hAnsi="Arial" w:cs="Arial"/>
          <w:sz w:val="22"/>
          <w:szCs w:val="22"/>
        </w:rPr>
        <w:t>LaSalle</w:t>
      </w:r>
      <w:proofErr w:type="spellEnd"/>
      <w:r>
        <w:rPr>
          <w:rFonts w:ascii="Arial" w:hAnsi="Arial" w:cs="Arial"/>
          <w:sz w:val="22"/>
          <w:szCs w:val="22"/>
        </w:rPr>
        <w:t xml:space="preserve"> und BNP Paribas Real Estate ihre ersten beiden Ränge verteidigen. Colliers ist auf Rang drei zurück – diesen Platz hatte das Unternehmen zuletzt vor zwei Jahren belegt. Die Spitzengruppe im Ranking Wohnen führt weiterhin der langjährige Spitzenreiter, die Sparkassen Finanzgruppe, an, </w:t>
      </w:r>
    </w:p>
    <w:p w:rsidR="00105940" w:rsidRDefault="00105940" w:rsidP="00090ABC">
      <w:pPr>
        <w:ind w:right="707"/>
        <w:rPr>
          <w:rFonts w:ascii="Arial" w:hAnsi="Arial" w:cs="Arial"/>
          <w:sz w:val="22"/>
          <w:szCs w:val="22"/>
        </w:rPr>
      </w:pPr>
    </w:p>
    <w:p w:rsidR="00105940" w:rsidRDefault="00105940" w:rsidP="00090ABC">
      <w:pPr>
        <w:ind w:right="707"/>
        <w:rPr>
          <w:rFonts w:ascii="Arial" w:hAnsi="Arial" w:cs="Arial"/>
          <w:sz w:val="22"/>
          <w:szCs w:val="22"/>
        </w:rPr>
      </w:pPr>
    </w:p>
    <w:p w:rsidR="00090ABC" w:rsidRDefault="00090ABC" w:rsidP="00090ABC">
      <w:pPr>
        <w:ind w:right="707"/>
        <w:rPr>
          <w:rFonts w:ascii="Arial" w:hAnsi="Arial" w:cs="Arial"/>
          <w:sz w:val="22"/>
          <w:szCs w:val="22"/>
        </w:rPr>
      </w:pPr>
      <w:bookmarkStart w:id="0" w:name="_GoBack"/>
      <w:bookmarkEnd w:id="0"/>
      <w:r>
        <w:rPr>
          <w:rFonts w:ascii="Arial" w:hAnsi="Arial" w:cs="Arial"/>
          <w:sz w:val="22"/>
          <w:szCs w:val="22"/>
        </w:rPr>
        <w:t>gefolgt von Engel &amp; Völkers und der LBS Immobilien Nordwest Münster</w:t>
      </w:r>
      <w:r w:rsidR="00743250">
        <w:rPr>
          <w:rFonts w:ascii="Arial" w:hAnsi="Arial" w:cs="Arial"/>
          <w:sz w:val="22"/>
          <w:szCs w:val="22"/>
        </w:rPr>
        <w:t>.</w:t>
      </w:r>
    </w:p>
    <w:p w:rsidR="00B32013" w:rsidRDefault="00B32013" w:rsidP="00090ABC">
      <w:pPr>
        <w:ind w:right="707"/>
        <w:rPr>
          <w:rFonts w:ascii="Arial" w:hAnsi="Arial" w:cs="Arial"/>
          <w:sz w:val="22"/>
          <w:szCs w:val="22"/>
        </w:rPr>
      </w:pPr>
    </w:p>
    <w:p w:rsidR="00090ABC" w:rsidRDefault="00090ABC" w:rsidP="00090ABC">
      <w:pPr>
        <w:ind w:right="707"/>
        <w:rPr>
          <w:rFonts w:ascii="Arial" w:hAnsi="Arial" w:cs="Arial"/>
          <w:sz w:val="22"/>
          <w:szCs w:val="22"/>
        </w:rPr>
      </w:pPr>
      <w:proofErr w:type="spellStart"/>
      <w:r w:rsidRPr="00AD0A77">
        <w:rPr>
          <w:rFonts w:ascii="Arial" w:hAnsi="Arial" w:cs="Arial"/>
          <w:sz w:val="22"/>
          <w:szCs w:val="22"/>
        </w:rPr>
        <w:t>immobilien</w:t>
      </w:r>
      <w:r w:rsidRPr="00B32013">
        <w:rPr>
          <w:rFonts w:ascii="Arial" w:hAnsi="Arial" w:cs="Arial"/>
          <w:sz w:val="22"/>
          <w:szCs w:val="22"/>
        </w:rPr>
        <w:t>manager</w:t>
      </w:r>
      <w:proofErr w:type="spellEnd"/>
      <w:r w:rsidRPr="00B32013">
        <w:rPr>
          <w:rFonts w:ascii="Arial" w:hAnsi="Arial" w:cs="Arial"/>
          <w:sz w:val="22"/>
          <w:szCs w:val="22"/>
        </w:rPr>
        <w:t xml:space="preserve"> </w:t>
      </w:r>
      <w:r w:rsidRPr="00AD0A77">
        <w:rPr>
          <w:rFonts w:ascii="Arial" w:hAnsi="Arial" w:cs="Arial"/>
          <w:sz w:val="22"/>
          <w:szCs w:val="22"/>
        </w:rPr>
        <w:t xml:space="preserve">publiziert </w:t>
      </w:r>
      <w:r>
        <w:rPr>
          <w:rFonts w:ascii="Arial" w:hAnsi="Arial" w:cs="Arial"/>
          <w:sz w:val="22"/>
          <w:szCs w:val="22"/>
        </w:rPr>
        <w:t xml:space="preserve">die wichtigsten Resultate </w:t>
      </w:r>
      <w:proofErr w:type="gramStart"/>
      <w:r>
        <w:rPr>
          <w:rFonts w:ascii="Arial" w:hAnsi="Arial" w:cs="Arial"/>
          <w:sz w:val="22"/>
          <w:szCs w:val="22"/>
        </w:rPr>
        <w:t>des</w:t>
      </w:r>
      <w:proofErr w:type="gramEnd"/>
      <w:r>
        <w:rPr>
          <w:rFonts w:ascii="Arial" w:hAnsi="Arial" w:cs="Arial"/>
          <w:sz w:val="22"/>
          <w:szCs w:val="22"/>
        </w:rPr>
        <w:t xml:space="preserve"> Makler-</w:t>
      </w:r>
      <w:r w:rsidRPr="00AD0A77">
        <w:rPr>
          <w:rFonts w:ascii="Arial" w:hAnsi="Arial" w:cs="Arial"/>
          <w:sz w:val="22"/>
          <w:szCs w:val="22"/>
        </w:rPr>
        <w:t>Ranking</w:t>
      </w:r>
      <w:r>
        <w:rPr>
          <w:rFonts w:ascii="Arial" w:hAnsi="Arial" w:cs="Arial"/>
          <w:sz w:val="22"/>
          <w:szCs w:val="22"/>
        </w:rPr>
        <w:t>s 2018</w:t>
      </w:r>
      <w:r w:rsidRPr="00AD0A77">
        <w:rPr>
          <w:rFonts w:ascii="Arial" w:hAnsi="Arial" w:cs="Arial"/>
          <w:sz w:val="22"/>
          <w:szCs w:val="22"/>
        </w:rPr>
        <w:t xml:space="preserve"> in</w:t>
      </w:r>
      <w:r>
        <w:rPr>
          <w:rFonts w:ascii="Arial" w:hAnsi="Arial" w:cs="Arial"/>
          <w:sz w:val="22"/>
          <w:szCs w:val="22"/>
        </w:rPr>
        <w:t xml:space="preserve"> seiner aktuellen Ausgabe 9-2018</w:t>
      </w:r>
      <w:r w:rsidRPr="00AD0A77">
        <w:rPr>
          <w:rFonts w:ascii="Arial" w:hAnsi="Arial" w:cs="Arial"/>
          <w:sz w:val="22"/>
          <w:szCs w:val="22"/>
        </w:rPr>
        <w:t>.</w:t>
      </w:r>
      <w:r>
        <w:rPr>
          <w:rFonts w:ascii="Arial" w:hAnsi="Arial" w:cs="Arial"/>
          <w:sz w:val="22"/>
          <w:szCs w:val="22"/>
        </w:rPr>
        <w:t xml:space="preserve"> Sie erscheint als </w:t>
      </w:r>
      <w:proofErr w:type="spellStart"/>
      <w:r>
        <w:rPr>
          <w:rFonts w:ascii="Arial" w:hAnsi="Arial" w:cs="Arial"/>
          <w:sz w:val="22"/>
          <w:szCs w:val="22"/>
        </w:rPr>
        <w:t>eMagazine</w:t>
      </w:r>
      <w:proofErr w:type="spellEnd"/>
      <w:r>
        <w:rPr>
          <w:rFonts w:ascii="Arial" w:hAnsi="Arial" w:cs="Arial"/>
          <w:sz w:val="22"/>
          <w:szCs w:val="22"/>
        </w:rPr>
        <w:t xml:space="preserve"> am 7. September</w:t>
      </w:r>
      <w:r w:rsidR="00217259">
        <w:rPr>
          <w:rFonts w:ascii="Arial" w:hAnsi="Arial" w:cs="Arial"/>
          <w:sz w:val="22"/>
          <w:szCs w:val="22"/>
        </w:rPr>
        <w:t>;</w:t>
      </w:r>
      <w:r w:rsidR="00141653">
        <w:rPr>
          <w:rFonts w:ascii="Arial" w:hAnsi="Arial" w:cs="Arial"/>
          <w:sz w:val="22"/>
          <w:szCs w:val="22"/>
        </w:rPr>
        <w:t xml:space="preserve"> online verfügbar unter</w:t>
      </w:r>
      <w:r>
        <w:rPr>
          <w:rFonts w:ascii="Arial" w:hAnsi="Arial" w:cs="Arial"/>
          <w:sz w:val="22"/>
          <w:szCs w:val="22"/>
        </w:rPr>
        <w:t xml:space="preserve"> </w:t>
      </w:r>
      <w:r w:rsidRPr="00A7067E">
        <w:rPr>
          <w:rFonts w:ascii="Arial" w:hAnsi="Arial" w:cs="Arial"/>
          <w:sz w:val="22"/>
          <w:szCs w:val="22"/>
        </w:rPr>
        <w:t>www.immobili</w:t>
      </w:r>
      <w:r w:rsidR="00217259">
        <w:rPr>
          <w:rFonts w:ascii="Arial" w:hAnsi="Arial" w:cs="Arial"/>
          <w:sz w:val="22"/>
          <w:szCs w:val="22"/>
        </w:rPr>
        <w:t>enmanager.de/emagazine/158/6828</w:t>
      </w:r>
      <w:r w:rsidR="00141653">
        <w:rPr>
          <w:rFonts w:ascii="Arial" w:hAnsi="Arial" w:cs="Arial"/>
          <w:sz w:val="22"/>
          <w:szCs w:val="22"/>
        </w:rPr>
        <w:t>.</w:t>
      </w:r>
      <w:r w:rsidRPr="00D73D68">
        <w:rPr>
          <w:rFonts w:ascii="Arial" w:hAnsi="Arial" w:cs="Arial"/>
          <w:sz w:val="22"/>
          <w:szCs w:val="22"/>
        </w:rPr>
        <w:t xml:space="preserve"> </w:t>
      </w:r>
      <w:r w:rsidR="00141653">
        <w:rPr>
          <w:rFonts w:ascii="Arial" w:hAnsi="Arial" w:cs="Arial"/>
          <w:sz w:val="22"/>
          <w:szCs w:val="22"/>
        </w:rPr>
        <w:t>D</w:t>
      </w:r>
      <w:r w:rsidRPr="00D73D68">
        <w:rPr>
          <w:rFonts w:ascii="Arial" w:hAnsi="Arial" w:cs="Arial"/>
          <w:sz w:val="22"/>
          <w:szCs w:val="22"/>
        </w:rPr>
        <w:t xml:space="preserve">ie </w:t>
      </w:r>
      <w:r>
        <w:rPr>
          <w:rFonts w:ascii="Arial" w:hAnsi="Arial" w:cs="Arial"/>
          <w:sz w:val="22"/>
          <w:szCs w:val="22"/>
        </w:rPr>
        <w:t xml:space="preserve">dazugehörige </w:t>
      </w:r>
      <w:r w:rsidRPr="00D73D68">
        <w:rPr>
          <w:rFonts w:ascii="Arial" w:hAnsi="Arial" w:cs="Arial"/>
          <w:sz w:val="22"/>
          <w:szCs w:val="22"/>
        </w:rPr>
        <w:t xml:space="preserve">App </w:t>
      </w:r>
      <w:r>
        <w:rPr>
          <w:rFonts w:ascii="Arial" w:hAnsi="Arial" w:cs="Arial"/>
          <w:sz w:val="22"/>
          <w:szCs w:val="22"/>
        </w:rPr>
        <w:t>gi</w:t>
      </w:r>
      <w:r w:rsidR="00141653">
        <w:rPr>
          <w:rFonts w:ascii="Arial" w:hAnsi="Arial" w:cs="Arial"/>
          <w:sz w:val="22"/>
          <w:szCs w:val="22"/>
        </w:rPr>
        <w:t>bt es im</w:t>
      </w:r>
      <w:r>
        <w:rPr>
          <w:rFonts w:ascii="Arial" w:hAnsi="Arial" w:cs="Arial"/>
          <w:sz w:val="22"/>
          <w:szCs w:val="22"/>
        </w:rPr>
        <w:t xml:space="preserve"> entsprechenden</w:t>
      </w:r>
      <w:r w:rsidRPr="00D73D68">
        <w:rPr>
          <w:rFonts w:ascii="Arial" w:hAnsi="Arial" w:cs="Arial"/>
          <w:sz w:val="22"/>
          <w:szCs w:val="22"/>
        </w:rPr>
        <w:t xml:space="preserve"> App-Store.</w:t>
      </w:r>
    </w:p>
    <w:p w:rsidR="00090ABC" w:rsidRDefault="00090ABC" w:rsidP="00090ABC">
      <w:pPr>
        <w:ind w:right="707"/>
        <w:rPr>
          <w:rFonts w:ascii="Arial" w:hAnsi="Arial" w:cs="Arial"/>
          <w:sz w:val="22"/>
          <w:szCs w:val="22"/>
        </w:rPr>
      </w:pPr>
      <w:r>
        <w:rPr>
          <w:rFonts w:ascii="Arial" w:hAnsi="Arial" w:cs="Arial"/>
          <w:sz w:val="22"/>
          <w:szCs w:val="22"/>
        </w:rPr>
        <w:t xml:space="preserve"> </w:t>
      </w:r>
    </w:p>
    <w:p w:rsidR="00090ABC" w:rsidRDefault="00090ABC" w:rsidP="00090ABC">
      <w:pPr>
        <w:ind w:right="707"/>
        <w:rPr>
          <w:rFonts w:ascii="Arial" w:hAnsi="Arial" w:cs="Arial"/>
          <w:sz w:val="22"/>
          <w:szCs w:val="22"/>
        </w:rPr>
      </w:pPr>
    </w:p>
    <w:p w:rsidR="00090ABC" w:rsidRPr="007D3FF8" w:rsidRDefault="00090ABC" w:rsidP="00090ABC">
      <w:pPr>
        <w:ind w:right="707"/>
        <w:rPr>
          <w:rFonts w:ascii="Arial" w:hAnsi="Arial" w:cs="Arial"/>
          <w:b/>
          <w:sz w:val="22"/>
          <w:szCs w:val="22"/>
        </w:rPr>
      </w:pPr>
      <w:r>
        <w:rPr>
          <w:rFonts w:ascii="Arial" w:hAnsi="Arial" w:cs="Arial"/>
          <w:b/>
          <w:sz w:val="22"/>
          <w:szCs w:val="22"/>
        </w:rPr>
        <w:t>D</w:t>
      </w:r>
      <w:r w:rsidRPr="007D3FF8">
        <w:rPr>
          <w:rFonts w:ascii="Arial" w:hAnsi="Arial" w:cs="Arial"/>
          <w:b/>
          <w:sz w:val="22"/>
          <w:szCs w:val="22"/>
        </w:rPr>
        <w:t>ie Top 3 der Gewerbemakler (Nettoumsätze):</w:t>
      </w:r>
    </w:p>
    <w:p w:rsidR="00090ABC" w:rsidRDefault="00090ABC" w:rsidP="00090ABC">
      <w:pPr>
        <w:ind w:right="707"/>
        <w:rPr>
          <w:rFonts w:ascii="Arial" w:hAnsi="Arial" w:cs="Arial"/>
          <w:sz w:val="22"/>
          <w:szCs w:val="22"/>
        </w:rPr>
      </w:pPr>
    </w:p>
    <w:p w:rsidR="00090ABC" w:rsidRDefault="00090ABC" w:rsidP="00090ABC">
      <w:pPr>
        <w:ind w:right="707"/>
        <w:rPr>
          <w:rFonts w:ascii="Arial" w:hAnsi="Arial" w:cs="Arial"/>
          <w:sz w:val="22"/>
          <w:szCs w:val="22"/>
        </w:rPr>
      </w:pPr>
      <w:r>
        <w:rPr>
          <w:rFonts w:ascii="Arial" w:hAnsi="Arial" w:cs="Arial"/>
          <w:sz w:val="22"/>
          <w:szCs w:val="22"/>
          <w:u w:val="single"/>
        </w:rPr>
        <w:t>Rang</w:t>
      </w:r>
      <w:r>
        <w:rPr>
          <w:rFonts w:ascii="Arial" w:hAnsi="Arial" w:cs="Arial"/>
          <w:sz w:val="22"/>
          <w:szCs w:val="22"/>
          <w:u w:val="single"/>
        </w:rPr>
        <w:tab/>
        <w:t>Unternehmen</w:t>
      </w:r>
      <w:r>
        <w:rPr>
          <w:rFonts w:ascii="Arial" w:hAnsi="Arial" w:cs="Arial"/>
          <w:sz w:val="22"/>
          <w:szCs w:val="22"/>
          <w:u w:val="single"/>
        </w:rPr>
        <w:tab/>
      </w:r>
      <w:r>
        <w:rPr>
          <w:rFonts w:ascii="Arial" w:hAnsi="Arial" w:cs="Arial"/>
          <w:sz w:val="22"/>
          <w:szCs w:val="22"/>
          <w:u w:val="single"/>
        </w:rPr>
        <w:tab/>
        <w:t xml:space="preserve"> </w:t>
      </w:r>
      <w:r w:rsidR="00DB39B4">
        <w:rPr>
          <w:rFonts w:ascii="Arial" w:hAnsi="Arial" w:cs="Arial"/>
          <w:sz w:val="22"/>
          <w:szCs w:val="22"/>
          <w:u w:val="single"/>
        </w:rPr>
        <w:t xml:space="preserve">      </w:t>
      </w:r>
      <w:r>
        <w:rPr>
          <w:rFonts w:ascii="Arial" w:hAnsi="Arial" w:cs="Arial"/>
          <w:sz w:val="22"/>
          <w:szCs w:val="22"/>
          <w:u w:val="single"/>
        </w:rPr>
        <w:t>Umsatz 2017</w:t>
      </w:r>
      <w:r w:rsidR="00DB39B4">
        <w:rPr>
          <w:rFonts w:ascii="Arial" w:hAnsi="Arial" w:cs="Arial"/>
          <w:sz w:val="22"/>
          <w:szCs w:val="22"/>
          <w:u w:val="single"/>
        </w:rPr>
        <w:tab/>
      </w:r>
      <w:r w:rsidRPr="00984DAC">
        <w:rPr>
          <w:rFonts w:ascii="Arial" w:hAnsi="Arial" w:cs="Arial"/>
          <w:sz w:val="22"/>
          <w:szCs w:val="22"/>
          <w:u w:val="single"/>
        </w:rPr>
        <w:t>Umsatz 201</w:t>
      </w:r>
      <w:r>
        <w:rPr>
          <w:rFonts w:ascii="Arial" w:hAnsi="Arial" w:cs="Arial"/>
          <w:sz w:val="22"/>
          <w:szCs w:val="22"/>
          <w:u w:val="single"/>
        </w:rPr>
        <w:t>6</w:t>
      </w:r>
      <w:r w:rsidRPr="00984DAC">
        <w:rPr>
          <w:rFonts w:ascii="Arial" w:hAnsi="Arial" w:cs="Arial"/>
          <w:sz w:val="22"/>
          <w:szCs w:val="22"/>
          <w:u w:val="single"/>
        </w:rPr>
        <w:t xml:space="preserve"> </w:t>
      </w:r>
      <w:r>
        <w:rPr>
          <w:rFonts w:ascii="Arial" w:hAnsi="Arial" w:cs="Arial"/>
          <w:sz w:val="22"/>
          <w:szCs w:val="22"/>
          <w:u w:val="single"/>
        </w:rPr>
        <w:br/>
      </w:r>
      <w:r>
        <w:rPr>
          <w:rFonts w:ascii="Arial" w:hAnsi="Arial" w:cs="Arial"/>
          <w:sz w:val="22"/>
          <w:szCs w:val="22"/>
        </w:rPr>
        <w:t>1</w:t>
      </w:r>
      <w:r w:rsidR="001A7E87">
        <w:rPr>
          <w:rFonts w:ascii="Arial" w:hAnsi="Arial" w:cs="Arial"/>
          <w:sz w:val="22"/>
          <w:szCs w:val="22"/>
        </w:rPr>
        <w:t>.</w:t>
      </w:r>
      <w:r>
        <w:rPr>
          <w:rFonts w:ascii="Arial" w:hAnsi="Arial" w:cs="Arial"/>
          <w:sz w:val="22"/>
          <w:szCs w:val="22"/>
        </w:rPr>
        <w:tab/>
      </w:r>
      <w:r w:rsidRPr="00A7067E">
        <w:rPr>
          <w:rFonts w:ascii="Arial" w:hAnsi="Arial" w:cs="Arial"/>
          <w:sz w:val="22"/>
          <w:szCs w:val="22"/>
        </w:rPr>
        <w:t xml:space="preserve">Jones Lang </w:t>
      </w:r>
      <w:proofErr w:type="spellStart"/>
      <w:r w:rsidRPr="00A7067E">
        <w:rPr>
          <w:rFonts w:ascii="Arial" w:hAnsi="Arial" w:cs="Arial"/>
          <w:sz w:val="22"/>
          <w:szCs w:val="22"/>
        </w:rPr>
        <w:t>LaSalle</w:t>
      </w:r>
      <w:proofErr w:type="spellEnd"/>
      <w:r w:rsidRPr="00A7067E">
        <w:rPr>
          <w:rFonts w:ascii="Arial" w:hAnsi="Arial" w:cs="Arial"/>
          <w:sz w:val="22"/>
          <w:szCs w:val="22"/>
        </w:rPr>
        <w:t xml:space="preserve"> SE</w:t>
      </w:r>
      <w:r w:rsidR="00DB39B4">
        <w:rPr>
          <w:rFonts w:ascii="Arial" w:hAnsi="Arial" w:cs="Arial"/>
          <w:sz w:val="22"/>
          <w:szCs w:val="22"/>
        </w:rPr>
        <w:t xml:space="preserve">     </w:t>
      </w:r>
      <w:r w:rsidRPr="00816521">
        <w:rPr>
          <w:rFonts w:ascii="Arial" w:hAnsi="Arial" w:cs="Arial"/>
          <w:sz w:val="22"/>
          <w:szCs w:val="22"/>
        </w:rPr>
        <w:t>214.133.602</w:t>
      </w:r>
      <w:r w:rsidR="00DB39B4">
        <w:rPr>
          <w:rFonts w:ascii="Arial" w:hAnsi="Arial" w:cs="Arial"/>
          <w:sz w:val="22"/>
          <w:szCs w:val="22"/>
        </w:rPr>
        <w:t xml:space="preserve"> €</w:t>
      </w:r>
      <w:r w:rsidR="00DB39B4">
        <w:rPr>
          <w:rFonts w:ascii="Arial" w:hAnsi="Arial" w:cs="Arial"/>
          <w:sz w:val="22"/>
          <w:szCs w:val="22"/>
        </w:rPr>
        <w:tab/>
      </w:r>
      <w:r>
        <w:rPr>
          <w:rFonts w:ascii="Arial" w:hAnsi="Arial" w:cs="Arial"/>
          <w:sz w:val="22"/>
          <w:szCs w:val="22"/>
        </w:rPr>
        <w:t>173.496.567 €</w:t>
      </w:r>
    </w:p>
    <w:p w:rsidR="00090ABC" w:rsidRDefault="00090ABC" w:rsidP="00090ABC">
      <w:pPr>
        <w:ind w:right="707"/>
        <w:rPr>
          <w:rFonts w:ascii="Arial" w:hAnsi="Arial" w:cs="Arial"/>
          <w:sz w:val="22"/>
          <w:szCs w:val="22"/>
          <w:lang w:val="en-US"/>
        </w:rPr>
      </w:pPr>
      <w:r w:rsidRPr="000D6C13">
        <w:rPr>
          <w:rFonts w:ascii="Arial" w:hAnsi="Arial" w:cs="Arial"/>
          <w:sz w:val="22"/>
          <w:szCs w:val="22"/>
          <w:lang w:val="en-US"/>
        </w:rPr>
        <w:t>2</w:t>
      </w:r>
      <w:r w:rsidR="001A7E87">
        <w:rPr>
          <w:rFonts w:ascii="Arial" w:hAnsi="Arial" w:cs="Arial"/>
          <w:sz w:val="22"/>
          <w:szCs w:val="22"/>
          <w:lang w:val="en-US"/>
        </w:rPr>
        <w:t>.</w:t>
      </w:r>
      <w:r w:rsidRPr="000D6C13">
        <w:rPr>
          <w:rFonts w:ascii="Arial" w:hAnsi="Arial" w:cs="Arial"/>
          <w:sz w:val="22"/>
          <w:szCs w:val="22"/>
          <w:lang w:val="en-US"/>
        </w:rPr>
        <w:tab/>
      </w:r>
      <w:r w:rsidRPr="00A7067E">
        <w:rPr>
          <w:rFonts w:ascii="Arial" w:hAnsi="Arial" w:cs="Arial"/>
          <w:sz w:val="22"/>
          <w:szCs w:val="22"/>
          <w:lang w:val="en-US"/>
        </w:rPr>
        <w:t xml:space="preserve">BNP Paribas Real Estate </w:t>
      </w:r>
    </w:p>
    <w:p w:rsidR="00090ABC" w:rsidRDefault="00090ABC" w:rsidP="00090ABC">
      <w:pPr>
        <w:ind w:right="707" w:firstLine="709"/>
        <w:rPr>
          <w:rFonts w:ascii="Arial" w:hAnsi="Arial" w:cs="Arial"/>
          <w:sz w:val="22"/>
          <w:szCs w:val="22"/>
        </w:rPr>
      </w:pPr>
      <w:r w:rsidRPr="00A7067E">
        <w:rPr>
          <w:rFonts w:ascii="Arial" w:hAnsi="Arial" w:cs="Arial"/>
          <w:sz w:val="22"/>
          <w:szCs w:val="22"/>
        </w:rPr>
        <w:t>Holding GmbH</w:t>
      </w:r>
      <w:r w:rsidRPr="00A7067E">
        <w:rPr>
          <w:rFonts w:ascii="Arial" w:hAnsi="Arial" w:cs="Arial"/>
          <w:sz w:val="22"/>
          <w:szCs w:val="22"/>
        </w:rPr>
        <w:tab/>
      </w:r>
      <w:r w:rsidR="00DB39B4">
        <w:rPr>
          <w:rFonts w:ascii="Arial" w:hAnsi="Arial" w:cs="Arial"/>
          <w:sz w:val="22"/>
          <w:szCs w:val="22"/>
        </w:rPr>
        <w:t xml:space="preserve">      </w:t>
      </w:r>
      <w:r w:rsidR="00AD1CBA">
        <w:rPr>
          <w:rFonts w:ascii="Arial" w:hAnsi="Arial" w:cs="Arial"/>
          <w:sz w:val="22"/>
          <w:szCs w:val="22"/>
        </w:rPr>
        <w:t xml:space="preserve"> </w:t>
      </w:r>
      <w:r w:rsidR="00DB39B4">
        <w:rPr>
          <w:rFonts w:ascii="Arial" w:hAnsi="Arial" w:cs="Arial"/>
          <w:sz w:val="22"/>
          <w:szCs w:val="22"/>
        </w:rPr>
        <w:t xml:space="preserve"> </w:t>
      </w:r>
      <w:r w:rsidRPr="00816521">
        <w:rPr>
          <w:rFonts w:ascii="Arial" w:hAnsi="Arial" w:cs="Arial"/>
          <w:sz w:val="22"/>
          <w:szCs w:val="22"/>
        </w:rPr>
        <w:t>167.276.000</w:t>
      </w:r>
      <w:r>
        <w:rPr>
          <w:rFonts w:ascii="Arial" w:hAnsi="Arial" w:cs="Arial"/>
          <w:sz w:val="22"/>
          <w:szCs w:val="22"/>
        </w:rPr>
        <w:t xml:space="preserve"> €</w:t>
      </w:r>
      <w:r w:rsidR="00DB39B4">
        <w:rPr>
          <w:rFonts w:ascii="Arial" w:hAnsi="Arial" w:cs="Arial"/>
          <w:sz w:val="22"/>
          <w:szCs w:val="22"/>
        </w:rPr>
        <w:tab/>
      </w:r>
      <w:r>
        <w:rPr>
          <w:rFonts w:ascii="Arial" w:hAnsi="Arial" w:cs="Arial"/>
          <w:sz w:val="22"/>
          <w:szCs w:val="22"/>
        </w:rPr>
        <w:t>120.404.000 €</w:t>
      </w:r>
      <w:r w:rsidRPr="00A7067E">
        <w:rPr>
          <w:rFonts w:ascii="Arial" w:hAnsi="Arial" w:cs="Arial"/>
          <w:sz w:val="22"/>
          <w:szCs w:val="22"/>
        </w:rPr>
        <w:tab/>
      </w:r>
      <w:r w:rsidRPr="00A7067E">
        <w:rPr>
          <w:rFonts w:ascii="Arial" w:hAnsi="Arial" w:cs="Arial"/>
          <w:sz w:val="22"/>
          <w:szCs w:val="22"/>
        </w:rPr>
        <w:br/>
        <w:t>3</w:t>
      </w:r>
      <w:r w:rsidR="001A7E87">
        <w:rPr>
          <w:rFonts w:ascii="Arial" w:hAnsi="Arial" w:cs="Arial"/>
          <w:sz w:val="22"/>
          <w:szCs w:val="22"/>
        </w:rPr>
        <w:t>.</w:t>
      </w:r>
      <w:r w:rsidRPr="00A7067E">
        <w:rPr>
          <w:rFonts w:ascii="Arial" w:hAnsi="Arial" w:cs="Arial"/>
          <w:sz w:val="22"/>
          <w:szCs w:val="22"/>
        </w:rPr>
        <w:tab/>
      </w:r>
      <w:r w:rsidRPr="00816521">
        <w:rPr>
          <w:rFonts w:ascii="Arial" w:hAnsi="Arial" w:cs="Arial"/>
          <w:sz w:val="22"/>
          <w:szCs w:val="22"/>
        </w:rPr>
        <w:t xml:space="preserve">Colliers International </w:t>
      </w:r>
    </w:p>
    <w:p w:rsidR="00090ABC" w:rsidRDefault="00090ABC" w:rsidP="00090ABC">
      <w:pPr>
        <w:ind w:right="707" w:firstLine="709"/>
        <w:rPr>
          <w:rFonts w:ascii="Arial" w:hAnsi="Arial" w:cs="Arial"/>
          <w:sz w:val="22"/>
          <w:szCs w:val="22"/>
        </w:rPr>
      </w:pPr>
      <w:r w:rsidRPr="00816521">
        <w:rPr>
          <w:rFonts w:ascii="Arial" w:hAnsi="Arial" w:cs="Arial"/>
          <w:sz w:val="22"/>
          <w:szCs w:val="22"/>
        </w:rPr>
        <w:t>Deutschland GmbH</w:t>
      </w:r>
      <w:r w:rsidR="00DB39B4">
        <w:rPr>
          <w:rFonts w:ascii="Arial" w:hAnsi="Arial" w:cs="Arial"/>
          <w:sz w:val="22"/>
          <w:szCs w:val="22"/>
        </w:rPr>
        <w:t xml:space="preserve">             </w:t>
      </w:r>
      <w:r w:rsidRPr="00816521">
        <w:rPr>
          <w:rFonts w:ascii="Arial" w:hAnsi="Arial" w:cs="Arial"/>
          <w:sz w:val="22"/>
          <w:szCs w:val="22"/>
        </w:rPr>
        <w:t>80.783.378</w:t>
      </w:r>
      <w:r>
        <w:rPr>
          <w:rFonts w:ascii="Arial" w:hAnsi="Arial" w:cs="Arial"/>
          <w:sz w:val="22"/>
          <w:szCs w:val="22"/>
        </w:rPr>
        <w:t xml:space="preserve"> €</w:t>
      </w:r>
      <w:r w:rsidR="00DB39B4">
        <w:rPr>
          <w:rFonts w:ascii="Arial" w:hAnsi="Arial" w:cs="Arial"/>
          <w:sz w:val="22"/>
          <w:szCs w:val="22"/>
        </w:rPr>
        <w:t xml:space="preserve">      </w:t>
      </w:r>
      <w:r w:rsidRPr="00816521">
        <w:rPr>
          <w:rFonts w:ascii="Arial" w:hAnsi="Arial" w:cs="Arial"/>
          <w:sz w:val="22"/>
          <w:szCs w:val="22"/>
        </w:rPr>
        <w:t>71.415.730 €</w:t>
      </w:r>
    </w:p>
    <w:p w:rsidR="00090ABC" w:rsidRPr="00A7067E" w:rsidRDefault="00DB39B4" w:rsidP="00DB39B4">
      <w:pPr>
        <w:tabs>
          <w:tab w:val="left" w:pos="-4536"/>
        </w:tabs>
        <w:ind w:right="707"/>
        <w:rPr>
          <w:rFonts w:ascii="Arial" w:hAnsi="Arial" w:cs="Arial"/>
          <w:sz w:val="22"/>
          <w:szCs w:val="22"/>
        </w:rPr>
      </w:pPr>
      <w:r>
        <w:rPr>
          <w:rFonts w:ascii="Arial" w:hAnsi="Arial" w:cs="Arial"/>
          <w:sz w:val="22"/>
          <w:szCs w:val="22"/>
        </w:rPr>
        <w:br/>
      </w:r>
      <w:r w:rsidR="00090ABC">
        <w:rPr>
          <w:rFonts w:ascii="Arial" w:hAnsi="Arial" w:cs="Arial"/>
          <w:sz w:val="22"/>
          <w:szCs w:val="22"/>
        </w:rPr>
        <w:t xml:space="preserve">Quelle: </w:t>
      </w:r>
      <w:proofErr w:type="spellStart"/>
      <w:r w:rsidR="00090ABC">
        <w:rPr>
          <w:rFonts w:ascii="Arial" w:hAnsi="Arial" w:cs="Arial"/>
          <w:sz w:val="22"/>
          <w:szCs w:val="22"/>
        </w:rPr>
        <w:t>immobilienmanager</w:t>
      </w:r>
      <w:proofErr w:type="spellEnd"/>
    </w:p>
    <w:p w:rsidR="00090ABC" w:rsidRDefault="00090ABC" w:rsidP="00090ABC">
      <w:pPr>
        <w:ind w:right="707"/>
        <w:rPr>
          <w:rFonts w:ascii="Arial" w:hAnsi="Arial" w:cs="Arial"/>
          <w:sz w:val="22"/>
          <w:szCs w:val="22"/>
        </w:rPr>
      </w:pPr>
    </w:p>
    <w:p w:rsidR="00090ABC" w:rsidRPr="00A7067E" w:rsidRDefault="00090ABC" w:rsidP="00090ABC">
      <w:pPr>
        <w:ind w:right="707"/>
        <w:rPr>
          <w:rFonts w:ascii="Arial" w:hAnsi="Arial" w:cs="Arial"/>
          <w:sz w:val="22"/>
          <w:szCs w:val="22"/>
        </w:rPr>
      </w:pPr>
    </w:p>
    <w:p w:rsidR="00090ABC" w:rsidRPr="007D3FF8" w:rsidRDefault="00090ABC" w:rsidP="00090ABC">
      <w:pPr>
        <w:ind w:right="707"/>
        <w:rPr>
          <w:rFonts w:ascii="Arial" w:hAnsi="Arial" w:cs="Arial"/>
          <w:b/>
          <w:sz w:val="22"/>
          <w:szCs w:val="22"/>
        </w:rPr>
      </w:pPr>
      <w:r>
        <w:rPr>
          <w:rFonts w:ascii="Arial" w:hAnsi="Arial" w:cs="Arial"/>
          <w:b/>
          <w:sz w:val="22"/>
          <w:szCs w:val="22"/>
        </w:rPr>
        <w:t>D</w:t>
      </w:r>
      <w:r w:rsidRPr="007D3FF8">
        <w:rPr>
          <w:rFonts w:ascii="Arial" w:hAnsi="Arial" w:cs="Arial"/>
          <w:b/>
          <w:sz w:val="22"/>
          <w:szCs w:val="22"/>
        </w:rPr>
        <w:t>ie Top 3 der Wohnungsmakler (Nettoumsätze)</w:t>
      </w:r>
      <w:r>
        <w:rPr>
          <w:rFonts w:ascii="Arial" w:hAnsi="Arial" w:cs="Arial"/>
          <w:b/>
          <w:sz w:val="22"/>
          <w:szCs w:val="22"/>
        </w:rPr>
        <w:t>:</w:t>
      </w:r>
    </w:p>
    <w:p w:rsidR="00090ABC" w:rsidRDefault="00090ABC" w:rsidP="00090ABC">
      <w:pPr>
        <w:ind w:right="707"/>
        <w:rPr>
          <w:rFonts w:ascii="Arial" w:hAnsi="Arial" w:cs="Arial"/>
          <w:sz w:val="22"/>
          <w:szCs w:val="22"/>
        </w:rPr>
      </w:pPr>
    </w:p>
    <w:p w:rsidR="00090ABC" w:rsidRPr="00680EC7" w:rsidRDefault="00090ABC" w:rsidP="00090ABC">
      <w:pPr>
        <w:ind w:right="707"/>
        <w:rPr>
          <w:rFonts w:ascii="Arial" w:hAnsi="Arial" w:cs="Arial"/>
          <w:sz w:val="22"/>
          <w:szCs w:val="22"/>
          <w:u w:val="single"/>
        </w:rPr>
      </w:pPr>
      <w:r w:rsidRPr="00680EC7">
        <w:rPr>
          <w:rFonts w:ascii="Arial" w:hAnsi="Arial" w:cs="Arial"/>
          <w:sz w:val="22"/>
          <w:szCs w:val="22"/>
          <w:u w:val="single"/>
        </w:rPr>
        <w:t>Rang</w:t>
      </w:r>
      <w:r w:rsidRPr="00680EC7">
        <w:rPr>
          <w:rFonts w:ascii="Arial" w:hAnsi="Arial" w:cs="Arial"/>
          <w:sz w:val="22"/>
          <w:szCs w:val="22"/>
          <w:u w:val="single"/>
        </w:rPr>
        <w:tab/>
        <w:t>Unternehme</w:t>
      </w:r>
      <w:r w:rsidR="00DB39B4">
        <w:rPr>
          <w:rFonts w:ascii="Arial" w:hAnsi="Arial" w:cs="Arial"/>
          <w:sz w:val="22"/>
          <w:szCs w:val="22"/>
          <w:u w:val="single"/>
        </w:rPr>
        <w:t>n</w:t>
      </w:r>
      <w:r w:rsidR="00DB39B4">
        <w:rPr>
          <w:rFonts w:ascii="Arial" w:hAnsi="Arial" w:cs="Arial"/>
          <w:sz w:val="22"/>
          <w:szCs w:val="22"/>
          <w:u w:val="single"/>
        </w:rPr>
        <w:tab/>
        <w:t xml:space="preserve">                       </w:t>
      </w:r>
      <w:r>
        <w:rPr>
          <w:rFonts w:ascii="Arial" w:hAnsi="Arial" w:cs="Arial"/>
          <w:sz w:val="22"/>
          <w:szCs w:val="22"/>
          <w:u w:val="single"/>
        </w:rPr>
        <w:t>Umsatz 2017</w:t>
      </w:r>
      <w:r w:rsidR="00DB39B4">
        <w:rPr>
          <w:rFonts w:ascii="Arial" w:hAnsi="Arial" w:cs="Arial"/>
          <w:sz w:val="22"/>
          <w:szCs w:val="22"/>
          <w:u w:val="single"/>
        </w:rPr>
        <w:t xml:space="preserve">           </w:t>
      </w:r>
      <w:r w:rsidRPr="00680EC7">
        <w:rPr>
          <w:rFonts w:ascii="Arial" w:hAnsi="Arial" w:cs="Arial"/>
          <w:sz w:val="22"/>
          <w:szCs w:val="22"/>
          <w:u w:val="single"/>
        </w:rPr>
        <w:t>Umsatz 201</w:t>
      </w:r>
      <w:r>
        <w:rPr>
          <w:rFonts w:ascii="Arial" w:hAnsi="Arial" w:cs="Arial"/>
          <w:sz w:val="22"/>
          <w:szCs w:val="22"/>
          <w:u w:val="single"/>
        </w:rPr>
        <w:t>6</w:t>
      </w:r>
    </w:p>
    <w:p w:rsidR="00090ABC" w:rsidRDefault="00090ABC" w:rsidP="00090ABC">
      <w:pPr>
        <w:ind w:right="707"/>
        <w:rPr>
          <w:rFonts w:ascii="Arial" w:hAnsi="Arial" w:cs="Arial"/>
          <w:sz w:val="22"/>
          <w:szCs w:val="22"/>
        </w:rPr>
      </w:pPr>
      <w:r>
        <w:rPr>
          <w:rFonts w:ascii="Arial" w:hAnsi="Arial" w:cs="Arial"/>
          <w:sz w:val="22"/>
          <w:szCs w:val="22"/>
        </w:rPr>
        <w:t>1</w:t>
      </w:r>
      <w:r w:rsidR="001A7E87">
        <w:rPr>
          <w:rFonts w:ascii="Arial" w:hAnsi="Arial" w:cs="Arial"/>
          <w:sz w:val="22"/>
          <w:szCs w:val="22"/>
        </w:rPr>
        <w:t>.</w:t>
      </w:r>
      <w:r>
        <w:rPr>
          <w:rFonts w:ascii="Arial" w:hAnsi="Arial" w:cs="Arial"/>
          <w:sz w:val="22"/>
          <w:szCs w:val="22"/>
        </w:rPr>
        <w:tab/>
        <w:t>Sparkassen-Finanzgruppe</w:t>
      </w:r>
      <w:r>
        <w:rPr>
          <w:rFonts w:ascii="Arial" w:hAnsi="Arial" w:cs="Arial"/>
          <w:sz w:val="22"/>
          <w:szCs w:val="22"/>
        </w:rPr>
        <w:tab/>
      </w:r>
      <w:r w:rsidRPr="00985B46">
        <w:rPr>
          <w:rFonts w:ascii="Arial" w:hAnsi="Arial" w:cs="Arial"/>
          <w:sz w:val="22"/>
          <w:szCs w:val="22"/>
        </w:rPr>
        <w:t>456.367.000</w:t>
      </w:r>
      <w:r>
        <w:rPr>
          <w:rFonts w:ascii="Arial" w:hAnsi="Arial" w:cs="Arial"/>
          <w:sz w:val="22"/>
          <w:szCs w:val="22"/>
        </w:rPr>
        <w:t xml:space="preserve"> </w:t>
      </w:r>
      <w:r w:rsidR="00DB39B4">
        <w:rPr>
          <w:rFonts w:ascii="Arial" w:hAnsi="Arial" w:cs="Arial"/>
          <w:sz w:val="22"/>
          <w:szCs w:val="22"/>
        </w:rPr>
        <w:t>€</w:t>
      </w:r>
      <w:r w:rsidR="00DB39B4">
        <w:rPr>
          <w:rFonts w:ascii="Arial" w:hAnsi="Arial" w:cs="Arial"/>
          <w:sz w:val="22"/>
          <w:szCs w:val="22"/>
        </w:rPr>
        <w:tab/>
        <w:t xml:space="preserve">       </w:t>
      </w:r>
      <w:r>
        <w:rPr>
          <w:rFonts w:ascii="Arial" w:hAnsi="Arial" w:cs="Arial"/>
          <w:sz w:val="22"/>
          <w:szCs w:val="22"/>
        </w:rPr>
        <w:t>450.626.000 €</w:t>
      </w:r>
    </w:p>
    <w:p w:rsidR="00090ABC" w:rsidRDefault="00090ABC" w:rsidP="00090ABC">
      <w:pPr>
        <w:ind w:right="707"/>
        <w:rPr>
          <w:rFonts w:ascii="Arial" w:hAnsi="Arial" w:cs="Arial"/>
          <w:sz w:val="22"/>
          <w:szCs w:val="22"/>
        </w:rPr>
      </w:pPr>
      <w:r>
        <w:rPr>
          <w:rFonts w:ascii="Arial" w:hAnsi="Arial" w:cs="Arial"/>
          <w:sz w:val="22"/>
          <w:szCs w:val="22"/>
        </w:rPr>
        <w:t>2</w:t>
      </w:r>
      <w:r w:rsidR="001A7E87">
        <w:rPr>
          <w:rFonts w:ascii="Arial" w:hAnsi="Arial" w:cs="Arial"/>
          <w:sz w:val="22"/>
          <w:szCs w:val="22"/>
        </w:rPr>
        <w:t>.</w:t>
      </w:r>
      <w:r>
        <w:rPr>
          <w:rFonts w:ascii="Arial" w:hAnsi="Arial" w:cs="Arial"/>
          <w:sz w:val="22"/>
          <w:szCs w:val="22"/>
        </w:rPr>
        <w:tab/>
        <w:t>Engel &amp; Völkers AG</w:t>
      </w:r>
      <w:r>
        <w:rPr>
          <w:rFonts w:ascii="Arial" w:hAnsi="Arial" w:cs="Arial"/>
          <w:sz w:val="22"/>
          <w:szCs w:val="22"/>
        </w:rPr>
        <w:tab/>
      </w:r>
      <w:r>
        <w:rPr>
          <w:rFonts w:ascii="Arial" w:hAnsi="Arial" w:cs="Arial"/>
          <w:sz w:val="22"/>
          <w:szCs w:val="22"/>
        </w:rPr>
        <w:tab/>
      </w:r>
      <w:r w:rsidRPr="00985B46">
        <w:rPr>
          <w:rFonts w:ascii="Arial" w:hAnsi="Arial" w:cs="Arial"/>
          <w:sz w:val="22"/>
          <w:szCs w:val="22"/>
        </w:rPr>
        <w:t>221.989.020</w:t>
      </w:r>
      <w:r>
        <w:rPr>
          <w:rFonts w:ascii="Arial" w:hAnsi="Arial" w:cs="Arial"/>
          <w:sz w:val="22"/>
          <w:szCs w:val="22"/>
        </w:rPr>
        <w:t xml:space="preserve"> €</w:t>
      </w:r>
      <w:r w:rsidR="00DB39B4">
        <w:rPr>
          <w:rFonts w:ascii="Arial" w:hAnsi="Arial" w:cs="Arial"/>
          <w:sz w:val="22"/>
          <w:szCs w:val="22"/>
        </w:rPr>
        <w:tab/>
        <w:t xml:space="preserve">       </w:t>
      </w:r>
      <w:r>
        <w:rPr>
          <w:rFonts w:ascii="Arial" w:hAnsi="Arial" w:cs="Arial"/>
          <w:sz w:val="22"/>
          <w:szCs w:val="22"/>
        </w:rPr>
        <w:t>134.735.335 €</w:t>
      </w:r>
    </w:p>
    <w:p w:rsidR="00090ABC" w:rsidRDefault="00090ABC" w:rsidP="00090ABC">
      <w:pPr>
        <w:ind w:right="707"/>
        <w:rPr>
          <w:rFonts w:ascii="Arial" w:hAnsi="Arial" w:cs="Arial"/>
          <w:sz w:val="22"/>
          <w:szCs w:val="22"/>
        </w:rPr>
      </w:pPr>
      <w:r>
        <w:rPr>
          <w:rFonts w:ascii="Arial" w:hAnsi="Arial" w:cs="Arial"/>
          <w:sz w:val="22"/>
          <w:szCs w:val="22"/>
        </w:rPr>
        <w:t>3</w:t>
      </w:r>
      <w:r w:rsidR="001A7E87">
        <w:rPr>
          <w:rFonts w:ascii="Arial" w:hAnsi="Arial" w:cs="Arial"/>
          <w:sz w:val="22"/>
          <w:szCs w:val="22"/>
        </w:rPr>
        <w:t>.</w:t>
      </w:r>
      <w:r>
        <w:rPr>
          <w:rFonts w:ascii="Arial" w:hAnsi="Arial" w:cs="Arial"/>
          <w:sz w:val="22"/>
          <w:szCs w:val="22"/>
        </w:rPr>
        <w:tab/>
        <w:t xml:space="preserve">LBS Immobilien GmbH </w:t>
      </w:r>
    </w:p>
    <w:p w:rsidR="00090ABC" w:rsidRDefault="00090ABC" w:rsidP="00090ABC">
      <w:pPr>
        <w:ind w:right="707" w:firstLine="709"/>
        <w:rPr>
          <w:rFonts w:ascii="Arial" w:hAnsi="Arial" w:cs="Arial"/>
          <w:sz w:val="22"/>
          <w:szCs w:val="22"/>
        </w:rPr>
      </w:pPr>
      <w:r>
        <w:rPr>
          <w:rFonts w:ascii="Arial" w:hAnsi="Arial" w:cs="Arial"/>
          <w:sz w:val="22"/>
          <w:szCs w:val="22"/>
        </w:rPr>
        <w:t>Nordwest Münster</w:t>
      </w:r>
      <w:r>
        <w:rPr>
          <w:rFonts w:ascii="Arial" w:hAnsi="Arial" w:cs="Arial"/>
          <w:sz w:val="22"/>
          <w:szCs w:val="22"/>
        </w:rPr>
        <w:tab/>
      </w:r>
      <w:r>
        <w:rPr>
          <w:rFonts w:ascii="Arial" w:hAnsi="Arial" w:cs="Arial"/>
          <w:sz w:val="22"/>
          <w:szCs w:val="22"/>
        </w:rPr>
        <w:tab/>
      </w:r>
      <w:r w:rsidRPr="00985B46">
        <w:rPr>
          <w:rFonts w:ascii="Arial" w:hAnsi="Arial" w:cs="Arial"/>
          <w:sz w:val="22"/>
          <w:szCs w:val="22"/>
        </w:rPr>
        <w:t>126.389.000</w:t>
      </w:r>
      <w:r>
        <w:rPr>
          <w:rFonts w:ascii="Arial" w:hAnsi="Arial" w:cs="Arial"/>
          <w:sz w:val="22"/>
          <w:szCs w:val="22"/>
        </w:rPr>
        <w:t xml:space="preserve"> €</w:t>
      </w:r>
      <w:r w:rsidR="00DB39B4">
        <w:rPr>
          <w:rFonts w:ascii="Arial" w:hAnsi="Arial" w:cs="Arial"/>
          <w:sz w:val="22"/>
          <w:szCs w:val="22"/>
        </w:rPr>
        <w:tab/>
        <w:t xml:space="preserve">        </w:t>
      </w:r>
      <w:r>
        <w:rPr>
          <w:rFonts w:ascii="Arial" w:hAnsi="Arial" w:cs="Arial"/>
          <w:sz w:val="22"/>
          <w:szCs w:val="22"/>
        </w:rPr>
        <w:t>116.940.000 €</w:t>
      </w:r>
      <w:r>
        <w:rPr>
          <w:rFonts w:ascii="Arial" w:hAnsi="Arial" w:cs="Arial"/>
          <w:sz w:val="22"/>
          <w:szCs w:val="22"/>
        </w:rPr>
        <w:tab/>
      </w:r>
    </w:p>
    <w:p w:rsidR="00090ABC" w:rsidRDefault="00090ABC" w:rsidP="00DB39B4">
      <w:pPr>
        <w:ind w:right="707"/>
        <w:rPr>
          <w:rFonts w:ascii="Arial" w:hAnsi="Arial" w:cs="Arial"/>
          <w:sz w:val="22"/>
          <w:szCs w:val="22"/>
        </w:rPr>
      </w:pPr>
      <w:r>
        <w:rPr>
          <w:rFonts w:ascii="Arial" w:hAnsi="Arial" w:cs="Arial"/>
          <w:sz w:val="22"/>
          <w:szCs w:val="22"/>
        </w:rPr>
        <w:t xml:space="preserve">Quelle. </w:t>
      </w:r>
      <w:proofErr w:type="spellStart"/>
      <w:r>
        <w:rPr>
          <w:rFonts w:ascii="Arial" w:hAnsi="Arial" w:cs="Arial"/>
          <w:sz w:val="22"/>
          <w:szCs w:val="22"/>
        </w:rPr>
        <w:t>immobilienmanager</w:t>
      </w:r>
      <w:proofErr w:type="spellEnd"/>
    </w:p>
    <w:p w:rsidR="00090ABC" w:rsidRDefault="00090ABC" w:rsidP="00090ABC">
      <w:pPr>
        <w:ind w:right="707"/>
        <w:rPr>
          <w:rFonts w:ascii="RM Myriad" w:hAnsi="RM Myriad"/>
          <w:b/>
          <w:sz w:val="22"/>
          <w:szCs w:val="22"/>
        </w:rPr>
      </w:pPr>
    </w:p>
    <w:p w:rsidR="00090ABC" w:rsidRPr="00D35298" w:rsidRDefault="00090ABC" w:rsidP="00743250">
      <w:pPr>
        <w:spacing w:line="240" w:lineRule="exact"/>
        <w:ind w:right="709"/>
        <w:rPr>
          <w:rFonts w:ascii="Arial" w:hAnsi="Arial" w:cs="Arial"/>
          <w:sz w:val="16"/>
          <w:szCs w:val="16"/>
        </w:rPr>
      </w:pPr>
      <w:r w:rsidRPr="00743250">
        <w:rPr>
          <w:rFonts w:ascii="Arial" w:hAnsi="Arial" w:cs="Arial"/>
          <w:sz w:val="16"/>
          <w:szCs w:val="16"/>
        </w:rPr>
        <w:t xml:space="preserve">Kontakt: Christof Hardebusch, Leitung Programm Immobilien, </w:t>
      </w:r>
      <w:r w:rsidR="00D35298">
        <w:rPr>
          <w:rFonts w:ascii="Arial" w:hAnsi="Arial" w:cs="Arial"/>
          <w:sz w:val="16"/>
          <w:szCs w:val="16"/>
        </w:rPr>
        <w:br/>
      </w:r>
      <w:r w:rsidRPr="00743250">
        <w:rPr>
          <w:rFonts w:ascii="Arial" w:hAnsi="Arial" w:cs="Arial"/>
          <w:sz w:val="16"/>
          <w:szCs w:val="16"/>
        </w:rPr>
        <w:t xml:space="preserve">Immobilien Manager Verlag IMV GmbH &amp; Co. KG, Stolberger Str. 84, 50933 Köln, </w:t>
      </w:r>
      <w:r w:rsidR="00D35298">
        <w:rPr>
          <w:rFonts w:ascii="Arial" w:hAnsi="Arial" w:cs="Arial"/>
          <w:sz w:val="16"/>
          <w:szCs w:val="16"/>
        </w:rPr>
        <w:br/>
      </w:r>
      <w:r w:rsidRPr="00743250">
        <w:rPr>
          <w:rFonts w:ascii="Arial" w:hAnsi="Arial" w:cs="Arial"/>
          <w:sz w:val="16"/>
          <w:szCs w:val="16"/>
        </w:rPr>
        <w:t>Telefon: 0221 5497-138, Telefax: 0221 5497-6138</w:t>
      </w:r>
      <w:r w:rsidR="00B32013" w:rsidRPr="00743250">
        <w:rPr>
          <w:rFonts w:ascii="Arial" w:hAnsi="Arial" w:cs="Arial"/>
          <w:sz w:val="16"/>
          <w:szCs w:val="16"/>
        </w:rPr>
        <w:t xml:space="preserve">, </w:t>
      </w:r>
      <w:r w:rsidR="00D35298">
        <w:rPr>
          <w:rFonts w:ascii="Arial" w:hAnsi="Arial" w:cs="Arial"/>
          <w:sz w:val="16"/>
          <w:szCs w:val="16"/>
        </w:rPr>
        <w:br/>
      </w:r>
      <w:r w:rsidRPr="00D35298">
        <w:rPr>
          <w:rFonts w:ascii="Arial" w:hAnsi="Arial" w:cs="Arial"/>
          <w:sz w:val="16"/>
          <w:szCs w:val="16"/>
        </w:rPr>
        <w:t xml:space="preserve">E-Mail: </w:t>
      </w:r>
      <w:hyperlink r:id="rId7" w:history="1">
        <w:r w:rsidR="00D35298" w:rsidRPr="00D35298">
          <w:rPr>
            <w:rStyle w:val="Hyperlink"/>
            <w:rFonts w:ascii="Arial" w:hAnsi="Arial" w:cs="Arial"/>
            <w:color w:val="auto"/>
            <w:sz w:val="16"/>
            <w:szCs w:val="16"/>
            <w:u w:val="none"/>
          </w:rPr>
          <w:t>c.hardebusch@immobilienmanager.de</w:t>
        </w:r>
      </w:hyperlink>
      <w:r w:rsidR="00743250" w:rsidRPr="00D35298">
        <w:rPr>
          <w:rFonts w:ascii="Arial" w:hAnsi="Arial" w:cs="Arial"/>
          <w:sz w:val="16"/>
          <w:szCs w:val="16"/>
        </w:rPr>
        <w:t>.</w:t>
      </w:r>
    </w:p>
    <w:p w:rsidR="00090ABC" w:rsidRPr="006F6818" w:rsidRDefault="00090ABC" w:rsidP="00090ABC">
      <w:pPr>
        <w:ind w:right="707"/>
        <w:rPr>
          <w:rFonts w:ascii="Arial" w:hAnsi="Arial" w:cs="Arial"/>
          <w:sz w:val="22"/>
          <w:szCs w:val="22"/>
        </w:rPr>
      </w:pPr>
    </w:p>
    <w:p w:rsidR="00EA60B5" w:rsidRDefault="00EA60B5" w:rsidP="00090ABC">
      <w:pPr>
        <w:ind w:right="707"/>
        <w:rPr>
          <w:sz w:val="20"/>
          <w:szCs w:val="20"/>
        </w:rPr>
      </w:pPr>
    </w:p>
    <w:p w:rsidR="0070688F" w:rsidRDefault="0070688F" w:rsidP="00090ABC">
      <w:pPr>
        <w:ind w:right="707"/>
        <w:rPr>
          <w:sz w:val="20"/>
          <w:szCs w:val="20"/>
        </w:rPr>
      </w:pPr>
    </w:p>
    <w:p w:rsidR="00BC3444" w:rsidRDefault="00BC3444" w:rsidP="00090ABC">
      <w:pPr>
        <w:ind w:right="707"/>
        <w:rPr>
          <w:sz w:val="20"/>
          <w:szCs w:val="20"/>
        </w:rPr>
      </w:pPr>
    </w:p>
    <w:sectPr w:rsidR="00BC3444"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BC" w:rsidRDefault="00090ABC">
      <w:r>
        <w:separator/>
      </w:r>
    </w:p>
  </w:endnote>
  <w:endnote w:type="continuationSeparator" w:id="0">
    <w:p w:rsidR="00090ABC" w:rsidRDefault="0009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M Myria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BC" w:rsidRDefault="00090ABC">
      <w:r>
        <w:separator/>
      </w:r>
    </w:p>
  </w:footnote>
  <w:footnote w:type="continuationSeparator" w:id="0">
    <w:p w:rsidR="00090ABC" w:rsidRDefault="0009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090ABC" w:rsidP="00262442">
    <w:pPr>
      <w:pStyle w:val="Kopfzeile"/>
      <w:rPr>
        <w:sz w:val="20"/>
        <w:szCs w:val="20"/>
      </w:rPr>
    </w:pPr>
    <w:bookmarkStart w:id="1" w:name="OhneErsteSeite"/>
    <w:r w:rsidRPr="00090ABC">
      <w:rPr>
        <w:color w:val="FFFFFF"/>
        <w:sz w:val="20"/>
        <w:szCs w:val="20"/>
      </w:rPr>
      <w:t>@OhneErsteSeite@8113</w:t>
    </w:r>
    <w:bookmarkEnd w:id="1"/>
  </w:p>
  <w:p w:rsidR="00CD641C" w:rsidRDefault="00CD641C" w:rsidP="00EA60B5">
    <w:pPr>
      <w:pStyle w:val="Kopfzeile"/>
      <w:spacing w:after="1700"/>
      <w:rPr>
        <w:sz w:val="20"/>
        <w:szCs w:val="20"/>
      </w:rPr>
    </w:pPr>
  </w:p>
  <w:bookmarkStart w:id="2" w:name="SeiteNummerFolgeSeite"/>
  <w:p w:rsidR="00CD641C" w:rsidRPr="00B32013" w:rsidRDefault="00CD641C" w:rsidP="005D1F20">
    <w:pPr>
      <w:pStyle w:val="Kopfzeile"/>
      <w:tabs>
        <w:tab w:val="left" w:pos="0"/>
      </w:tabs>
      <w:rPr>
        <w:rStyle w:val="Seitenzahl"/>
        <w:rFonts w:ascii="Arial" w:hAnsi="Arial" w:cs="Arial"/>
        <w:sz w:val="20"/>
        <w:szCs w:val="20"/>
      </w:rPr>
    </w:pPr>
    <w:r w:rsidRPr="00B32013">
      <w:rPr>
        <w:rStyle w:val="Seitenzahl"/>
        <w:rFonts w:ascii="Arial" w:hAnsi="Arial" w:cs="Arial"/>
        <w:sz w:val="20"/>
        <w:szCs w:val="20"/>
      </w:rPr>
      <w:fldChar w:fldCharType="begin"/>
    </w:r>
    <w:r w:rsidRPr="00B32013">
      <w:rPr>
        <w:rStyle w:val="Seitenzahl"/>
        <w:rFonts w:ascii="Arial" w:hAnsi="Arial" w:cs="Arial"/>
        <w:sz w:val="20"/>
        <w:szCs w:val="20"/>
      </w:rPr>
      <w:instrText xml:space="preserve"> PAGE </w:instrText>
    </w:r>
    <w:r w:rsidRPr="00B32013">
      <w:rPr>
        <w:rStyle w:val="Seitenzahl"/>
        <w:rFonts w:ascii="Arial" w:hAnsi="Arial" w:cs="Arial"/>
        <w:sz w:val="20"/>
        <w:szCs w:val="20"/>
      </w:rPr>
      <w:fldChar w:fldCharType="separate"/>
    </w:r>
    <w:r w:rsidR="00105940">
      <w:rPr>
        <w:rStyle w:val="Seitenzahl"/>
        <w:rFonts w:ascii="Arial" w:hAnsi="Arial" w:cs="Arial"/>
        <w:noProof/>
        <w:sz w:val="20"/>
        <w:szCs w:val="20"/>
      </w:rPr>
      <w:t>2</w:t>
    </w:r>
    <w:r w:rsidRPr="00B32013">
      <w:rPr>
        <w:rStyle w:val="Seitenzahl"/>
        <w:rFonts w:ascii="Arial" w:hAnsi="Arial" w:cs="Arial"/>
        <w:sz w:val="20"/>
        <w:szCs w:val="20"/>
      </w:rPr>
      <w:fldChar w:fldCharType="end"/>
    </w:r>
    <w:bookmarkEnd w:id="2"/>
  </w:p>
  <w:p w:rsidR="00CD641C" w:rsidRPr="00B32013" w:rsidRDefault="00B32013"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7. September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090ABC" w:rsidP="00186F00">
    <w:pPr>
      <w:pStyle w:val="Kopfzeile"/>
      <w:rPr>
        <w:color w:val="FFFFFF" w:themeColor="background1"/>
        <w:sz w:val="20"/>
        <w:szCs w:val="20"/>
      </w:rPr>
    </w:pPr>
    <w:bookmarkStart w:id="5" w:name="AusgabeArt"/>
    <w:r w:rsidRPr="00090ABC">
      <w:rPr>
        <w:color w:val="FFFFFF"/>
        <w:sz w:val="20"/>
        <w:szCs w:val="20"/>
      </w:rPr>
      <w:t>@Ausgabeart@1</w:t>
    </w:r>
    <w:bookmarkEnd w:id="5"/>
  </w:p>
  <w:p w:rsidR="009421DC" w:rsidRPr="00BE7F4E" w:rsidRDefault="00090ABC" w:rsidP="009421DC">
    <w:pPr>
      <w:pStyle w:val="Kopfzeile"/>
      <w:rPr>
        <w:color w:val="FFFFFF" w:themeColor="background1"/>
        <w:sz w:val="20"/>
        <w:szCs w:val="20"/>
      </w:rPr>
    </w:pPr>
    <w:bookmarkStart w:id="6" w:name="PrintCode1"/>
    <w:r w:rsidRPr="00090ABC">
      <w:rPr>
        <w:color w:val="FFFFFF"/>
        <w:sz w:val="20"/>
        <w:szCs w:val="20"/>
      </w:rPr>
      <w:t>@ErsteSeite@8023</w:t>
    </w:r>
    <w:bookmarkEnd w:id="6"/>
  </w:p>
  <w:p w:rsidR="00CD641C" w:rsidRPr="00BE7F4E" w:rsidRDefault="00090ABC" w:rsidP="00AA0FB5">
    <w:pPr>
      <w:pStyle w:val="Kopfzeile"/>
      <w:spacing w:after="1760"/>
      <w:rPr>
        <w:color w:val="FFFFFF" w:themeColor="background1"/>
        <w:sz w:val="20"/>
        <w:szCs w:val="20"/>
      </w:rPr>
    </w:pPr>
    <w:bookmarkStart w:id="7" w:name="PrintCode2"/>
    <w:r w:rsidRPr="00090ABC">
      <w:rPr>
        <w:color w:val="FFFFFF"/>
        <w:sz w:val="20"/>
        <w:szCs w:val="20"/>
      </w:rPr>
      <w:t>@FolgeSeiten@8113</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BC"/>
    <w:rsid w:val="00002E96"/>
    <w:rsid w:val="00004D6A"/>
    <w:rsid w:val="000300D7"/>
    <w:rsid w:val="00030E40"/>
    <w:rsid w:val="00043C76"/>
    <w:rsid w:val="00057623"/>
    <w:rsid w:val="00062A1D"/>
    <w:rsid w:val="00062F0D"/>
    <w:rsid w:val="00063805"/>
    <w:rsid w:val="00071DFA"/>
    <w:rsid w:val="00087E2C"/>
    <w:rsid w:val="00090ABC"/>
    <w:rsid w:val="00092ADE"/>
    <w:rsid w:val="0009794B"/>
    <w:rsid w:val="000A3F3A"/>
    <w:rsid w:val="000A5500"/>
    <w:rsid w:val="000A642A"/>
    <w:rsid w:val="000B4790"/>
    <w:rsid w:val="000C5459"/>
    <w:rsid w:val="000C696C"/>
    <w:rsid w:val="000F51ED"/>
    <w:rsid w:val="000F6438"/>
    <w:rsid w:val="000F6BF1"/>
    <w:rsid w:val="00105940"/>
    <w:rsid w:val="00115E63"/>
    <w:rsid w:val="00126C4F"/>
    <w:rsid w:val="0012797F"/>
    <w:rsid w:val="00141653"/>
    <w:rsid w:val="00152B62"/>
    <w:rsid w:val="00167FCF"/>
    <w:rsid w:val="001727BF"/>
    <w:rsid w:val="00172EFC"/>
    <w:rsid w:val="001752A0"/>
    <w:rsid w:val="00183F3F"/>
    <w:rsid w:val="00186A36"/>
    <w:rsid w:val="00186F00"/>
    <w:rsid w:val="00187764"/>
    <w:rsid w:val="00194E54"/>
    <w:rsid w:val="001A6FB0"/>
    <w:rsid w:val="001A7E87"/>
    <w:rsid w:val="001C5F81"/>
    <w:rsid w:val="001C6F23"/>
    <w:rsid w:val="001D508E"/>
    <w:rsid w:val="001E0B69"/>
    <w:rsid w:val="001E3055"/>
    <w:rsid w:val="001F3D8B"/>
    <w:rsid w:val="001F3EC3"/>
    <w:rsid w:val="001F57F2"/>
    <w:rsid w:val="00204574"/>
    <w:rsid w:val="0021464A"/>
    <w:rsid w:val="00217259"/>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841E3"/>
    <w:rsid w:val="005A54E5"/>
    <w:rsid w:val="005A7821"/>
    <w:rsid w:val="005B6D71"/>
    <w:rsid w:val="005B7AEB"/>
    <w:rsid w:val="005C1A82"/>
    <w:rsid w:val="005D1F20"/>
    <w:rsid w:val="006068D8"/>
    <w:rsid w:val="00621DEC"/>
    <w:rsid w:val="006323B6"/>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43250"/>
    <w:rsid w:val="0075216D"/>
    <w:rsid w:val="00767465"/>
    <w:rsid w:val="0079480F"/>
    <w:rsid w:val="007A18E9"/>
    <w:rsid w:val="007A283C"/>
    <w:rsid w:val="007A2D25"/>
    <w:rsid w:val="007B047B"/>
    <w:rsid w:val="007B09BF"/>
    <w:rsid w:val="007B09FA"/>
    <w:rsid w:val="007D0A9A"/>
    <w:rsid w:val="007F65D2"/>
    <w:rsid w:val="008139B9"/>
    <w:rsid w:val="0082344B"/>
    <w:rsid w:val="008414CA"/>
    <w:rsid w:val="0084341A"/>
    <w:rsid w:val="008A7FB6"/>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AD1CBA"/>
    <w:rsid w:val="00B25492"/>
    <w:rsid w:val="00B32013"/>
    <w:rsid w:val="00B34EA7"/>
    <w:rsid w:val="00B47D6F"/>
    <w:rsid w:val="00B62AFE"/>
    <w:rsid w:val="00B7587D"/>
    <w:rsid w:val="00B82A38"/>
    <w:rsid w:val="00B83BCA"/>
    <w:rsid w:val="00B90739"/>
    <w:rsid w:val="00BA4CD6"/>
    <w:rsid w:val="00BA5AF4"/>
    <w:rsid w:val="00BA7268"/>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35298"/>
    <w:rsid w:val="00D54509"/>
    <w:rsid w:val="00D65240"/>
    <w:rsid w:val="00D71C09"/>
    <w:rsid w:val="00D87882"/>
    <w:rsid w:val="00D91E06"/>
    <w:rsid w:val="00D9705A"/>
    <w:rsid w:val="00DA7952"/>
    <w:rsid w:val="00DB39B4"/>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08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A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ms">
    <w:name w:val="ms"/>
    <w:basedOn w:val="Standard"/>
    <w:rsid w:val="00090ABC"/>
    <w:pPr>
      <w:spacing w:line="320" w:lineRule="atLeas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A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ms">
    <w:name w:val="ms"/>
    <w:basedOn w:val="Standard"/>
    <w:rsid w:val="00090ABC"/>
    <w:pPr>
      <w:spacing w:line="320"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debusch@immobilienmanager.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405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3</cp:revision>
  <cp:lastPrinted>2007-08-02T09:33:00Z</cp:lastPrinted>
  <dcterms:created xsi:type="dcterms:W3CDTF">2018-08-30T11:44:00Z</dcterms:created>
  <dcterms:modified xsi:type="dcterms:W3CDTF">2018-08-30T11:44:00Z</dcterms:modified>
</cp:coreProperties>
</file>