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50FF" w14:textId="77777777" w:rsidR="00E41F85" w:rsidRPr="00965CC9" w:rsidRDefault="00E41F85" w:rsidP="00E41F85">
      <w:pPr>
        <w:rPr>
          <w:rFonts w:ascii="Arial" w:eastAsia="Times New Roman" w:hAnsi="Arial" w:cs="Arial"/>
          <w:b/>
          <w:bCs/>
          <w:color w:val="auto"/>
          <w:sz w:val="36"/>
          <w:szCs w:val="36"/>
          <w:lang w:val="pl-PL"/>
        </w:rPr>
      </w:pPr>
    </w:p>
    <w:p w14:paraId="4914280B" w14:textId="77777777" w:rsidR="00E41F85" w:rsidRPr="00965CC9" w:rsidRDefault="00E41F85" w:rsidP="00E41F85">
      <w:pPr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val="pl-PL"/>
        </w:rPr>
      </w:pPr>
      <w:r w:rsidRPr="00965CC9">
        <w:rPr>
          <w:rFonts w:ascii="Arial" w:eastAsia="Times New Roman" w:hAnsi="Arial" w:cs="Arial"/>
          <w:b/>
          <w:bCs/>
          <w:color w:val="auto"/>
          <w:sz w:val="36"/>
          <w:szCs w:val="36"/>
          <w:lang w:val="pl-PL"/>
        </w:rPr>
        <w:t xml:space="preserve">SteelSeries przedstawia mechaniczną klawiaturę z regulowanym punktem aktywacji przycisków </w:t>
      </w:r>
    </w:p>
    <w:p w14:paraId="25510CEF" w14:textId="77777777" w:rsidR="00E41F85" w:rsidRPr="00965CC9" w:rsidRDefault="00E41F85" w:rsidP="00E41F85">
      <w:pPr>
        <w:jc w:val="center"/>
        <w:rPr>
          <w:rFonts w:ascii="Arial" w:hAnsi="Arial" w:cs="Arial"/>
          <w:b/>
          <w:noProof/>
          <w:lang w:val="pl-PL"/>
        </w:rPr>
      </w:pPr>
    </w:p>
    <w:p w14:paraId="3169E59F" w14:textId="77777777" w:rsidR="00E41F85" w:rsidRPr="00965CC9" w:rsidRDefault="00E41F85" w:rsidP="00E41F85">
      <w:pPr>
        <w:jc w:val="center"/>
        <w:rPr>
          <w:b/>
          <w:bCs/>
          <w:sz w:val="36"/>
          <w:szCs w:val="36"/>
          <w:lang w:val="pl-PL"/>
        </w:rPr>
      </w:pPr>
      <w:r w:rsidRPr="00965CC9">
        <w:rPr>
          <w:b/>
          <w:bCs/>
          <w:noProof/>
          <w:sz w:val="36"/>
          <w:szCs w:val="36"/>
          <w:lang w:val="pl-PL"/>
        </w:rPr>
        <w:drawing>
          <wp:inline distT="0" distB="0" distL="0" distR="0" wp14:anchorId="27CDC95B" wp14:editId="1CB27E27">
            <wp:extent cx="4709160" cy="265041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96" cy="26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D276" w14:textId="77777777" w:rsidR="00E41F85" w:rsidRPr="00965CC9" w:rsidRDefault="00E41F85" w:rsidP="00E41F85">
      <w:pPr>
        <w:jc w:val="center"/>
        <w:rPr>
          <w:lang w:val="pl-PL"/>
        </w:rPr>
      </w:pPr>
    </w:p>
    <w:p w14:paraId="3C88E092" w14:textId="77777777" w:rsidR="00E41F85" w:rsidRPr="00965CC9" w:rsidRDefault="00E41F85" w:rsidP="00E41F85">
      <w:pPr>
        <w:jc w:val="center"/>
        <w:rPr>
          <w:rFonts w:ascii="Arial" w:eastAsia="Arial" w:hAnsi="Arial" w:cs="Arial"/>
          <w:i/>
          <w:iCs/>
          <w:sz w:val="28"/>
          <w:szCs w:val="28"/>
          <w:lang w:val="pl-PL"/>
        </w:rPr>
      </w:pPr>
      <w:r w:rsidRPr="00965CC9">
        <w:rPr>
          <w:rFonts w:ascii="Arial" w:eastAsia="Arial" w:hAnsi="Arial" w:cs="Arial"/>
          <w:i/>
          <w:iCs/>
          <w:sz w:val="28"/>
          <w:szCs w:val="28"/>
          <w:lang w:val="pl-PL"/>
        </w:rPr>
        <w:t xml:space="preserve">Nowe autorskie przełączniki SteelSeries, </w:t>
      </w:r>
      <w:proofErr w:type="spellStart"/>
      <w:r w:rsidRPr="00965CC9">
        <w:rPr>
          <w:rFonts w:ascii="Arial" w:eastAsia="Arial" w:hAnsi="Arial" w:cs="Arial"/>
          <w:i/>
          <w:iCs/>
          <w:sz w:val="28"/>
          <w:szCs w:val="28"/>
          <w:lang w:val="pl-PL"/>
        </w:rPr>
        <w:t>OmniPoint</w:t>
      </w:r>
      <w:proofErr w:type="spellEnd"/>
      <w:r w:rsidRPr="00965CC9">
        <w:rPr>
          <w:rFonts w:ascii="Arial" w:eastAsia="Arial" w:hAnsi="Arial" w:cs="Arial"/>
          <w:i/>
          <w:iCs/>
          <w:sz w:val="28"/>
          <w:szCs w:val="28"/>
          <w:lang w:val="pl-PL"/>
        </w:rPr>
        <w:t xml:space="preserve">, to największy krok na rynku </w:t>
      </w:r>
      <w:proofErr w:type="spellStart"/>
      <w:r w:rsidRPr="00965CC9">
        <w:rPr>
          <w:rFonts w:ascii="Arial" w:eastAsia="Arial" w:hAnsi="Arial" w:cs="Arial"/>
          <w:i/>
          <w:iCs/>
          <w:sz w:val="28"/>
          <w:szCs w:val="28"/>
          <w:lang w:val="pl-PL"/>
        </w:rPr>
        <w:t>gamingowych</w:t>
      </w:r>
      <w:proofErr w:type="spellEnd"/>
      <w:r w:rsidRPr="00965CC9">
        <w:rPr>
          <w:rFonts w:ascii="Arial" w:eastAsia="Arial" w:hAnsi="Arial" w:cs="Arial"/>
          <w:i/>
          <w:iCs/>
          <w:sz w:val="28"/>
          <w:szCs w:val="28"/>
          <w:lang w:val="pl-PL"/>
        </w:rPr>
        <w:t xml:space="preserve"> klawiatur od wprowadzenia pierwszych mechanicznych przełączników.</w:t>
      </w:r>
    </w:p>
    <w:p w14:paraId="6A1C0380" w14:textId="77777777" w:rsidR="00E41F85" w:rsidRPr="00965CC9" w:rsidRDefault="00E41F85" w:rsidP="00E41F85">
      <w:pPr>
        <w:jc w:val="center"/>
        <w:rPr>
          <w:rFonts w:ascii="Arial" w:hAnsi="Arial" w:cs="Arial"/>
          <w:i/>
          <w:sz w:val="28"/>
          <w:szCs w:val="28"/>
          <w:lang w:val="pl-PL"/>
        </w:rPr>
      </w:pPr>
    </w:p>
    <w:p w14:paraId="4FBF23C2" w14:textId="3634E8B4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lang w:val="pl-PL"/>
        </w:rPr>
        <w:t xml:space="preserve">SteelSeries, firma, która stworzyła pierwszą mechaniczną klawiaturę dla graczy, zaprezentowała dziś klawiatury z regulowanym punktem aktywacji przycisków –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 oraz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 TKL. Nowy model pozwoli graczom dostosować dystans</w:t>
      </w:r>
      <w:r w:rsidR="008402A3">
        <w:rPr>
          <w:rFonts w:ascii="Arial" w:hAnsi="Arial" w:cs="Arial"/>
          <w:lang w:val="pl-PL"/>
        </w:rPr>
        <w:t>,</w:t>
      </w:r>
      <w:r w:rsidRPr="00965CC9">
        <w:rPr>
          <w:rFonts w:ascii="Arial" w:hAnsi="Arial" w:cs="Arial"/>
          <w:lang w:val="pl-PL"/>
        </w:rPr>
        <w:t xml:space="preserve"> jaki dany klawisz musi przebyć, aby wciśnięcie zostało zarejestrowane. Oznacza to, że granie stanie się szybsze i bardziej precyzyjne. Pierwsza tego rodzaju klawiatura automatycznie dostosuje czułość przycisków podczas uruchamiania gier, takich jak np. </w:t>
      </w:r>
      <w:r w:rsidRPr="00965CC9">
        <w:rPr>
          <w:rFonts w:ascii="Arial" w:hAnsi="Arial" w:cs="Arial"/>
          <w:iCs/>
          <w:lang w:val="pl-PL"/>
        </w:rPr>
        <w:t xml:space="preserve">Counter-Strike: Global </w:t>
      </w:r>
      <w:proofErr w:type="spellStart"/>
      <w:r w:rsidRPr="00965CC9">
        <w:rPr>
          <w:rFonts w:ascii="Arial" w:hAnsi="Arial" w:cs="Arial"/>
          <w:iCs/>
          <w:lang w:val="pl-PL"/>
        </w:rPr>
        <w:t>Offensive</w:t>
      </w:r>
      <w:proofErr w:type="spellEnd"/>
      <w:r w:rsidRPr="00965CC9">
        <w:rPr>
          <w:rFonts w:ascii="Arial" w:hAnsi="Arial" w:cs="Arial"/>
          <w:lang w:val="pl-PL"/>
        </w:rPr>
        <w:t>.</w:t>
      </w:r>
    </w:p>
    <w:p w14:paraId="72CBB6A5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0C2ACABC" w14:textId="77777777" w:rsidR="00E41F85" w:rsidRPr="00965CC9" w:rsidRDefault="00E41F85" w:rsidP="00E41F85">
      <w:pPr>
        <w:jc w:val="center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noProof/>
          <w:lang w:val="pl-PL"/>
        </w:rPr>
        <w:drawing>
          <wp:inline distT="0" distB="0" distL="0" distR="0" wp14:anchorId="069E6CB2" wp14:editId="06BCA9EE">
            <wp:extent cx="4892040" cy="2753340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070" cy="27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4C43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666A887E" w14:textId="77777777" w:rsidR="00E41F85" w:rsidRPr="00965CC9" w:rsidRDefault="00E41F85" w:rsidP="00E41F85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965CC9">
        <w:rPr>
          <w:rFonts w:ascii="Arial" w:hAnsi="Arial" w:cs="Arial"/>
          <w:b/>
          <w:bCs/>
          <w:sz w:val="28"/>
          <w:szCs w:val="28"/>
          <w:lang w:val="pl-PL"/>
        </w:rPr>
        <w:t xml:space="preserve">Regulowane przełączniki </w:t>
      </w:r>
      <w:proofErr w:type="spellStart"/>
      <w:r w:rsidRPr="00965CC9">
        <w:rPr>
          <w:rFonts w:ascii="Arial" w:hAnsi="Arial" w:cs="Arial"/>
          <w:b/>
          <w:bCs/>
          <w:sz w:val="28"/>
          <w:szCs w:val="28"/>
          <w:lang w:val="pl-PL"/>
        </w:rPr>
        <w:t>OmniPoint</w:t>
      </w:r>
      <w:proofErr w:type="spellEnd"/>
      <w:r w:rsidRPr="00965CC9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</w:p>
    <w:p w14:paraId="20034808" w14:textId="18CE36D1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lang w:val="pl-PL"/>
        </w:rPr>
        <w:t xml:space="preserve">Zazwyczaj entuzjaści pisania na klawiaturze i niektórzy gracze preferują dłuższy punkt aktywacji (3.6mm) ze względu na precyzję. Inni użytkownicy wolą z kolei większą czułość klawiszy (0.4mm) dla szybkości działania. Opatentowane przełączniki </w:t>
      </w:r>
      <w:proofErr w:type="spellStart"/>
      <w:r w:rsidRPr="00965CC9">
        <w:rPr>
          <w:rFonts w:ascii="Arial" w:hAnsi="Arial" w:cs="Arial"/>
          <w:lang w:val="pl-PL"/>
        </w:rPr>
        <w:t>OmniPoint</w:t>
      </w:r>
      <w:proofErr w:type="spellEnd"/>
      <w:r w:rsidRPr="00965CC9">
        <w:rPr>
          <w:rFonts w:ascii="Arial" w:hAnsi="Arial" w:cs="Arial"/>
          <w:lang w:val="pl-PL"/>
        </w:rPr>
        <w:t xml:space="preserve"> w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 wykorzystują magnetyczne sensory, które pozwalają graczom na wybór czułości klawiszy, dostosowan</w:t>
      </w:r>
      <w:r w:rsidR="008402A3">
        <w:rPr>
          <w:rFonts w:ascii="Arial" w:hAnsi="Arial" w:cs="Arial"/>
          <w:lang w:val="pl-PL"/>
        </w:rPr>
        <w:t>ą</w:t>
      </w:r>
      <w:r w:rsidRPr="00965CC9">
        <w:rPr>
          <w:rFonts w:ascii="Arial" w:hAnsi="Arial" w:cs="Arial"/>
          <w:lang w:val="pl-PL"/>
        </w:rPr>
        <w:t xml:space="preserve"> do ich potrzeb. Dzięki oprogramowaniu SteelSeries Engine,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 może automatycznie zmienić czułość przycisków podczas uruchamiania gier, takich jak np. </w:t>
      </w:r>
      <w:r w:rsidRPr="00965CC9">
        <w:rPr>
          <w:rFonts w:ascii="Arial" w:hAnsi="Arial" w:cs="Arial"/>
          <w:iCs/>
          <w:lang w:val="pl-PL"/>
        </w:rPr>
        <w:t xml:space="preserve">Counter-Strike: Global </w:t>
      </w:r>
      <w:proofErr w:type="spellStart"/>
      <w:r w:rsidRPr="00965CC9">
        <w:rPr>
          <w:rFonts w:ascii="Arial" w:hAnsi="Arial" w:cs="Arial"/>
          <w:iCs/>
          <w:lang w:val="pl-PL"/>
        </w:rPr>
        <w:t>Offensive</w:t>
      </w:r>
      <w:proofErr w:type="spellEnd"/>
      <w:r w:rsidRPr="00965CC9">
        <w:rPr>
          <w:rFonts w:ascii="Arial" w:hAnsi="Arial" w:cs="Arial"/>
          <w:lang w:val="pl-PL"/>
        </w:rPr>
        <w:t xml:space="preserve">. Magnetyczne sensory oferują również znacząco szybszy czas reakcji od tradycyjnych mechanicznych przełączników, co daje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 miano najszybszej klawiatury na rynku. </w:t>
      </w:r>
    </w:p>
    <w:p w14:paraId="38EF10DB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46667301" w14:textId="418C0F21" w:rsidR="00E41F85" w:rsidRPr="00965CC9" w:rsidRDefault="008402A3" w:rsidP="00E41F8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 w:rsidR="00E41F85" w:rsidRPr="00965CC9">
        <w:rPr>
          <w:rFonts w:ascii="Arial" w:hAnsi="Arial" w:cs="Arial"/>
          <w:lang w:val="pl-PL"/>
        </w:rPr>
        <w:t xml:space="preserve">Przez ponad dekadę na rynku przełączników w klawiaturach trwała ogromna stagnacja,” powiedział </w:t>
      </w:r>
      <w:proofErr w:type="spellStart"/>
      <w:r w:rsidR="00E41F85" w:rsidRPr="00965CC9">
        <w:rPr>
          <w:rFonts w:ascii="Arial" w:hAnsi="Arial" w:cs="Arial"/>
          <w:lang w:val="pl-PL"/>
        </w:rPr>
        <w:t>Ehtisham</w:t>
      </w:r>
      <w:proofErr w:type="spellEnd"/>
      <w:r w:rsidR="00E41F85" w:rsidRPr="00965CC9">
        <w:rPr>
          <w:rFonts w:ascii="Arial" w:hAnsi="Arial" w:cs="Arial"/>
          <w:lang w:val="pl-PL"/>
        </w:rPr>
        <w:t xml:space="preserve"> </w:t>
      </w:r>
      <w:proofErr w:type="spellStart"/>
      <w:r w:rsidR="00E41F85" w:rsidRPr="00965CC9">
        <w:rPr>
          <w:rFonts w:ascii="Arial" w:hAnsi="Arial" w:cs="Arial"/>
          <w:lang w:val="pl-PL"/>
        </w:rPr>
        <w:t>Rabbani</w:t>
      </w:r>
      <w:proofErr w:type="spellEnd"/>
      <w:r w:rsidR="00E41F85" w:rsidRPr="00965CC9">
        <w:rPr>
          <w:rFonts w:ascii="Arial" w:hAnsi="Arial" w:cs="Arial"/>
          <w:lang w:val="pl-PL"/>
        </w:rPr>
        <w:t xml:space="preserve">, SteelSeries CEO. </w:t>
      </w:r>
      <w:r>
        <w:rPr>
          <w:rFonts w:ascii="Arial" w:hAnsi="Arial" w:cs="Arial"/>
          <w:lang w:val="pl-PL"/>
        </w:rPr>
        <w:t>„</w:t>
      </w:r>
      <w:bookmarkStart w:id="0" w:name="_GoBack"/>
      <w:bookmarkEnd w:id="0"/>
      <w:r w:rsidR="00E41F85" w:rsidRPr="00965CC9">
        <w:rPr>
          <w:rFonts w:ascii="Arial" w:hAnsi="Arial" w:cs="Arial"/>
          <w:lang w:val="pl-PL"/>
        </w:rPr>
        <w:t xml:space="preserve">Dzięki naszej opatentowanej technologii w przełącznikach </w:t>
      </w:r>
      <w:proofErr w:type="spellStart"/>
      <w:r w:rsidR="00E41F85" w:rsidRPr="00965CC9">
        <w:rPr>
          <w:rFonts w:ascii="Arial" w:hAnsi="Arial" w:cs="Arial"/>
          <w:lang w:val="pl-PL"/>
        </w:rPr>
        <w:t>OmniPoint</w:t>
      </w:r>
      <w:proofErr w:type="spellEnd"/>
      <w:r w:rsidR="00E41F85" w:rsidRPr="00965CC9">
        <w:rPr>
          <w:rFonts w:ascii="Arial" w:hAnsi="Arial" w:cs="Arial"/>
          <w:lang w:val="pl-PL"/>
        </w:rPr>
        <w:t xml:space="preserve">, gracze nareszcie mogą wygodnie korzystać z jednej klawiatury do różnych zadań: grania, pracy twórczej i wielu innych. </w:t>
      </w:r>
      <w:proofErr w:type="spellStart"/>
      <w:r w:rsidR="00E41F85" w:rsidRPr="00965CC9">
        <w:rPr>
          <w:rFonts w:ascii="Arial" w:hAnsi="Arial" w:cs="Arial"/>
          <w:lang w:val="pl-PL"/>
        </w:rPr>
        <w:t>Apex</w:t>
      </w:r>
      <w:proofErr w:type="spellEnd"/>
      <w:r w:rsidR="00E41F85" w:rsidRPr="00965CC9">
        <w:rPr>
          <w:rFonts w:ascii="Arial" w:hAnsi="Arial" w:cs="Arial"/>
          <w:lang w:val="pl-PL"/>
        </w:rPr>
        <w:t xml:space="preserve"> Pro jest jedyną klawiaturą na rynku, którą można dostosować do wymagań i preferencji każdego gracza.”</w:t>
      </w:r>
    </w:p>
    <w:p w14:paraId="6356D836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15B16A35" w14:textId="77777777" w:rsidR="00E41F85" w:rsidRPr="00965CC9" w:rsidRDefault="00E41F85" w:rsidP="00E41F85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965CC9">
        <w:rPr>
          <w:rFonts w:ascii="Arial" w:hAnsi="Arial" w:cs="Arial"/>
          <w:b/>
          <w:bCs/>
          <w:sz w:val="28"/>
          <w:szCs w:val="28"/>
          <w:lang w:val="pl-PL"/>
        </w:rPr>
        <w:t xml:space="preserve">Wyświetlacz OLED Smart </w:t>
      </w:r>
    </w:p>
    <w:p w14:paraId="52443DE2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lang w:val="pl-PL"/>
        </w:rPr>
        <w:t xml:space="preserve">Na klawiaturze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 umieszczono zintegrowany wyświetlacz OLED Smart. Pozwala on nie tylko na odczytywanie powiadomień z aplikacji jak </w:t>
      </w:r>
      <w:proofErr w:type="spellStart"/>
      <w:r w:rsidRPr="00965CC9">
        <w:rPr>
          <w:rFonts w:ascii="Arial" w:hAnsi="Arial" w:cs="Arial"/>
          <w:lang w:val="pl-PL"/>
        </w:rPr>
        <w:t>Discord</w:t>
      </w:r>
      <w:proofErr w:type="spellEnd"/>
      <w:r w:rsidRPr="00965CC9">
        <w:rPr>
          <w:rFonts w:ascii="Arial" w:hAnsi="Arial" w:cs="Arial"/>
          <w:lang w:val="pl-PL"/>
        </w:rPr>
        <w:t xml:space="preserve">, </w:t>
      </w:r>
      <w:proofErr w:type="spellStart"/>
      <w:r w:rsidRPr="00965CC9">
        <w:rPr>
          <w:rFonts w:ascii="Arial" w:hAnsi="Arial" w:cs="Arial"/>
          <w:lang w:val="pl-PL"/>
        </w:rPr>
        <w:t>Spotify</w:t>
      </w:r>
      <w:proofErr w:type="spellEnd"/>
      <w:r w:rsidRPr="00965CC9">
        <w:rPr>
          <w:rFonts w:ascii="Arial" w:hAnsi="Arial" w:cs="Arial"/>
          <w:lang w:val="pl-PL"/>
        </w:rPr>
        <w:t xml:space="preserve"> i gier, jak: CS:GO oraz Dota2, lecz także na zmianę punktu aktywacji przycisków bezpośrednio z klawiatury. </w:t>
      </w:r>
    </w:p>
    <w:p w14:paraId="1F06DDA5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6571D4E9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lang w:val="pl-PL"/>
        </w:rPr>
        <w:t xml:space="preserve">Obok wyświetlacza OLED Smart, znajduje się </w:t>
      </w:r>
      <w:proofErr w:type="spellStart"/>
      <w:r w:rsidRPr="00965CC9">
        <w:rPr>
          <w:rFonts w:ascii="Arial" w:hAnsi="Arial" w:cs="Arial"/>
          <w:lang w:val="pl-PL"/>
        </w:rPr>
        <w:t>klikalna</w:t>
      </w:r>
      <w:proofErr w:type="spellEnd"/>
      <w:r w:rsidRPr="00965CC9">
        <w:rPr>
          <w:rFonts w:ascii="Arial" w:hAnsi="Arial" w:cs="Arial"/>
          <w:lang w:val="pl-PL"/>
        </w:rPr>
        <w:t xml:space="preserve"> metalowa rolka i przycisk do kontroli multimediów, które pozwolą błyskawicznie dostosować poziom głośności audio i inne ustawienia. Dalsza zmiana ustawień dostępna jest poprzez oprogramowanie SteelSeries Engine. </w:t>
      </w:r>
    </w:p>
    <w:p w14:paraId="5B01E3E8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72911F62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lang w:val="pl-PL"/>
        </w:rPr>
        <w:t xml:space="preserve">Linia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 została wykonana z wysokiej klasy aluminium, aby zapewnić wyjątkową wytrzymałość. Ta solidna konstrukcja została również wyposażona w: dynamiczne podświetlenie RGB każdego przycisku, które można zsynchronizować z innymi urządzeniami SteelSeries; dodatkowy port USB; system zarządzania przewodem (można wybrać jeden z trzech wariantów poprowadzenia kabla); magnetyczną podkładkę pod nadgarstki. Bezpośrednio w klawiaturze można zapisać do 5 profili użytkownika. </w:t>
      </w:r>
    </w:p>
    <w:p w14:paraId="446DE637" w14:textId="77777777" w:rsidR="00E41F85" w:rsidRPr="00965CC9" w:rsidRDefault="00E41F85" w:rsidP="00E41F85">
      <w:pPr>
        <w:jc w:val="both"/>
        <w:rPr>
          <w:rFonts w:ascii="Arial" w:hAnsi="Arial" w:cs="Arial"/>
          <w:b/>
          <w:lang w:val="pl-PL"/>
        </w:rPr>
      </w:pPr>
    </w:p>
    <w:p w14:paraId="4725B04F" w14:textId="77777777" w:rsidR="00E41F85" w:rsidRPr="00965CC9" w:rsidRDefault="00E41F85" w:rsidP="00E41F85">
      <w:pPr>
        <w:jc w:val="both"/>
        <w:rPr>
          <w:lang w:val="pl-PL"/>
        </w:rPr>
      </w:pP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Pro występuje w wariancie pełnowymiarowym oraz bez części numerycznej (TKL). Oba modele będą dostępne w oficjalnym sklepie internetowym steelseries.com jesienią br. w cenie 985 PLN za </w:t>
      </w: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Pro oraz w cenie 900 PLN za </w:t>
      </w: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Pro TKL. </w:t>
      </w:r>
    </w:p>
    <w:p w14:paraId="0BE9A8DC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lang w:val="pl-PL"/>
        </w:rPr>
        <w:t xml:space="preserve"> </w:t>
      </w:r>
    </w:p>
    <w:p w14:paraId="1DFFB174" w14:textId="3D3D0FFC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6A9B091E" w14:textId="58B9A42E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64DC6235" w14:textId="75B081DD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0F72E9BC" w14:textId="467D7AE2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56E002AC" w14:textId="6AD360C4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4A3428B4" w14:textId="4E0A51A3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7CEAC8A8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75476516" w14:textId="77777777" w:rsidR="00E41F85" w:rsidRPr="00965CC9" w:rsidRDefault="00E41F85" w:rsidP="00E41F85">
      <w:pPr>
        <w:jc w:val="both"/>
        <w:rPr>
          <w:rFonts w:ascii="Arial" w:hAnsi="Arial" w:cs="Arial"/>
          <w:b/>
          <w:sz w:val="28"/>
          <w:lang w:val="pl-PL"/>
        </w:rPr>
      </w:pPr>
      <w:proofErr w:type="spellStart"/>
      <w:r w:rsidRPr="00965CC9">
        <w:rPr>
          <w:rFonts w:ascii="Arial" w:hAnsi="Arial" w:cs="Arial"/>
          <w:b/>
          <w:sz w:val="28"/>
          <w:lang w:val="pl-PL"/>
        </w:rPr>
        <w:lastRenderedPageBreak/>
        <w:t>Apex</w:t>
      </w:r>
      <w:proofErr w:type="spellEnd"/>
      <w:r w:rsidRPr="00965CC9">
        <w:rPr>
          <w:rFonts w:ascii="Arial" w:hAnsi="Arial" w:cs="Arial"/>
          <w:b/>
          <w:sz w:val="28"/>
          <w:lang w:val="pl-PL"/>
        </w:rPr>
        <w:t xml:space="preserve"> 7 oraz </w:t>
      </w:r>
      <w:proofErr w:type="spellStart"/>
      <w:r w:rsidRPr="00965CC9">
        <w:rPr>
          <w:rFonts w:ascii="Arial" w:hAnsi="Arial" w:cs="Arial"/>
          <w:b/>
          <w:sz w:val="28"/>
          <w:lang w:val="pl-PL"/>
        </w:rPr>
        <w:t>Apex</w:t>
      </w:r>
      <w:proofErr w:type="spellEnd"/>
      <w:r w:rsidRPr="00965CC9">
        <w:rPr>
          <w:rFonts w:ascii="Arial" w:hAnsi="Arial" w:cs="Arial"/>
          <w:b/>
          <w:sz w:val="28"/>
          <w:lang w:val="pl-PL"/>
        </w:rPr>
        <w:t xml:space="preserve"> 7 TKL</w:t>
      </w:r>
    </w:p>
    <w:p w14:paraId="4EFDF4CD" w14:textId="77777777" w:rsidR="00E41F85" w:rsidRPr="00965CC9" w:rsidRDefault="00E41F85" w:rsidP="00E41F85">
      <w:pPr>
        <w:jc w:val="center"/>
        <w:rPr>
          <w:rFonts w:ascii="Arial" w:hAnsi="Arial" w:cs="Arial"/>
          <w:b/>
          <w:lang w:val="pl-PL"/>
        </w:rPr>
      </w:pPr>
    </w:p>
    <w:p w14:paraId="7FA54764" w14:textId="77777777" w:rsidR="00E41F85" w:rsidRPr="00965CC9" w:rsidRDefault="00E41F85" w:rsidP="00E41F85">
      <w:pPr>
        <w:jc w:val="center"/>
        <w:rPr>
          <w:b/>
          <w:bCs/>
          <w:sz w:val="36"/>
          <w:szCs w:val="36"/>
          <w:lang w:val="pl-PL"/>
        </w:rPr>
      </w:pPr>
      <w:r w:rsidRPr="00965CC9">
        <w:rPr>
          <w:b/>
          <w:bCs/>
          <w:noProof/>
          <w:sz w:val="36"/>
          <w:szCs w:val="36"/>
          <w:lang w:val="pl-PL"/>
        </w:rPr>
        <w:drawing>
          <wp:inline distT="0" distB="0" distL="0" distR="0" wp14:anchorId="0ECFCAF5" wp14:editId="54A9D505">
            <wp:extent cx="2760784" cy="2392680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34" cy="240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CF41" w14:textId="77777777" w:rsidR="00E41F85" w:rsidRPr="00965CC9" w:rsidRDefault="00E41F85" w:rsidP="00E41F85">
      <w:pPr>
        <w:jc w:val="center"/>
        <w:rPr>
          <w:lang w:val="pl-PL"/>
        </w:rPr>
      </w:pPr>
    </w:p>
    <w:p w14:paraId="540B90E8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lang w:val="pl-PL"/>
        </w:rPr>
        <w:t xml:space="preserve">SteelSeries ogłosiło również modele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7 oraz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7 TKL. Obie klawiatury pod względem konstrukcyjnym są identyczne do serii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Pro, z wyjątkiem przełączników. Zamiast regulowanych </w:t>
      </w:r>
      <w:proofErr w:type="spellStart"/>
      <w:r w:rsidRPr="00965CC9">
        <w:rPr>
          <w:rFonts w:ascii="Arial" w:hAnsi="Arial" w:cs="Arial"/>
          <w:lang w:val="pl-PL"/>
        </w:rPr>
        <w:t>OmniPoint</w:t>
      </w:r>
      <w:proofErr w:type="spellEnd"/>
      <w:r w:rsidRPr="00965CC9">
        <w:rPr>
          <w:rFonts w:ascii="Arial" w:hAnsi="Arial" w:cs="Arial"/>
          <w:lang w:val="pl-PL"/>
        </w:rPr>
        <w:t xml:space="preserve"> umieszczono standardowe przełączniki (do wyboru): Red, Blue oraz Brown.  </w:t>
      </w:r>
    </w:p>
    <w:p w14:paraId="5AC2F923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04DC90EE" w14:textId="77777777" w:rsidR="00E41F85" w:rsidRPr="00965CC9" w:rsidRDefault="00E41F85" w:rsidP="00E41F85">
      <w:pPr>
        <w:jc w:val="both"/>
        <w:rPr>
          <w:lang w:val="pl-PL"/>
        </w:rPr>
      </w:pP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7 (pełnowymiarowy) oraz </w:t>
      </w: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7 TKL (bez części numerycznej) będą dostępne w oficjalnym sklepie internetowym steelseries.com w cenie, kolejno, 815 PLN oraz 685 PLN. </w:t>
      </w: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7 (przełączniki Red) będzie dostępny na steelseries.com w czerwcu br. </w:t>
      </w: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7 (przełączniki Brown i Blue) będzie dostępny na steelseries.com jesienią br. </w:t>
      </w: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7 TKL (przełączniki Red) będzie dostępny na steelseries.com latem br. </w:t>
      </w:r>
      <w:proofErr w:type="spellStart"/>
      <w:r w:rsidRPr="00965CC9">
        <w:rPr>
          <w:rFonts w:ascii="Arial" w:eastAsia="Arial" w:hAnsi="Arial" w:cs="Arial"/>
          <w:lang w:val="pl-PL"/>
        </w:rPr>
        <w:t>Apex</w:t>
      </w:r>
      <w:proofErr w:type="spellEnd"/>
      <w:r w:rsidRPr="00965CC9">
        <w:rPr>
          <w:rFonts w:ascii="Arial" w:eastAsia="Arial" w:hAnsi="Arial" w:cs="Arial"/>
          <w:lang w:val="pl-PL"/>
        </w:rPr>
        <w:t xml:space="preserve"> 7 TKL (przełączniki Brown i Blue) będzie dostępny na steelseries.com jesienią br.</w:t>
      </w:r>
    </w:p>
    <w:p w14:paraId="1CB0AC71" w14:textId="77777777" w:rsidR="00E41F85" w:rsidRPr="00965CC9" w:rsidRDefault="00E41F85" w:rsidP="00E41F85">
      <w:pPr>
        <w:jc w:val="both"/>
        <w:rPr>
          <w:rFonts w:ascii="Arial" w:hAnsi="Arial" w:cs="Arial"/>
          <w:lang w:val="pl-PL"/>
        </w:rPr>
      </w:pPr>
    </w:p>
    <w:p w14:paraId="40D42472" w14:textId="77777777" w:rsidR="00E41F85" w:rsidRDefault="00E41F85" w:rsidP="00E41F85">
      <w:pPr>
        <w:jc w:val="both"/>
        <w:rPr>
          <w:rFonts w:ascii="Arial" w:hAnsi="Arial" w:cs="Arial"/>
          <w:lang w:val="pl-PL"/>
        </w:rPr>
      </w:pPr>
      <w:r w:rsidRPr="00965CC9">
        <w:rPr>
          <w:rFonts w:ascii="Arial" w:hAnsi="Arial" w:cs="Arial"/>
          <w:lang w:val="pl-PL"/>
        </w:rPr>
        <w:t xml:space="preserve">Więcej informacji o serii </w:t>
      </w:r>
      <w:proofErr w:type="spellStart"/>
      <w:r w:rsidRPr="00965CC9">
        <w:rPr>
          <w:rFonts w:ascii="Arial" w:hAnsi="Arial" w:cs="Arial"/>
          <w:lang w:val="pl-PL"/>
        </w:rPr>
        <w:t>Apex</w:t>
      </w:r>
      <w:proofErr w:type="spellEnd"/>
      <w:r w:rsidRPr="00965CC9">
        <w:rPr>
          <w:rFonts w:ascii="Arial" w:hAnsi="Arial" w:cs="Arial"/>
          <w:lang w:val="pl-PL"/>
        </w:rPr>
        <w:t xml:space="preserve"> Pro oraz o wszystkich klawiaturach SteelSeries można znaleźć na stronie </w:t>
      </w:r>
      <w:hyperlink r:id="rId9" w:history="1">
        <w:r w:rsidRPr="00965CC9">
          <w:rPr>
            <w:rStyle w:val="Hipercze"/>
            <w:rFonts w:ascii="Arial" w:hAnsi="Arial" w:cs="Arial"/>
            <w:lang w:val="pl-PL"/>
          </w:rPr>
          <w:t>www.SteelSeries.com</w:t>
        </w:r>
      </w:hyperlink>
      <w:r w:rsidRPr="00965CC9">
        <w:rPr>
          <w:rFonts w:ascii="Arial" w:hAnsi="Arial" w:cs="Arial"/>
          <w:lang w:val="pl-PL"/>
        </w:rPr>
        <w:t xml:space="preserve">. </w:t>
      </w:r>
    </w:p>
    <w:p w14:paraId="25870880" w14:textId="77777777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485DDD3B" w14:textId="77777777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53FD0C41" w14:textId="77777777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2DCC0211" w14:textId="10CCDA80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1DE71C4C" w14:textId="46354123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0410B808" w14:textId="1070B5FE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4F0295C2" w14:textId="31380E11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4E806CCE" w14:textId="2FDAF161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7D6AE835" w14:textId="095B2E85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0A146223" w14:textId="4B058692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2E086F2C" w14:textId="149DC68D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2B902332" w14:textId="77777777" w:rsidR="00E41F85" w:rsidRDefault="00E41F85" w:rsidP="00E41F85">
      <w:pPr>
        <w:jc w:val="both"/>
        <w:rPr>
          <w:rFonts w:ascii="Arial" w:hAnsi="Arial" w:cs="Arial"/>
          <w:lang w:val="pl-PL"/>
        </w:rPr>
      </w:pPr>
    </w:p>
    <w:p w14:paraId="06780199" w14:textId="77777777" w:rsidR="00E41F85" w:rsidRDefault="00E41F85" w:rsidP="00E41F8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--</w:t>
      </w:r>
    </w:p>
    <w:p w14:paraId="29D5D946" w14:textId="53A2F467" w:rsidR="00EC30A1" w:rsidRPr="00E41F85" w:rsidRDefault="00E41F85" w:rsidP="00E41F85">
      <w:pPr>
        <w:pStyle w:val="Normalny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SteelSeries jest czołowym producentem sprzętu dla graczy i zawodników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esportowych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którego oferta obejmuje m.in. zestawy słuchawkowe, klawiatury, myszy, podkładki oraz oprogramowanie. Od momentu założenia firmy w 2001 r. SteelSeries pozostaje liderem na rynku profesjonalnego sprzętu do grania, dzięki nieustannemu rozwijaniu innowacyjnych technologii oraz tworzeniu produktów we współpracy z czołowymi graczami. Więcej informacji można znaleźć na http://steelseries.com</w:t>
      </w:r>
    </w:p>
    <w:sectPr w:rsidR="00EC30A1" w:rsidRPr="00E41F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8535" w14:textId="77777777" w:rsidR="0067780E" w:rsidRDefault="0067780E" w:rsidP="00FD448B">
      <w:r>
        <w:separator/>
      </w:r>
    </w:p>
  </w:endnote>
  <w:endnote w:type="continuationSeparator" w:id="0">
    <w:p w14:paraId="3DDFE61D" w14:textId="77777777" w:rsidR="0067780E" w:rsidRDefault="0067780E" w:rsidP="00FD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F034" w14:textId="77777777" w:rsidR="0067780E" w:rsidRDefault="0067780E" w:rsidP="00FD448B">
      <w:r>
        <w:separator/>
      </w:r>
    </w:p>
  </w:footnote>
  <w:footnote w:type="continuationSeparator" w:id="0">
    <w:p w14:paraId="4C8F8CC0" w14:textId="77777777" w:rsidR="0067780E" w:rsidRDefault="0067780E" w:rsidP="00FD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EED0" w14:textId="07900493" w:rsidR="00FD448B" w:rsidRDefault="00FD448B">
    <w:pPr>
      <w:pStyle w:val="Nagwek"/>
    </w:pPr>
    <w:r>
      <w:ptab w:relativeTo="margin" w:alignment="center" w:leader="none"/>
    </w:r>
    <w:r>
      <w:rPr>
        <w:b/>
        <w:noProof/>
      </w:rPr>
      <w:drawing>
        <wp:inline distT="0" distB="0" distL="0" distR="0" wp14:anchorId="626494DA" wp14:editId="47AF5DCA">
          <wp:extent cx="2676025" cy="355292"/>
          <wp:effectExtent l="0" t="0" r="0" b="0"/>
          <wp:docPr id="1" name="image2.png" descr="Macintosh HD:Users:victoriapugliese:Desktop:Small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victoriapugliese:Desktop:Small-Black.png"/>
                  <pic:cNvPicPr preferRelativeResize="0"/>
                </pic:nvPicPr>
                <pic:blipFill>
                  <a:blip r:embed="rId1"/>
                  <a:srcRect t="43503" b="43219"/>
                  <a:stretch>
                    <a:fillRect/>
                  </a:stretch>
                </pic:blipFill>
                <pic:spPr>
                  <a:xfrm>
                    <a:off x="0" y="0"/>
                    <a:ext cx="2676025" cy="355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02"/>
    <w:rsid w:val="00343CAE"/>
    <w:rsid w:val="003540EF"/>
    <w:rsid w:val="0067780E"/>
    <w:rsid w:val="008402A3"/>
    <w:rsid w:val="00E41F85"/>
    <w:rsid w:val="00EC30A1"/>
    <w:rsid w:val="00FD0902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0D9E"/>
  <w15:chartTrackingRefBased/>
  <w15:docId w15:val="{D9E7C942-4C95-4A42-A1FB-BACA310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F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D448B"/>
  </w:style>
  <w:style w:type="paragraph" w:styleId="Stopka">
    <w:name w:val="footer"/>
    <w:basedOn w:val="Normalny"/>
    <w:link w:val="StopkaZnak"/>
    <w:uiPriority w:val="99"/>
    <w:unhideWhenUsed/>
    <w:rsid w:val="00FD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48B"/>
  </w:style>
  <w:style w:type="character" w:styleId="Hipercze">
    <w:name w:val="Hyperlink"/>
    <w:rsid w:val="00E41F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1F85"/>
    <w:pPr>
      <w:spacing w:before="100" w:beforeAutospacing="1" w:after="100" w:afterAutospacing="1"/>
    </w:pPr>
    <w:rPr>
      <w:rFonts w:eastAsia="Times New Roman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eelSe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Dzięcioł</dc:creator>
  <cp:keywords/>
  <dc:description/>
  <cp:lastModifiedBy>Krzysztof Dzięcioł</cp:lastModifiedBy>
  <cp:revision>3</cp:revision>
  <dcterms:created xsi:type="dcterms:W3CDTF">2019-05-28T11:46:00Z</dcterms:created>
  <dcterms:modified xsi:type="dcterms:W3CDTF">2019-05-28T13:10:00Z</dcterms:modified>
</cp:coreProperties>
</file>