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F1A93" w14:textId="03C09B4A" w:rsidR="00FD4126" w:rsidRPr="001A13BD" w:rsidRDefault="00E9297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3DCD58"/>
          <w:sz w:val="36"/>
          <w:szCs w:val="36"/>
          <w:lang w:val="fi-FI"/>
        </w:rPr>
      </w:pPr>
      <w:r w:rsidRPr="001A13BD">
        <w:rPr>
          <w:rStyle w:val="normaltextrun"/>
          <w:rFonts w:ascii="Arial" w:hAnsi="Arial" w:cs="Arial"/>
          <w:b/>
          <w:bCs/>
          <w:noProof/>
          <w:color w:val="3DCD58"/>
          <w:sz w:val="36"/>
          <w:szCs w:val="36"/>
          <w:lang w:val="fi-FI"/>
        </w:rPr>
        <w:t>Schneider Electric vahvistaa sitoutuneensa rajoit</w:t>
      </w:r>
      <w:r w:rsidR="00646609" w:rsidRPr="001A13BD">
        <w:rPr>
          <w:rStyle w:val="normaltextrun"/>
          <w:rFonts w:ascii="Arial" w:hAnsi="Arial" w:cs="Arial"/>
          <w:b/>
          <w:bCs/>
          <w:noProof/>
          <w:color w:val="3DCD58"/>
          <w:sz w:val="36"/>
          <w:szCs w:val="36"/>
          <w:lang w:val="fi-FI"/>
        </w:rPr>
        <w:softHyphen/>
      </w:r>
      <w:r w:rsidRPr="001A13BD">
        <w:rPr>
          <w:rStyle w:val="normaltextrun"/>
          <w:rFonts w:ascii="Arial" w:hAnsi="Arial" w:cs="Arial"/>
          <w:b/>
          <w:bCs/>
          <w:noProof/>
          <w:color w:val="3DCD58"/>
          <w:sz w:val="36"/>
          <w:szCs w:val="36"/>
          <w:lang w:val="fi-FI"/>
        </w:rPr>
        <w:t>tamaan globaalin lämpötilan nousun 1,5 asteeseen alihankkijoidensa ja asiakkaidensa kanssa</w:t>
      </w:r>
    </w:p>
    <w:p w14:paraId="43EB4F92" w14:textId="77777777" w:rsidR="00FD4126" w:rsidRPr="001A13BD" w:rsidRDefault="00FD412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  <w:lang w:val="fi-FI"/>
        </w:rPr>
      </w:pPr>
    </w:p>
    <w:p w14:paraId="35586989" w14:textId="4C6BACCF" w:rsidR="00FD4126" w:rsidRPr="001A13BD" w:rsidRDefault="00E92975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3DCD58"/>
          <w:lang w:val="fi-FI"/>
        </w:rPr>
      </w:pPr>
      <w:r w:rsidRPr="001A13BD">
        <w:rPr>
          <w:rFonts w:ascii="Arial" w:hAnsi="Arial" w:cs="Arial"/>
          <w:noProof/>
          <w:color w:val="3DCD58"/>
          <w:lang w:val="fi-FI"/>
        </w:rPr>
        <w:t>Schneider Electric kiihdyttää laajennetun ekosysteeminsä muuttumista hiilineutraaliksi vuoteen 2025 menessä, 5 vuotta etuajassa.</w:t>
      </w:r>
      <w:r w:rsidRPr="001A13BD">
        <w:rPr>
          <w:rFonts w:ascii="Arial" w:hAnsi="Arial" w:cs="Arial"/>
          <w:color w:val="3DCD58"/>
          <w:lang w:val="fi-FI"/>
        </w:rPr>
        <w:t xml:space="preserve"> </w:t>
      </w:r>
    </w:p>
    <w:p w14:paraId="1BD569EA" w14:textId="0B03ED6B" w:rsidR="00FD4126" w:rsidRPr="001A13BD" w:rsidRDefault="00E92975" w:rsidP="00FD77C6">
      <w:pPr>
        <w:pStyle w:val="ListParagraph"/>
        <w:numPr>
          <w:ilvl w:val="0"/>
          <w:numId w:val="29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3DCD58"/>
          <w:sz w:val="24"/>
          <w:szCs w:val="24"/>
          <w:lang w:val="fi-FI"/>
        </w:rPr>
      </w:pPr>
      <w:r w:rsidRPr="001A13BD">
        <w:rPr>
          <w:rFonts w:ascii="Arial" w:eastAsia="Times New Roman" w:hAnsi="Arial" w:cs="Arial"/>
          <w:color w:val="3DCD58"/>
          <w:sz w:val="24"/>
          <w:szCs w:val="24"/>
          <w:lang w:val="fi-FI"/>
        </w:rPr>
        <w:t>Vuonna 2019 Schneider Sustainability Impact -indeksi raportoi, että Schneiderin asiakkaat säästivät yli 70 miljoonaa hiilidioksiditonnia, kuljetuksien CO2-tehokkuus parani 8,8 %, ja että</w:t>
      </w:r>
      <w:r w:rsidR="005C01C4">
        <w:rPr>
          <w:rFonts w:ascii="Arial" w:eastAsia="Times New Roman" w:hAnsi="Arial" w:cs="Arial"/>
          <w:color w:val="3DCD58"/>
          <w:sz w:val="24"/>
          <w:szCs w:val="24"/>
          <w:lang w:val="fi-FI"/>
        </w:rPr>
        <w:t xml:space="preserve"> Schneiderin, sen asiakkaiden ja alihankkijoiden </w:t>
      </w:r>
      <w:r w:rsidRPr="001A13BD">
        <w:rPr>
          <w:rFonts w:ascii="Arial" w:eastAsia="Times New Roman" w:hAnsi="Arial" w:cs="Arial"/>
          <w:color w:val="3DCD58"/>
          <w:sz w:val="24"/>
          <w:szCs w:val="24"/>
          <w:lang w:val="fi-FI"/>
        </w:rPr>
        <w:t>kuluttamasta sähköstä 45 % tuotettiin uusiutuvista lähteistä.</w:t>
      </w:r>
    </w:p>
    <w:p w14:paraId="654CF1E0" w14:textId="77777777" w:rsidR="00FD4126" w:rsidRPr="001A13BD" w:rsidRDefault="00E92975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color w:val="3DCD58"/>
          <w:sz w:val="24"/>
          <w:szCs w:val="24"/>
          <w:lang w:val="fi-FI"/>
        </w:rPr>
      </w:pPr>
      <w:r w:rsidRPr="001A13BD">
        <w:rPr>
          <w:rFonts w:ascii="Arial" w:eastAsia="Times New Roman" w:hAnsi="Arial" w:cs="Arial"/>
          <w:color w:val="3DCD58"/>
          <w:sz w:val="24"/>
          <w:szCs w:val="24"/>
          <w:lang w:val="fi-FI"/>
        </w:rPr>
        <w:t>Tulot Energy &amp; Sustainability -palveluista (ESS) kasvoivat 20,2 %.</w:t>
      </w:r>
    </w:p>
    <w:p w14:paraId="53E7FD3C" w14:textId="77777777" w:rsidR="00FD4126" w:rsidRPr="001A13BD" w:rsidRDefault="00FD4126">
      <w:pPr>
        <w:pStyle w:val="ListParagraph"/>
        <w:spacing w:before="0" w:beforeAutospacing="0" w:after="0" w:afterAutospacing="0"/>
        <w:ind w:left="1080"/>
        <w:rPr>
          <w:rFonts w:ascii="Arial" w:eastAsia="Times New Roman" w:hAnsi="Arial" w:cs="Arial"/>
          <w:color w:val="3DCD58"/>
          <w:sz w:val="24"/>
          <w:szCs w:val="24"/>
          <w:lang w:val="fi-FI"/>
        </w:rPr>
      </w:pPr>
    </w:p>
    <w:p w14:paraId="05EABEFE" w14:textId="77777777" w:rsidR="00FD4126" w:rsidRPr="001A13BD" w:rsidRDefault="00FD412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val="fi-FI"/>
        </w:rPr>
      </w:pPr>
    </w:p>
    <w:p w14:paraId="19ADC1BC" w14:textId="58345B3F" w:rsidR="00FD4126" w:rsidRPr="00CA63D5" w:rsidRDefault="00E92975">
      <w:pPr>
        <w:pStyle w:val="paragraph"/>
        <w:spacing w:before="0" w:beforeAutospacing="0" w:after="0" w:afterAutospacing="0" w:line="28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  <w:lang w:val="fi-FI"/>
        </w:rPr>
      </w:pPr>
      <w:r w:rsidRPr="00CA63D5">
        <w:rPr>
          <w:rStyle w:val="normaltextrun"/>
          <w:rFonts w:ascii="Arial" w:hAnsi="Arial" w:cs="Arial"/>
          <w:b/>
          <w:bCs/>
          <w:sz w:val="20"/>
          <w:szCs w:val="20"/>
          <w:lang w:val="fi-FI"/>
        </w:rPr>
        <w:t>Madrid (Espanja), </w:t>
      </w:r>
      <w:r w:rsidR="00FF7A3D">
        <w:rPr>
          <w:rStyle w:val="contextualspellingandgrammarerror"/>
          <w:rFonts w:ascii="Arial" w:hAnsi="Arial" w:cs="Arial"/>
          <w:b/>
          <w:bCs/>
          <w:sz w:val="20"/>
          <w:szCs w:val="20"/>
          <w:lang w:val="fi-FI"/>
        </w:rPr>
        <w:t>13</w:t>
      </w:r>
      <w:r w:rsidRPr="00CA63D5">
        <w:rPr>
          <w:rStyle w:val="contextualspellingandgrammarerror"/>
          <w:rFonts w:ascii="Arial" w:hAnsi="Arial" w:cs="Arial"/>
          <w:b/>
          <w:bCs/>
          <w:sz w:val="20"/>
          <w:szCs w:val="20"/>
          <w:lang w:val="fi-FI"/>
        </w:rPr>
        <w:t xml:space="preserve">. </w:t>
      </w:r>
      <w:r w:rsidR="00FF7A3D">
        <w:rPr>
          <w:rStyle w:val="contextualspellingandgrammarerror"/>
          <w:rFonts w:ascii="Arial" w:hAnsi="Arial" w:cs="Arial"/>
          <w:b/>
          <w:bCs/>
          <w:sz w:val="20"/>
          <w:szCs w:val="20"/>
          <w:lang w:val="fi-FI"/>
        </w:rPr>
        <w:t>tammikuuta</w:t>
      </w:r>
      <w:r w:rsidRPr="00CA63D5">
        <w:rPr>
          <w:rStyle w:val="normaltextrun"/>
          <w:rFonts w:ascii="Arial" w:hAnsi="Arial" w:cs="Arial"/>
          <w:b/>
          <w:bCs/>
          <w:sz w:val="20"/>
          <w:szCs w:val="20"/>
          <w:lang w:val="fi-FI"/>
        </w:rPr>
        <w:t> 20</w:t>
      </w:r>
      <w:r w:rsidR="00FF7A3D">
        <w:rPr>
          <w:rStyle w:val="normaltextrun"/>
          <w:rFonts w:ascii="Arial" w:hAnsi="Arial" w:cs="Arial"/>
          <w:b/>
          <w:bCs/>
          <w:sz w:val="20"/>
          <w:szCs w:val="20"/>
          <w:lang w:val="fi-FI"/>
        </w:rPr>
        <w:t>20</w:t>
      </w:r>
      <w:bookmarkStart w:id="0" w:name="_GoBack"/>
      <w:bookmarkEnd w:id="0"/>
      <w:r w:rsidRPr="00CA63D5">
        <w:rPr>
          <w:rStyle w:val="normaltextrun"/>
          <w:rFonts w:ascii="Arial" w:hAnsi="Arial" w:cs="Arial"/>
          <w:sz w:val="20"/>
          <w:szCs w:val="20"/>
          <w:lang w:val="fi-FI"/>
        </w:rPr>
        <w:t xml:space="preserve"> – COP25-kokouksessa Schneider Electric vahvisti tavoitteensa olla roolimalli taistelussa ilmastonmuutosta vastaan toimittamalla palveluja ja ratkaisuja, joiden avulla </w:t>
      </w:r>
      <w:r w:rsidR="00CA63D5" w:rsidRPr="00CA63D5">
        <w:rPr>
          <w:rStyle w:val="normaltextrun"/>
          <w:rFonts w:ascii="Arial" w:hAnsi="Arial" w:cs="Arial"/>
          <w:sz w:val="20"/>
          <w:szCs w:val="20"/>
          <w:lang w:val="fi-FI"/>
        </w:rPr>
        <w:t>sen asiakkaat</w:t>
      </w:r>
      <w:r w:rsidRPr="00CA63D5">
        <w:rPr>
          <w:rStyle w:val="normaltextrun"/>
          <w:rFonts w:ascii="Arial" w:hAnsi="Arial" w:cs="Arial"/>
          <w:sz w:val="20"/>
          <w:szCs w:val="20"/>
          <w:lang w:val="fi-FI"/>
        </w:rPr>
        <w:t xml:space="preserve"> pystyvät vähentämään hiilidioksidipäästöjä enemmän kuin mitä </w:t>
      </w:r>
      <w:r w:rsidR="00CA63D5" w:rsidRPr="00CA63D5">
        <w:rPr>
          <w:rStyle w:val="normaltextrun"/>
          <w:rFonts w:ascii="Arial" w:hAnsi="Arial" w:cs="Arial"/>
          <w:sz w:val="20"/>
          <w:szCs w:val="20"/>
          <w:lang w:val="fi-FI"/>
        </w:rPr>
        <w:t>heidän</w:t>
      </w:r>
      <w:r w:rsidRPr="00CA63D5">
        <w:rPr>
          <w:rStyle w:val="normaltextrun"/>
          <w:rFonts w:ascii="Arial" w:hAnsi="Arial" w:cs="Arial"/>
          <w:sz w:val="20"/>
          <w:szCs w:val="20"/>
          <w:lang w:val="fi-FI"/>
        </w:rPr>
        <w:t xml:space="preserve"> oma toiminta aiheuttaa ja pyrkimällä vakavasti vähentämään omaa hiilestä riippuvuuttaan.</w:t>
      </w:r>
    </w:p>
    <w:p w14:paraId="39EE0A43" w14:textId="77777777" w:rsidR="00FD4126" w:rsidRPr="001A13BD" w:rsidRDefault="00FD412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color w:val="FF0000"/>
          <w:sz w:val="20"/>
          <w:szCs w:val="20"/>
          <w:lang w:val="fi-FI"/>
        </w:rPr>
      </w:pPr>
    </w:p>
    <w:p w14:paraId="7C0C7252" w14:textId="158CDBA2" w:rsidR="00FD4126" w:rsidRPr="001A13BD" w:rsidRDefault="00E92975">
      <w:pPr>
        <w:pStyle w:val="paragraph"/>
        <w:spacing w:before="80" w:beforeAutospacing="0" w:after="80" w:afterAutospacing="0" w:line="280" w:lineRule="auto"/>
        <w:jc w:val="both"/>
        <w:textAlignment w:val="baseline"/>
        <w:rPr>
          <w:rStyle w:val="normaltextrun"/>
          <w:rFonts w:ascii="Arial" w:hAnsi="Arial" w:cs="Arial"/>
          <w:color w:val="FF0000"/>
          <w:lang w:val="fi-FI"/>
        </w:rPr>
      </w:pPr>
      <w:r w:rsidRPr="00CA63D5">
        <w:rPr>
          <w:rStyle w:val="normaltextrun"/>
          <w:rFonts w:ascii="Arial" w:hAnsi="Arial" w:cs="Arial"/>
          <w:sz w:val="20"/>
          <w:szCs w:val="20"/>
          <w:lang w:val="fi-FI"/>
        </w:rPr>
        <w:t xml:space="preserve">Tätä kuvaavat kampanjan “Business Ambition for </w:t>
      </w:r>
      <w:r w:rsidRPr="00CA63D5">
        <w:rPr>
          <w:rStyle w:val="eop"/>
          <w:rFonts w:ascii="Arial" w:hAnsi="Arial" w:cs="Arial"/>
          <w:sz w:val="20"/>
          <w:szCs w:val="20"/>
          <w:lang w:val="fi-FI"/>
        </w:rPr>
        <w:t>1.5°C - Our Only Future” osana ilmastoviikon aikana tehdyt sitoumukset</w:t>
      </w:r>
      <w:r w:rsidRPr="001A13BD">
        <w:rPr>
          <w:rStyle w:val="eop"/>
          <w:rFonts w:ascii="Arial" w:hAnsi="Arial" w:cs="Arial"/>
          <w:color w:val="FF0000"/>
          <w:sz w:val="20"/>
          <w:szCs w:val="20"/>
          <w:lang w:val="fi-FI"/>
        </w:rPr>
        <w:t xml:space="preserve">. </w:t>
      </w:r>
      <w:r w:rsidR="00537304" w:rsidRPr="00537304">
        <w:rPr>
          <w:rFonts w:ascii="Arial" w:hAnsi="Arial" w:cs="Arial"/>
          <w:sz w:val="20"/>
          <w:szCs w:val="20"/>
          <w:lang w:val="fi-FI"/>
        </w:rPr>
        <w:t>Schneider Electric, sen asiakkaat ja alihankkijat</w:t>
      </w:r>
      <w:r w:rsidRPr="00537304">
        <w:rPr>
          <w:rFonts w:ascii="Arial" w:hAnsi="Arial" w:cs="Arial"/>
          <w:sz w:val="20"/>
          <w:szCs w:val="20"/>
          <w:lang w:val="fi-FI"/>
        </w:rPr>
        <w:t xml:space="preserve"> ilmoitti</w:t>
      </w:r>
      <w:r w:rsidR="00537304" w:rsidRPr="00537304">
        <w:rPr>
          <w:rFonts w:ascii="Arial" w:hAnsi="Arial" w:cs="Arial"/>
          <w:sz w:val="20"/>
          <w:szCs w:val="20"/>
          <w:lang w:val="fi-FI"/>
        </w:rPr>
        <w:t>vat</w:t>
      </w:r>
      <w:r w:rsidRPr="00537304">
        <w:rPr>
          <w:rFonts w:ascii="Arial" w:hAnsi="Arial" w:cs="Arial"/>
          <w:sz w:val="20"/>
          <w:szCs w:val="20"/>
          <w:lang w:val="fi-FI"/>
        </w:rPr>
        <w:t xml:space="preserve"> seuraavista suunnitelmista:</w:t>
      </w:r>
      <w:r w:rsidRPr="00537304">
        <w:rPr>
          <w:rStyle w:val="normaltextrun"/>
          <w:rFonts w:ascii="Arial" w:hAnsi="Arial" w:cs="Arial"/>
          <w:sz w:val="20"/>
          <w:szCs w:val="20"/>
          <w:lang w:val="fi-FI"/>
        </w:rPr>
        <w:t xml:space="preserve"> </w:t>
      </w:r>
      <w:r w:rsidRPr="00537304">
        <w:rPr>
          <w:rFonts w:ascii="Arial" w:hAnsi="Arial" w:cs="Arial"/>
          <w:lang w:val="fi-FI"/>
        </w:rPr>
        <w:t>(</w:t>
      </w:r>
      <w:r w:rsidRPr="00537304">
        <w:rPr>
          <w:rStyle w:val="normaltextrun"/>
          <w:rFonts w:ascii="Arial" w:hAnsi="Arial" w:cs="Arial"/>
          <w:sz w:val="20"/>
          <w:szCs w:val="20"/>
          <w:lang w:val="fi-FI"/>
        </w:rPr>
        <w:t>1) alihankkijoiden kanssa toimitus</w:t>
      </w:r>
      <w:r w:rsidR="00646609" w:rsidRPr="00537304">
        <w:rPr>
          <w:rStyle w:val="normaltextrun"/>
          <w:rFonts w:ascii="Arial" w:hAnsi="Arial" w:cs="Arial"/>
          <w:sz w:val="20"/>
          <w:szCs w:val="20"/>
          <w:lang w:val="fi-FI"/>
        </w:rPr>
        <w:softHyphen/>
      </w:r>
      <w:r w:rsidRPr="00537304">
        <w:rPr>
          <w:rStyle w:val="normaltextrun"/>
          <w:rFonts w:ascii="Arial" w:hAnsi="Arial" w:cs="Arial"/>
          <w:sz w:val="20"/>
          <w:szCs w:val="20"/>
          <w:lang w:val="fi-FI"/>
        </w:rPr>
        <w:t xml:space="preserve">ketjun nettopäästöt pyritään nollaamaan vuoteen 2050 mennessä </w:t>
      </w:r>
      <w:r w:rsidRPr="00537304">
        <w:rPr>
          <w:rStyle w:val="eop"/>
          <w:rFonts w:ascii="Arial" w:hAnsi="Arial" w:cs="Arial"/>
          <w:sz w:val="20"/>
          <w:szCs w:val="20"/>
          <w:lang w:val="fi-FI"/>
        </w:rPr>
        <w:t xml:space="preserve">(2) toiminnasta </w:t>
      </w:r>
      <w:r w:rsidRPr="00CA63D5">
        <w:rPr>
          <w:rStyle w:val="eop"/>
          <w:rFonts w:ascii="Arial" w:hAnsi="Arial" w:cs="Arial"/>
          <w:sz w:val="20"/>
          <w:szCs w:val="20"/>
          <w:lang w:val="fi-FI"/>
        </w:rPr>
        <w:t xml:space="preserve">johtuvat päästöt nollataan ja </w:t>
      </w:r>
      <w:r w:rsidRPr="00CA63D5">
        <w:rPr>
          <w:rStyle w:val="normaltextrun"/>
          <w:rFonts w:ascii="Arial" w:hAnsi="Arial" w:cs="Arial"/>
          <w:sz w:val="20"/>
          <w:szCs w:val="20"/>
          <w:lang w:val="fi-FI"/>
        </w:rPr>
        <w:t>scope 3 -päästöjä vähennetään 35 % vuoteen 2030 mennessä (vuoteen 2017 verrattuna) osana validoitua 1,5 °C SBT -tavoitetta (3), jonka mukaan toiminta tulee saada hiilineutraa</w:t>
      </w:r>
      <w:r w:rsidR="00646609" w:rsidRPr="00CA63D5">
        <w:rPr>
          <w:rStyle w:val="normaltextrun"/>
          <w:rFonts w:ascii="Arial" w:hAnsi="Arial" w:cs="Arial"/>
          <w:sz w:val="20"/>
          <w:szCs w:val="20"/>
          <w:lang w:val="fi-FI"/>
        </w:rPr>
        <w:t>l</w:t>
      </w:r>
      <w:r w:rsidRPr="00CA63D5">
        <w:rPr>
          <w:rStyle w:val="normaltextrun"/>
          <w:rFonts w:ascii="Arial" w:hAnsi="Arial" w:cs="Arial"/>
          <w:sz w:val="20"/>
          <w:szCs w:val="20"/>
          <w:lang w:val="fi-FI"/>
        </w:rPr>
        <w:t>iksi eliminoimalla jäljelle jääneet päästöt viimeistään vuoteen 2025 (4) mennessä niin, että vuoteen 2025 mennessä - 5 vuotta etuajassa – laajennetun ekosysteemin COP21</w:t>
      </w:r>
      <w:r w:rsidR="00646609" w:rsidRPr="00CA63D5">
        <w:rPr>
          <w:rStyle w:val="normaltextrun"/>
          <w:rFonts w:ascii="Arial" w:hAnsi="Arial" w:cs="Arial"/>
          <w:sz w:val="20"/>
          <w:szCs w:val="20"/>
          <w:lang w:val="fi-FI"/>
        </w:rPr>
        <w:t>-</w:t>
      </w:r>
      <w:r w:rsidRPr="00CA63D5">
        <w:rPr>
          <w:rStyle w:val="normaltextrun"/>
          <w:rFonts w:ascii="Arial" w:hAnsi="Arial" w:cs="Arial"/>
          <w:sz w:val="20"/>
          <w:szCs w:val="20"/>
          <w:lang w:val="fi-FI"/>
        </w:rPr>
        <w:t>hiilineutraaliustavoite saavutetaan aikaansaamalla asiakkaille omaa hiilijalanjälkeä suuremmat CO2-säästöt.</w:t>
      </w:r>
    </w:p>
    <w:p w14:paraId="048AA6A8" w14:textId="77777777" w:rsidR="00FD4126" w:rsidRPr="001A13BD" w:rsidRDefault="00FD412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val="fi-FI"/>
        </w:rPr>
      </w:pPr>
    </w:p>
    <w:p w14:paraId="5628400A" w14:textId="4A1587C7" w:rsidR="00FD4126" w:rsidRPr="001A13BD" w:rsidRDefault="00E92975">
      <w:pPr>
        <w:spacing w:before="0" w:after="0" w:afterAutospacing="0"/>
        <w:jc w:val="both"/>
        <w:rPr>
          <w:rFonts w:ascii="Arial" w:eastAsia="Times New Roman" w:hAnsi="Arial" w:cs="Arial"/>
          <w:highlight w:val="yellow"/>
          <w:lang w:val="fi-FI"/>
        </w:rPr>
      </w:pPr>
      <w:r w:rsidRPr="001A13BD">
        <w:rPr>
          <w:rStyle w:val="normaltextrun"/>
          <w:rFonts w:ascii="Arial" w:eastAsia="Times New Roman" w:hAnsi="Arial" w:cs="Arial"/>
          <w:lang w:val="fi-FI"/>
        </w:rPr>
        <w:t xml:space="preserve">“Ilmastonmuutos on suurimpia planeetan terveyttä ja sen asukkaita uhkaavista vaaroista. </w:t>
      </w:r>
      <w:r w:rsidRPr="001A13BD">
        <w:rPr>
          <w:rFonts w:ascii="Arial" w:eastAsia="Times New Roman" w:hAnsi="Arial" w:cs="Arial"/>
          <w:lang w:val="fi-FI"/>
        </w:rPr>
        <w:t xml:space="preserve">Meidän pitää yhdessä yrittää pysäyttää lämpötilan nousu”, korostaa </w:t>
      </w:r>
      <w:r w:rsidRPr="001A13BD">
        <w:rPr>
          <w:rStyle w:val="normaltextrun"/>
          <w:rFonts w:ascii="Arial" w:eastAsia="Times New Roman" w:hAnsi="Arial" w:cs="Arial"/>
          <w:lang w:val="fi-FI"/>
        </w:rPr>
        <w:t xml:space="preserve">Josu Ugarte, Schneider Electric Iberian toimitusjohtaja. </w:t>
      </w:r>
      <w:r w:rsidRPr="001A13BD">
        <w:rPr>
          <w:rFonts w:ascii="Arial" w:eastAsia="Times New Roman" w:hAnsi="Arial" w:cs="Arial"/>
          <w:lang w:val="fi-FI"/>
        </w:rPr>
        <w:t>“Yrityksillä on keskeinen rooli meidän hiilijalanjälkemme pienentämisessä.</w:t>
      </w:r>
      <w:r w:rsidRPr="001A13BD">
        <w:rPr>
          <w:rStyle w:val="normaltextrun"/>
          <w:rFonts w:ascii="Arial" w:eastAsia="Times New Roman" w:hAnsi="Arial" w:cs="Arial"/>
          <w:lang w:val="fi-FI"/>
        </w:rPr>
        <w:t xml:space="preserve"> </w:t>
      </w:r>
      <w:r w:rsidRPr="001A13BD">
        <w:rPr>
          <w:rFonts w:ascii="Arial" w:eastAsia="Times New Roman" w:hAnsi="Arial" w:cs="Arial"/>
          <w:lang w:val="fi-FI"/>
        </w:rPr>
        <w:t xml:space="preserve">Siksi </w:t>
      </w:r>
      <w:r w:rsidR="000E116F" w:rsidRPr="001A13BD">
        <w:rPr>
          <w:rFonts w:ascii="Arial" w:eastAsia="Times New Roman" w:hAnsi="Arial" w:cs="Arial"/>
          <w:lang w:val="fi-FI"/>
        </w:rPr>
        <w:t>Schneider Electric</w:t>
      </w:r>
      <w:r w:rsidRPr="001A13BD">
        <w:rPr>
          <w:rFonts w:ascii="Arial" w:eastAsia="Times New Roman" w:hAnsi="Arial" w:cs="Arial"/>
          <w:lang w:val="fi-FI"/>
        </w:rPr>
        <w:t xml:space="preserve"> liittyi äskettäin ensimmäisten </w:t>
      </w:r>
      <w:r w:rsidRPr="001A13BD">
        <w:rPr>
          <w:rStyle w:val="normaltextrun"/>
          <w:rFonts w:ascii="Arial" w:eastAsia="Times New Roman" w:hAnsi="Arial" w:cs="Arial"/>
          <w:lang w:val="fi-FI"/>
        </w:rPr>
        <w:t>"Business Ambition for 1.5 º C" -kampanjan toteuttajien jouk</w:t>
      </w:r>
      <w:r w:rsidR="00646609" w:rsidRPr="001A13BD">
        <w:rPr>
          <w:rStyle w:val="normaltextrun"/>
          <w:rFonts w:ascii="Arial" w:eastAsia="Times New Roman" w:hAnsi="Arial" w:cs="Arial"/>
          <w:lang w:val="fi-FI"/>
        </w:rPr>
        <w:t>k</w:t>
      </w:r>
      <w:r w:rsidRPr="001A13BD">
        <w:rPr>
          <w:rStyle w:val="normaltextrun"/>
          <w:rFonts w:ascii="Arial" w:eastAsia="Times New Roman" w:hAnsi="Arial" w:cs="Arial"/>
          <w:lang w:val="fi-FI"/>
        </w:rPr>
        <w:t xml:space="preserve">oon. Tavoite on korostaa haasteen näkyvyyttä ja saada mukaan enemmän asiaan paneutuneita johtavia yrityksiä. </w:t>
      </w:r>
      <w:r w:rsidRPr="001A13BD">
        <w:rPr>
          <w:rFonts w:ascii="Arial" w:eastAsia="Times New Roman" w:hAnsi="Arial" w:cs="Arial"/>
          <w:lang w:val="fi-FI"/>
        </w:rPr>
        <w:t xml:space="preserve">Espanjassa pyrimme ottamaan käyttöön uusia energian ostamisen ja myynnin malleja PPA-sopimuksilla </w:t>
      </w:r>
      <w:r w:rsidRPr="001A13BD">
        <w:rPr>
          <w:rFonts w:ascii="Arial" w:eastAsia="Times New Roman" w:hAnsi="Arial" w:cs="Arial"/>
          <w:i/>
          <w:iCs/>
          <w:lang w:val="fi-FI"/>
        </w:rPr>
        <w:t>(Power Purchase Agreements),</w:t>
      </w:r>
      <w:r w:rsidRPr="001A13BD">
        <w:rPr>
          <w:rFonts w:ascii="Arial" w:eastAsia="Times New Roman" w:hAnsi="Arial" w:cs="Arial"/>
          <w:lang w:val="fi-FI"/>
        </w:rPr>
        <w:t xml:space="preserve"> joiden avulla tietylle aikavälille saadaan kilpailukyisemmät hinnat. Näiden sopimusten ansiosta voidaan investoida uusiutuviin energianlähteisiin kautta maan”.</w:t>
      </w:r>
    </w:p>
    <w:p w14:paraId="612DA4A2" w14:textId="77777777" w:rsidR="00FD4126" w:rsidRPr="001A13BD" w:rsidRDefault="00FD412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val="fi-FI"/>
        </w:rPr>
      </w:pPr>
    </w:p>
    <w:p w14:paraId="2F11D55C" w14:textId="68453C52" w:rsidR="00FD4126" w:rsidRPr="001A13BD" w:rsidRDefault="00E92975">
      <w:pPr>
        <w:pStyle w:val="paragraph"/>
        <w:spacing w:before="0" w:beforeAutospacing="0" w:after="0" w:afterAutospacing="0" w:line="280" w:lineRule="auto"/>
        <w:jc w:val="both"/>
        <w:textAlignment w:val="baseline"/>
        <w:rPr>
          <w:rStyle w:val="eop"/>
          <w:rFonts w:ascii="Arial" w:hAnsi="Arial" w:cs="Arial"/>
          <w:lang w:val="fi-FI"/>
        </w:rPr>
      </w:pPr>
      <w:r w:rsidRPr="001A13BD">
        <w:rPr>
          <w:rStyle w:val="normaltextrun"/>
          <w:rFonts w:ascii="Arial" w:hAnsi="Arial" w:cs="Arial"/>
          <w:sz w:val="20"/>
          <w:szCs w:val="20"/>
          <w:lang w:val="fi-FI"/>
        </w:rPr>
        <w:t>Schneider Electric on ollut johtava yritys taistelussa ilmastonmuutosta vastaan viimeisten 15 vuoden aikana. Olemme ottaneet käyttö</w:t>
      </w:r>
      <w:r w:rsidR="00646609" w:rsidRPr="001A13BD">
        <w:rPr>
          <w:rStyle w:val="normaltextrun"/>
          <w:rFonts w:ascii="Arial" w:hAnsi="Arial" w:cs="Arial"/>
          <w:sz w:val="20"/>
          <w:szCs w:val="20"/>
          <w:lang w:val="fi-FI"/>
        </w:rPr>
        <w:t>ö</w:t>
      </w:r>
      <w:r w:rsidRPr="001A13BD">
        <w:rPr>
          <w:rStyle w:val="normaltextrun"/>
          <w:rFonts w:ascii="Arial" w:hAnsi="Arial" w:cs="Arial"/>
          <w:sz w:val="20"/>
          <w:szCs w:val="20"/>
          <w:lang w:val="fi-FI"/>
        </w:rPr>
        <w:t>n omia energianhallinta- ja teollisuusautomaatiojärjestelmiämme, joiden avulla asiakkaamme pystyvät saavuttamaan päästö- ja tehokkuustavoitteensa ja yli 24 miljoonaa ihmistä saavat käyttöönsä sähkön. Vuonna 2019,  Schneider Sustainability Impact's Climate pillar  -</w:t>
      </w:r>
      <w:r w:rsidRPr="001A13BD">
        <w:rPr>
          <w:rStyle w:val="normaltextrun"/>
          <w:rFonts w:ascii="Arial" w:hAnsi="Arial" w:cs="Arial"/>
          <w:sz w:val="20"/>
          <w:szCs w:val="20"/>
          <w:lang w:val="fi-FI"/>
        </w:rPr>
        <w:lastRenderedPageBreak/>
        <w:t xml:space="preserve">ohjelmat vahvistivat tämän tavoitteen: Schneiderin asiakkaat säästivät yli 70 miljoonaa hiilidioksiditonnia, kuljetuksien CO2-tehokkuus parani 8,8 %, </w:t>
      </w:r>
      <w:r w:rsidR="00537304">
        <w:rPr>
          <w:rStyle w:val="normaltextrun"/>
          <w:rFonts w:ascii="Arial" w:hAnsi="Arial" w:cs="Arial"/>
          <w:sz w:val="20"/>
          <w:szCs w:val="20"/>
          <w:lang w:val="fi-FI"/>
        </w:rPr>
        <w:t xml:space="preserve">Schneiderin, sen asiakkaiden ja alihankkijoiden </w:t>
      </w:r>
      <w:r w:rsidRPr="001A13BD">
        <w:rPr>
          <w:rStyle w:val="normaltextrun"/>
          <w:rFonts w:ascii="Arial" w:hAnsi="Arial" w:cs="Arial"/>
          <w:sz w:val="20"/>
          <w:szCs w:val="20"/>
          <w:lang w:val="fi-FI"/>
        </w:rPr>
        <w:t xml:space="preserve">kuluttamasta sähköstä 45 % tuotettiin uusiutuvista lähteistä, ja tarjouspyynnöillä  primäärienergian kulutusta vähennettiin yli 77 000 tonnia. </w:t>
      </w:r>
    </w:p>
    <w:p w14:paraId="5A330396" w14:textId="4B1A4E34" w:rsidR="00FD4126" w:rsidRPr="001A13BD" w:rsidRDefault="00E92975">
      <w:pPr>
        <w:spacing w:line="280" w:lineRule="auto"/>
        <w:jc w:val="both"/>
        <w:rPr>
          <w:rFonts w:ascii="Arial" w:eastAsia="Times New Roman" w:hAnsi="Arial" w:cs="Arial"/>
          <w:color w:val="000000"/>
          <w:lang w:val="fi-FI"/>
        </w:rPr>
      </w:pPr>
      <w:r w:rsidRPr="001A13BD">
        <w:rPr>
          <w:rStyle w:val="eop"/>
          <w:rFonts w:ascii="Arial" w:eastAsia="Times New Roman" w:hAnsi="Arial" w:cs="Arial"/>
          <w:lang w:val="fi-FI"/>
        </w:rPr>
        <w:t>Schneider Electric nopeuttaa tarjouspyyntikierrosten ja liiketoimintamallien innovointia – tavoi</w:t>
      </w:r>
      <w:r w:rsidR="00646609" w:rsidRPr="001A13BD">
        <w:rPr>
          <w:rStyle w:val="eop"/>
          <w:rFonts w:ascii="Arial" w:eastAsia="Times New Roman" w:hAnsi="Arial" w:cs="Arial"/>
          <w:lang w:val="fi-FI"/>
        </w:rPr>
        <w:t>t</w:t>
      </w:r>
      <w:r w:rsidRPr="001A13BD">
        <w:rPr>
          <w:rStyle w:val="eop"/>
          <w:rFonts w:ascii="Arial" w:eastAsia="Times New Roman" w:hAnsi="Arial" w:cs="Arial"/>
          <w:lang w:val="fi-FI"/>
        </w:rPr>
        <w:t xml:space="preserve">teena on tuotteiden elinkaaren pidentäminen huollolla, korjauksilla ja uudistuksilla </w:t>
      </w:r>
      <w:r w:rsidR="00FD1EFA" w:rsidRPr="001A13BD">
        <w:rPr>
          <w:rStyle w:val="eop"/>
          <w:rFonts w:ascii="Arial" w:eastAsia="Times New Roman" w:hAnsi="Arial" w:cs="Arial"/>
          <w:lang w:val="fi-FI"/>
        </w:rPr>
        <w:t>sekä niiden</w:t>
      </w:r>
      <w:r w:rsidRPr="001A13BD">
        <w:rPr>
          <w:rStyle w:val="eop"/>
          <w:rFonts w:ascii="Arial" w:eastAsia="Times New Roman" w:hAnsi="Arial" w:cs="Arial"/>
          <w:lang w:val="fi-FI"/>
        </w:rPr>
        <w:t xml:space="preserve"> </w:t>
      </w:r>
      <w:r w:rsidR="00FD1EFA" w:rsidRPr="001A13BD">
        <w:rPr>
          <w:rStyle w:val="eop"/>
          <w:rFonts w:ascii="Arial" w:eastAsia="Times New Roman" w:hAnsi="Arial" w:cs="Arial"/>
          <w:lang w:val="fi-FI"/>
        </w:rPr>
        <w:t>tuotteiden</w:t>
      </w:r>
      <w:r w:rsidRPr="001A13BD">
        <w:rPr>
          <w:rStyle w:val="eop"/>
          <w:rFonts w:ascii="Arial" w:eastAsia="Times New Roman" w:hAnsi="Arial" w:cs="Arial"/>
          <w:lang w:val="fi-FI"/>
        </w:rPr>
        <w:t xml:space="preserve"> uusiokäyttö elinkaaren päätyttyä. </w:t>
      </w:r>
      <w:r w:rsidRPr="001A13BD">
        <w:rPr>
          <w:rFonts w:ascii="Arial" w:eastAsia="Times New Roman" w:hAnsi="Arial" w:cs="Arial"/>
          <w:lang w:val="fi-FI"/>
        </w:rPr>
        <w:t xml:space="preserve">Vuodesta 2015 tutkimus- ja kehitysstrategiaamme on kuulunut </w:t>
      </w:r>
      <w:r w:rsidRPr="001A13BD">
        <w:rPr>
          <w:rFonts w:ascii="Arial" w:eastAsia="Times New Roman" w:hAnsi="Arial" w:cs="Arial"/>
          <w:color w:val="000000"/>
          <w:lang w:val="fi-FI"/>
        </w:rPr>
        <w:t>ecoDesign Way</w:t>
      </w:r>
      <w:r w:rsidRPr="001A13BD">
        <w:rPr>
          <w:rFonts w:ascii="Arial" w:eastAsia="Times New Roman" w:hAnsi="Arial" w:cs="Arial"/>
          <w:color w:val="000000"/>
          <w:vertAlign w:val="superscript"/>
          <w:lang w:val="fi-FI"/>
        </w:rPr>
        <w:t>TM</w:t>
      </w:r>
      <w:r w:rsidRPr="001A13BD">
        <w:rPr>
          <w:rFonts w:ascii="Arial" w:eastAsia="Times New Roman" w:hAnsi="Arial" w:cs="Arial"/>
          <w:color w:val="000000"/>
          <w:lang w:val="fi-FI"/>
        </w:rPr>
        <w:t xml:space="preserve"> -ohjelma, jonka tarkoitus on tarjota asiakkaille lisää ympäristöhyötyjä.</w:t>
      </w:r>
    </w:p>
    <w:p w14:paraId="721D712C" w14:textId="77777777" w:rsidR="00FD4126" w:rsidRPr="001A13BD" w:rsidRDefault="00FD412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  <w:lang w:val="fi-FI"/>
        </w:rPr>
      </w:pPr>
    </w:p>
    <w:p w14:paraId="6E8BA376" w14:textId="77777777" w:rsidR="00FD4126" w:rsidRPr="001A13BD" w:rsidRDefault="00E92975">
      <w:pPr>
        <w:shd w:val="clear" w:color="auto" w:fill="FFFFFF"/>
        <w:spacing w:before="0" w:after="0"/>
        <w:jc w:val="both"/>
        <w:rPr>
          <w:rFonts w:ascii="Arial" w:eastAsia="Times New Roman" w:hAnsi="Arial" w:cs="Arial"/>
          <w:color w:val="3DCD58"/>
          <w:lang w:val="fi-FI"/>
        </w:rPr>
      </w:pPr>
      <w:r w:rsidRPr="001A13BD">
        <w:rPr>
          <w:rFonts w:ascii="Arial" w:eastAsia="Times New Roman" w:hAnsi="Arial" w:cs="Arial"/>
          <w:b/>
          <w:bCs/>
          <w:color w:val="3DCD58"/>
          <w:lang w:val="fi-FI"/>
        </w:rPr>
        <w:t>Schneider Electricin tavoitteet vuodelle 2020</w:t>
      </w:r>
    </w:p>
    <w:p w14:paraId="7E0AD715" w14:textId="77777777" w:rsidR="00FD4126" w:rsidRPr="001A13BD" w:rsidRDefault="00E92975">
      <w:pPr>
        <w:numPr>
          <w:ilvl w:val="0"/>
          <w:numId w:val="27"/>
        </w:numPr>
        <w:shd w:val="clear" w:color="auto" w:fill="FFFFFF"/>
        <w:spacing w:line="280" w:lineRule="auto"/>
        <w:jc w:val="both"/>
        <w:rPr>
          <w:rFonts w:ascii="Arial" w:eastAsia="Times New Roman" w:hAnsi="Arial" w:cs="Arial"/>
          <w:color w:val="000000"/>
          <w:lang w:val="fi-FI"/>
        </w:rPr>
      </w:pPr>
      <w:r w:rsidRPr="001A13BD">
        <w:rPr>
          <w:rFonts w:ascii="Arial" w:eastAsia="Times New Roman" w:hAnsi="Arial" w:cs="Arial"/>
          <w:color w:val="000000"/>
          <w:lang w:val="fi-FI"/>
        </w:rPr>
        <w:t>75 % globaalista myynnistä tapahtuu uuden Green Premium™ -ohjelman puitteissa</w:t>
      </w:r>
    </w:p>
    <w:p w14:paraId="00EA2C28" w14:textId="77777777" w:rsidR="00FD4126" w:rsidRPr="001A13BD" w:rsidRDefault="00E92975">
      <w:pPr>
        <w:numPr>
          <w:ilvl w:val="0"/>
          <w:numId w:val="27"/>
        </w:numPr>
        <w:shd w:val="clear" w:color="auto" w:fill="FFFFFF"/>
        <w:spacing w:before="0" w:after="0"/>
        <w:jc w:val="both"/>
        <w:rPr>
          <w:rFonts w:ascii="Arial" w:eastAsia="Times New Roman" w:hAnsi="Arial" w:cs="Arial"/>
          <w:color w:val="000000"/>
          <w:lang w:val="fi-FI"/>
        </w:rPr>
      </w:pPr>
      <w:r w:rsidRPr="001A13BD">
        <w:rPr>
          <w:rFonts w:ascii="Arial" w:eastAsia="Times New Roman" w:hAnsi="Arial" w:cs="Arial"/>
          <w:color w:val="000000"/>
          <w:lang w:val="fi-FI"/>
        </w:rPr>
        <w:t>200 toimipaikasta kaatopaikolle ei toimiteta mitään</w:t>
      </w:r>
    </w:p>
    <w:p w14:paraId="32ACA0D2" w14:textId="77777777" w:rsidR="00FD4126" w:rsidRPr="001A13BD" w:rsidRDefault="00E92975">
      <w:pPr>
        <w:numPr>
          <w:ilvl w:val="0"/>
          <w:numId w:val="27"/>
        </w:numPr>
        <w:shd w:val="clear" w:color="auto" w:fill="FFFFFF"/>
        <w:spacing w:line="280" w:lineRule="auto"/>
        <w:jc w:val="both"/>
        <w:rPr>
          <w:rFonts w:ascii="Arial" w:eastAsia="Times New Roman" w:hAnsi="Arial" w:cs="Arial"/>
          <w:color w:val="000000"/>
          <w:lang w:val="fi-FI"/>
        </w:rPr>
      </w:pPr>
      <w:r w:rsidRPr="001A13BD">
        <w:rPr>
          <w:rFonts w:ascii="Arial" w:eastAsia="Times New Roman" w:hAnsi="Arial" w:cs="Arial"/>
          <w:color w:val="000000"/>
          <w:lang w:val="fi-FI"/>
        </w:rPr>
        <w:t>100 % kuljetuspakkauksista ja kuormalavoista tehdään kierrätysmateriaaleista tai sertifioiduista lähteistä peräisin olevista materiaaleista</w:t>
      </w:r>
    </w:p>
    <w:p w14:paraId="23A26B2A" w14:textId="77777777" w:rsidR="00FD4126" w:rsidRPr="001A13BD" w:rsidRDefault="00E92975">
      <w:pPr>
        <w:numPr>
          <w:ilvl w:val="0"/>
          <w:numId w:val="27"/>
        </w:numPr>
        <w:shd w:val="clear" w:color="auto" w:fill="FFFFFF"/>
        <w:spacing w:line="280" w:lineRule="auto"/>
        <w:jc w:val="both"/>
        <w:rPr>
          <w:rStyle w:val="eop"/>
          <w:rFonts w:ascii="Arial" w:eastAsia="Times New Roman" w:hAnsi="Arial" w:cs="Arial"/>
          <w:color w:val="000000"/>
          <w:lang w:val="fi-FI"/>
        </w:rPr>
      </w:pPr>
      <w:r w:rsidRPr="001A13BD">
        <w:rPr>
          <w:rFonts w:ascii="Arial" w:eastAsia="Times New Roman" w:hAnsi="Arial" w:cs="Arial"/>
          <w:color w:val="000000"/>
          <w:lang w:val="fi-FI"/>
        </w:rPr>
        <w:t>120 tonnia primäärilähteistä peräisin olevaa kulutusta vältetään ECOFIT™-ohjelmalla, kierrätyksellä ja takaisinotto-ohjelmilla</w:t>
      </w:r>
    </w:p>
    <w:p w14:paraId="28F5E531" w14:textId="77777777" w:rsidR="00FD4126" w:rsidRPr="001A13BD" w:rsidRDefault="00E92975">
      <w:pPr>
        <w:pStyle w:val="paragraph"/>
        <w:spacing w:before="0" w:beforeAutospacing="0" w:after="0" w:afterAutospacing="0" w:line="280" w:lineRule="auto"/>
        <w:jc w:val="both"/>
        <w:textAlignment w:val="baseline"/>
        <w:rPr>
          <w:rStyle w:val="eop"/>
          <w:rFonts w:ascii="Arial" w:hAnsi="Arial" w:cs="Arial"/>
          <w:b/>
          <w:bCs/>
          <w:color w:val="3DCD58"/>
          <w:sz w:val="20"/>
          <w:szCs w:val="20"/>
          <w:lang w:val="fi-FI"/>
        </w:rPr>
      </w:pPr>
      <w:r w:rsidRPr="001A13BD">
        <w:rPr>
          <w:rStyle w:val="eop"/>
          <w:rFonts w:ascii="Arial" w:hAnsi="Arial" w:cs="Arial"/>
          <w:b/>
          <w:bCs/>
          <w:color w:val="3DCD58"/>
          <w:sz w:val="20"/>
          <w:szCs w:val="20"/>
          <w:lang w:val="fi-FI"/>
        </w:rPr>
        <w:t>Schneider Electric auttaa nopeuttamaan asiakkaidensa ilmastosiirtymää</w:t>
      </w:r>
    </w:p>
    <w:p w14:paraId="7C664A19" w14:textId="77777777" w:rsidR="00FD4126" w:rsidRPr="001A13BD" w:rsidRDefault="00FD412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bCs/>
          <w:color w:val="3DCD58"/>
          <w:sz w:val="20"/>
          <w:szCs w:val="20"/>
          <w:lang w:val="fi-FI"/>
        </w:rPr>
      </w:pPr>
    </w:p>
    <w:p w14:paraId="7B35999A" w14:textId="77777777" w:rsidR="00FD4126" w:rsidRPr="001A13BD" w:rsidRDefault="00E9297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lang w:val="fi-FI"/>
        </w:rPr>
      </w:pPr>
      <w:r w:rsidRPr="001A13BD">
        <w:rPr>
          <w:rStyle w:val="eop"/>
          <w:rFonts w:ascii="Arial" w:hAnsi="Arial" w:cs="Arial"/>
          <w:sz w:val="20"/>
          <w:szCs w:val="20"/>
          <w:lang w:val="fi-FI"/>
        </w:rPr>
        <w:t xml:space="preserve">Energy and Sustainability -palveluillaan (ESS)  Schneider Electric neuvoo asiakkaitaan yli 100 maassa hiilistrategiassaan ja puhtaan energian hankinnassaan ja parantaa asiakkaidensa laitosten tehokkuutta kestävällä tavalla pitkäaikaisen kumppanuuden avulla. </w:t>
      </w:r>
      <w:r w:rsidRPr="001A13BD">
        <w:rPr>
          <w:rFonts w:ascii="Arial" w:hAnsi="Arial" w:cs="Arial"/>
          <w:noProof/>
          <w:sz w:val="20"/>
          <w:szCs w:val="20"/>
          <w:lang w:val="fi-FI"/>
        </w:rPr>
        <w:t>Vuonna 2019 ESS-tuotot kasvoivat</w:t>
      </w:r>
      <w:r w:rsidRPr="001A13BD">
        <w:rPr>
          <w:rStyle w:val="normaltextrun"/>
          <w:rFonts w:ascii="Arial" w:hAnsi="Arial" w:cs="Arial"/>
          <w:noProof/>
          <w:sz w:val="20"/>
          <w:szCs w:val="20"/>
          <w:lang w:val="fi-FI"/>
        </w:rPr>
        <w:t xml:space="preserve"> 20,2 %</w:t>
      </w:r>
      <w:r w:rsidRPr="001A13BD">
        <w:rPr>
          <w:rStyle w:val="eop"/>
          <w:rFonts w:ascii="Arial" w:hAnsi="Arial" w:cs="Arial"/>
          <w:noProof/>
          <w:sz w:val="20"/>
          <w:szCs w:val="20"/>
          <w:lang w:val="fi-FI"/>
        </w:rPr>
        <w:t>, mikä kuvaa hiilineutraaliuteen pyrkimisen nopeutumista.</w:t>
      </w:r>
    </w:p>
    <w:p w14:paraId="52529C8F" w14:textId="77777777" w:rsidR="00FD4126" w:rsidRPr="001A13BD" w:rsidRDefault="00E92975">
      <w:pPr>
        <w:pStyle w:val="paragraph"/>
        <w:spacing w:after="0" w:line="280" w:lineRule="auto"/>
        <w:jc w:val="both"/>
        <w:textAlignment w:val="baseline"/>
        <w:rPr>
          <w:rFonts w:ascii="Arial" w:hAnsi="Arial" w:cs="Arial"/>
          <w:lang w:val="fi-FI"/>
        </w:rPr>
      </w:pPr>
      <w:r w:rsidRPr="001A13BD">
        <w:rPr>
          <w:rFonts w:ascii="Arial" w:hAnsi="Arial" w:cs="Arial"/>
          <w:sz w:val="20"/>
          <w:szCs w:val="20"/>
          <w:lang w:val="fi-FI"/>
        </w:rPr>
        <w:t>Ranskalainen maatalousryhmä Agrial osoittaa, kuinka nämä kumppanuudet voivat vaikuttaa hiilipäästöasioissa.</w:t>
      </w:r>
      <w:r w:rsidRPr="001A13BD">
        <w:rPr>
          <w:rStyle w:val="eop"/>
          <w:rFonts w:ascii="Arial" w:hAnsi="Arial" w:cs="Arial"/>
          <w:sz w:val="20"/>
          <w:szCs w:val="20"/>
          <w:lang w:val="fi-FI"/>
        </w:rPr>
        <w:t xml:space="preserve"> </w:t>
      </w:r>
      <w:r w:rsidRPr="001A13BD">
        <w:rPr>
          <w:rFonts w:ascii="Arial" w:hAnsi="Arial" w:cs="Arial"/>
          <w:sz w:val="20"/>
          <w:szCs w:val="20"/>
          <w:lang w:val="fi-FI"/>
        </w:rPr>
        <w:t>Kautta Euroopan toimiva Agrial käynnisti vuonna 2015 tehostamisohjelman yhdessä ESS:n kanssa. Tavoite oli vähentää Agrialin kaikkien toimipaikkojen energiankulutusta 10 %.</w:t>
      </w:r>
      <w:r w:rsidRPr="001A13BD">
        <w:rPr>
          <w:rStyle w:val="eop"/>
          <w:rFonts w:ascii="Arial" w:hAnsi="Arial" w:cs="Arial"/>
          <w:sz w:val="20"/>
          <w:szCs w:val="20"/>
          <w:lang w:val="fi-FI"/>
        </w:rPr>
        <w:t xml:space="preserve"> </w:t>
      </w:r>
      <w:r w:rsidRPr="001A13BD">
        <w:rPr>
          <w:rFonts w:ascii="Arial" w:hAnsi="Arial" w:cs="Arial"/>
          <w:sz w:val="20"/>
          <w:szCs w:val="20"/>
          <w:lang w:val="fi-FI"/>
        </w:rPr>
        <w:t>Kun pilottipaikalla tavoite oli saavutettu ja jopa ylitetty, nyt projektiin on liittynyt 46 toimipaikkaa, ja kasvihuonepäästöt ovat vähentyneet merkittävästi.</w:t>
      </w:r>
    </w:p>
    <w:p w14:paraId="464CFE47" w14:textId="77777777" w:rsidR="00FD4126" w:rsidRPr="001A13BD" w:rsidRDefault="00E92975">
      <w:pPr>
        <w:pStyle w:val="paragraph"/>
        <w:spacing w:before="0" w:beforeAutospacing="0" w:after="0" w:afterAutospacing="0" w:line="280" w:lineRule="auto"/>
        <w:jc w:val="both"/>
        <w:textAlignment w:val="baseline"/>
        <w:rPr>
          <w:rFonts w:ascii="Arial" w:hAnsi="Arial" w:cs="Arial"/>
          <w:lang w:val="fi-FI"/>
        </w:rPr>
      </w:pPr>
      <w:r w:rsidRPr="001A13BD">
        <w:rPr>
          <w:rStyle w:val="normaltextrun"/>
          <w:rFonts w:ascii="Arial" w:hAnsi="Arial" w:cs="Arial"/>
          <w:sz w:val="20"/>
          <w:szCs w:val="20"/>
          <w:lang w:val="fi-FI"/>
        </w:rPr>
        <w:t xml:space="preserve">Philippe Diez, ESS-varatoimitusjohtaja, EMEA, kommentoi: “On rohkaisevaa nähdä, että useimmilla asiakkaillamme on jo käytössä paljon tehokkaita toimia. </w:t>
      </w:r>
      <w:r w:rsidRPr="001A13BD">
        <w:rPr>
          <w:rFonts w:ascii="Arial" w:hAnsi="Arial" w:cs="Arial"/>
          <w:sz w:val="20"/>
          <w:szCs w:val="20"/>
          <w:lang w:val="fi-FI"/>
        </w:rPr>
        <w:t>Omilla palveluillamme yritämme saada kaikki sisäiset osastot pyrkimään kohti puhtaan energian hankintaa, toteuttamaan energiatehokkuuteen ja kestävään kehitykseen tähtääviä toimia ja kehittymään samaan suuntaan, kohti tieteeseen perustuvaa 1,5 prosentin hiilitavoitetta.</w:t>
      </w:r>
    </w:p>
    <w:p w14:paraId="12C3CBF4" w14:textId="77777777" w:rsidR="00FD4126" w:rsidRPr="001A13BD" w:rsidRDefault="00E9297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val="fi-FI"/>
        </w:rPr>
      </w:pPr>
      <w:r w:rsidRPr="001A13BD">
        <w:rPr>
          <w:rStyle w:val="eop"/>
          <w:rFonts w:ascii="Arial" w:hAnsi="Arial" w:cs="Arial"/>
          <w:sz w:val="20"/>
          <w:szCs w:val="20"/>
          <w:lang w:val="fi-FI"/>
        </w:rPr>
        <w:t> </w:t>
      </w:r>
    </w:p>
    <w:p w14:paraId="7C74012A" w14:textId="77777777" w:rsidR="00FD4126" w:rsidRPr="001A13BD" w:rsidRDefault="00E92975">
      <w:pPr>
        <w:pStyle w:val="paragraph"/>
        <w:spacing w:before="0" w:beforeAutospacing="0" w:after="0" w:afterAutospacing="0" w:line="280" w:lineRule="auto"/>
        <w:jc w:val="both"/>
        <w:textAlignment w:val="baseline"/>
        <w:rPr>
          <w:rFonts w:ascii="Arial" w:hAnsi="Arial" w:cs="Arial"/>
          <w:sz w:val="20"/>
          <w:szCs w:val="20"/>
          <w:lang w:val="fi-FI"/>
        </w:rPr>
      </w:pPr>
      <w:r w:rsidRPr="001A13BD">
        <w:rPr>
          <w:rFonts w:ascii="Arial" w:hAnsi="Arial" w:cs="Arial"/>
          <w:b/>
          <w:bCs/>
          <w:color w:val="3DCD58"/>
          <w:sz w:val="20"/>
          <w:szCs w:val="20"/>
          <w:lang w:val="fi-FI"/>
        </w:rPr>
        <w:t>Suojelemme maapalloa jo tänään</w:t>
      </w:r>
    </w:p>
    <w:p w14:paraId="095DAAF0" w14:textId="77777777" w:rsidR="00FD4126" w:rsidRPr="001A13BD" w:rsidRDefault="00E9297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val="fi-FI"/>
        </w:rPr>
      </w:pPr>
      <w:r w:rsidRPr="001A13BD">
        <w:rPr>
          <w:rStyle w:val="eop"/>
          <w:rFonts w:ascii="Arial" w:hAnsi="Arial" w:cs="Arial"/>
          <w:sz w:val="20"/>
          <w:szCs w:val="20"/>
          <w:lang w:val="fi-FI"/>
        </w:rPr>
        <w:t> </w:t>
      </w:r>
    </w:p>
    <w:p w14:paraId="69736445" w14:textId="382A0244" w:rsidR="00FD4126" w:rsidRPr="001A13BD" w:rsidRDefault="00E92975">
      <w:pPr>
        <w:pStyle w:val="paragraph"/>
        <w:spacing w:before="0" w:beforeAutospacing="0" w:after="0" w:afterAutospacing="0" w:line="280" w:lineRule="auto"/>
        <w:jc w:val="both"/>
        <w:textAlignment w:val="baseline"/>
        <w:rPr>
          <w:rFonts w:ascii="Arial" w:hAnsi="Arial" w:cs="Arial"/>
          <w:lang w:val="fi-FI"/>
        </w:rPr>
      </w:pPr>
      <w:r w:rsidRPr="001A13BD">
        <w:rPr>
          <w:rStyle w:val="normaltextrun"/>
          <w:rFonts w:ascii="Arial" w:hAnsi="Arial" w:cs="Arial"/>
          <w:sz w:val="20"/>
          <w:szCs w:val="20"/>
          <w:lang w:val="fi-FI"/>
        </w:rPr>
        <w:t>Schneider Electric on kehittänyt yli 10 vuotta  </w:t>
      </w:r>
      <w:hyperlink r:id="rId7" w:history="1">
        <w:r w:rsidRPr="001A13BD">
          <w:rPr>
            <w:rStyle w:val="Hyperlink"/>
            <w:rFonts w:ascii="Arial" w:hAnsi="Arial" w:cs="Arial"/>
            <w:sz w:val="20"/>
            <w:szCs w:val="20"/>
            <w:lang w:val="fi-FI"/>
          </w:rPr>
          <w:t>Access to Energy </w:t>
        </w:r>
      </w:hyperlink>
      <w:r w:rsidRPr="001A13BD">
        <w:rPr>
          <w:rStyle w:val="normaltextrun"/>
          <w:rFonts w:ascii="Arial" w:hAnsi="Arial" w:cs="Arial"/>
          <w:sz w:val="20"/>
          <w:szCs w:val="20"/>
          <w:lang w:val="fi-FI"/>
        </w:rPr>
        <w:t>-ohjelmaa, joka tuo tarjoustensa ja liiketoimintamalliensa avulla sähkön 80 miljoonalle ihmiselle vuoteen 2030 mennessä. Viime viikolla kaksi ratkaisua, </w:t>
      </w:r>
      <w:hyperlink r:id="rId8" w:history="1">
        <w:r w:rsidRPr="001A13BD">
          <w:rPr>
            <w:rStyle w:val="Hyperlink"/>
            <w:rFonts w:ascii="Arial" w:hAnsi="Arial" w:cs="Arial"/>
            <w:sz w:val="20"/>
            <w:szCs w:val="20"/>
            <w:lang w:val="fi-FI"/>
          </w:rPr>
          <w:t>Villaya Community Emergency </w:t>
        </w:r>
      </w:hyperlink>
      <w:r w:rsidRPr="001A13BD">
        <w:rPr>
          <w:rStyle w:val="normaltextrun"/>
          <w:rFonts w:ascii="Arial" w:hAnsi="Arial" w:cs="Arial"/>
          <w:sz w:val="20"/>
          <w:szCs w:val="20"/>
          <w:lang w:val="fi-FI"/>
        </w:rPr>
        <w:t>ja </w:t>
      </w:r>
      <w:hyperlink r:id="rId9" w:history="1">
        <w:r w:rsidRPr="001A13BD">
          <w:rPr>
            <w:rStyle w:val="Hyperlink"/>
            <w:rFonts w:ascii="Arial" w:hAnsi="Arial" w:cs="Arial"/>
            <w:sz w:val="20"/>
            <w:szCs w:val="20"/>
            <w:lang w:val="fi-FI"/>
          </w:rPr>
          <w:t>Homaya PAYG</w:t>
        </w:r>
      </w:hyperlink>
      <w:r w:rsidRPr="001A13BD">
        <w:rPr>
          <w:rStyle w:val="normaltextrun"/>
          <w:rFonts w:ascii="Arial" w:hAnsi="Arial" w:cs="Arial"/>
          <w:sz w:val="20"/>
          <w:szCs w:val="20"/>
          <w:lang w:val="fi-FI"/>
        </w:rPr>
        <w:t xml:space="preserve"> saivat  Solar Impulse -merkinnän. </w:t>
      </w:r>
      <w:r w:rsidRPr="001A13BD">
        <w:rPr>
          <w:rFonts w:ascii="Arial" w:hAnsi="Arial" w:cs="Arial"/>
          <w:sz w:val="20"/>
          <w:szCs w:val="20"/>
          <w:lang w:val="fi-FI"/>
        </w:rPr>
        <w:t xml:space="preserve">Sen myöntää </w:t>
      </w:r>
      <w:r w:rsidRPr="001A13BD">
        <w:rPr>
          <w:rStyle w:val="normaltextrun"/>
          <w:rFonts w:ascii="Arial" w:hAnsi="Arial" w:cs="Arial"/>
          <w:sz w:val="20"/>
          <w:szCs w:val="20"/>
          <w:lang w:val="fi-FI"/>
        </w:rPr>
        <w:t xml:space="preserve">Bertrand Piccardin johtama riippumattomien tutkijoiden ja taloustieteilijöiden tiimi. Solar </w:t>
      </w:r>
      <w:r w:rsidRPr="001A13BD">
        <w:rPr>
          <w:rStyle w:val="normaltextrun"/>
          <w:rFonts w:ascii="Arial" w:hAnsi="Arial" w:cs="Arial"/>
          <w:sz w:val="20"/>
          <w:szCs w:val="20"/>
          <w:lang w:val="fi-FI"/>
        </w:rPr>
        <w:lastRenderedPageBreak/>
        <w:t xml:space="preserve">Impulse </w:t>
      </w:r>
      <w:r w:rsidR="00646609" w:rsidRPr="001A13BD">
        <w:rPr>
          <w:rStyle w:val="normaltextrun"/>
          <w:rFonts w:ascii="Arial" w:hAnsi="Arial" w:cs="Arial"/>
          <w:sz w:val="20"/>
          <w:szCs w:val="20"/>
          <w:lang w:val="fi-FI"/>
        </w:rPr>
        <w:t>-</w:t>
      </w:r>
      <w:r w:rsidRPr="001A13BD">
        <w:rPr>
          <w:rStyle w:val="normaltextrun"/>
          <w:rFonts w:ascii="Arial" w:hAnsi="Arial" w:cs="Arial"/>
          <w:sz w:val="20"/>
          <w:szCs w:val="20"/>
          <w:lang w:val="fi-FI"/>
        </w:rPr>
        <w:t xml:space="preserve">merkinnän saavat todistetusti taloudelliselta ja ympäristön kannalta suotuisat ratkaisut. </w:t>
      </w:r>
      <w:r w:rsidRPr="001A13BD">
        <w:rPr>
          <w:rFonts w:ascii="Arial" w:hAnsi="Arial" w:cs="Arial"/>
          <w:sz w:val="20"/>
          <w:szCs w:val="20"/>
          <w:lang w:val="fi-FI"/>
        </w:rPr>
        <w:t>Nämä ratkaisut ovat nyt mukana yli 1000 maailmaa paremmaksi muuttavan ratkaisun joukossa.</w:t>
      </w:r>
    </w:p>
    <w:p w14:paraId="0ADA95EB" w14:textId="77777777" w:rsidR="00FD4126" w:rsidRPr="001A13BD" w:rsidRDefault="00E92975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rFonts w:ascii="Arial" w:hAnsi="Arial" w:cs="Arial"/>
          <w:sz w:val="20"/>
          <w:szCs w:val="20"/>
          <w:lang w:val="fi-FI"/>
        </w:rPr>
      </w:pPr>
      <w:r w:rsidRPr="001A13BD">
        <w:rPr>
          <w:rStyle w:val="eop"/>
          <w:rFonts w:ascii="Arial" w:hAnsi="Arial" w:cs="Arial"/>
          <w:sz w:val="20"/>
          <w:szCs w:val="20"/>
          <w:lang w:val="fi-FI"/>
        </w:rPr>
        <w:t> </w:t>
      </w:r>
    </w:p>
    <w:p w14:paraId="7EB60C98" w14:textId="77777777" w:rsidR="00FD4126" w:rsidRPr="001A13BD" w:rsidRDefault="00E92975">
      <w:pPr>
        <w:pStyle w:val="paragraph"/>
        <w:spacing w:before="0" w:beforeAutospacing="0" w:after="0" w:afterAutospacing="0" w:line="280" w:lineRule="auto"/>
        <w:jc w:val="both"/>
        <w:textAlignment w:val="baseline"/>
        <w:rPr>
          <w:rFonts w:ascii="Arial" w:hAnsi="Arial" w:cs="Arial"/>
          <w:lang w:val="fi-FI"/>
        </w:rPr>
      </w:pPr>
      <w:r w:rsidRPr="001A13BD">
        <w:rPr>
          <w:rFonts w:ascii="Arial" w:hAnsi="Arial" w:cs="Arial"/>
          <w:sz w:val="20"/>
          <w:szCs w:val="20"/>
          <w:lang w:val="fi-FI"/>
        </w:rPr>
        <w:t xml:space="preserve">“Energian saatavuus on perusoikeus, mutta olennaista on myös se, että otamme huomioon energian kulutuksen ympäristövaikutukset”, totesi </w:t>
      </w:r>
      <w:r w:rsidRPr="001A13BD">
        <w:rPr>
          <w:rStyle w:val="normaltextrun"/>
          <w:rFonts w:ascii="Arial" w:hAnsi="Arial" w:cs="Arial"/>
          <w:sz w:val="20"/>
          <w:szCs w:val="20"/>
          <w:lang w:val="fi-FI"/>
        </w:rPr>
        <w:t xml:space="preserve">Gilles Vermot Desroches. </w:t>
      </w:r>
      <w:r w:rsidRPr="001A13BD">
        <w:rPr>
          <w:rFonts w:ascii="Arial" w:hAnsi="Arial" w:cs="Arial"/>
          <w:sz w:val="20"/>
          <w:szCs w:val="20"/>
          <w:lang w:val="fi-FI"/>
        </w:rPr>
        <w:t>”Meidän pitää keksiä keinot, joilla suurten energiaa kaipaavien ihmisjoukkojen käyttöön saadaan energiaa ja autetaan heitä kehittymään kestävällä tavalla.”</w:t>
      </w:r>
    </w:p>
    <w:p w14:paraId="290E1436" w14:textId="77777777" w:rsidR="00FD4126" w:rsidRPr="001A13BD" w:rsidRDefault="00E9297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val="fi-FI"/>
        </w:rPr>
      </w:pPr>
      <w:r w:rsidRPr="001A13BD">
        <w:rPr>
          <w:rStyle w:val="eop"/>
          <w:rFonts w:ascii="Arial" w:hAnsi="Arial" w:cs="Arial"/>
          <w:sz w:val="20"/>
          <w:szCs w:val="20"/>
          <w:lang w:val="fi-FI"/>
        </w:rPr>
        <w:t> </w:t>
      </w:r>
    </w:p>
    <w:p w14:paraId="1C2A3229" w14:textId="77777777" w:rsidR="00FD4126" w:rsidRPr="001A13BD" w:rsidRDefault="00E92975">
      <w:pPr>
        <w:pStyle w:val="paragraph"/>
        <w:spacing w:before="0" w:beforeAutospacing="0" w:after="0" w:afterAutospacing="0" w:line="280" w:lineRule="auto"/>
        <w:jc w:val="both"/>
        <w:textAlignment w:val="baseline"/>
        <w:rPr>
          <w:rStyle w:val="eop"/>
          <w:rFonts w:ascii="Arial" w:hAnsi="Arial" w:cs="Arial"/>
          <w:b/>
          <w:bCs/>
          <w:color w:val="3DCD58"/>
          <w:sz w:val="20"/>
          <w:szCs w:val="20"/>
          <w:lang w:val="fi-FI"/>
        </w:rPr>
      </w:pPr>
      <w:r w:rsidRPr="001A13BD">
        <w:rPr>
          <w:rFonts w:ascii="Arial" w:hAnsi="Arial" w:cs="Arial"/>
          <w:b/>
          <w:bCs/>
          <w:color w:val="3DCD58"/>
          <w:sz w:val="20"/>
          <w:szCs w:val="20"/>
          <w:lang w:val="fi-FI"/>
        </w:rPr>
        <w:t>Yhdessä voimme päästä hiilineutraaliin tilanteeseen</w:t>
      </w:r>
    </w:p>
    <w:p w14:paraId="19D320DE" w14:textId="77777777" w:rsidR="00FD4126" w:rsidRPr="001A13BD" w:rsidRDefault="00FD412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bCs/>
          <w:color w:val="3DCD58"/>
          <w:sz w:val="20"/>
          <w:szCs w:val="20"/>
          <w:lang w:val="fi-FI"/>
        </w:rPr>
      </w:pPr>
    </w:p>
    <w:p w14:paraId="53A0B38C" w14:textId="15CADA4B" w:rsidR="00FD4126" w:rsidRPr="001A13BD" w:rsidRDefault="00E92975">
      <w:pPr>
        <w:pStyle w:val="paragraph"/>
        <w:spacing w:before="0" w:beforeAutospacing="0" w:after="0" w:afterAutospacing="0" w:line="280" w:lineRule="auto"/>
        <w:jc w:val="both"/>
        <w:textAlignment w:val="baseline"/>
        <w:rPr>
          <w:rFonts w:ascii="Arial" w:hAnsi="Arial" w:cs="Arial"/>
          <w:lang w:val="fi-FI"/>
        </w:rPr>
      </w:pPr>
      <w:r w:rsidRPr="001A13BD">
        <w:rPr>
          <w:rFonts w:ascii="Arial" w:hAnsi="Arial" w:cs="Arial"/>
          <w:sz w:val="20"/>
          <w:szCs w:val="20"/>
          <w:lang w:val="fi-FI"/>
        </w:rPr>
        <w:t>Ilmastotutkijoiden viesti on selvä:</w:t>
      </w:r>
      <w:r w:rsidRPr="001A13BD">
        <w:rPr>
          <w:rStyle w:val="normaltextrun"/>
          <w:rFonts w:ascii="Arial" w:hAnsi="Arial" w:cs="Arial"/>
          <w:sz w:val="20"/>
          <w:szCs w:val="20"/>
          <w:lang w:val="fi-FI"/>
        </w:rPr>
        <w:t xml:space="preserve"> </w:t>
      </w:r>
      <w:r w:rsidRPr="001A13BD">
        <w:rPr>
          <w:rFonts w:ascii="Arial" w:hAnsi="Arial" w:cs="Arial"/>
          <w:sz w:val="20"/>
          <w:szCs w:val="20"/>
          <w:lang w:val="fi-FI"/>
        </w:rPr>
        <w:t>julkisten ja yksityisten tahojen tulee yhdessä vähentää globaaleja hiilidioksidipäästöjä ja pysäyttää lämpötilan nousu.</w:t>
      </w:r>
      <w:r w:rsidRPr="001A13BD">
        <w:rPr>
          <w:rStyle w:val="normaltextrun"/>
          <w:rFonts w:ascii="Arial" w:hAnsi="Arial" w:cs="Arial"/>
          <w:sz w:val="20"/>
          <w:szCs w:val="20"/>
          <w:lang w:val="fi-FI"/>
        </w:rPr>
        <w:t xml:space="preserve"> </w:t>
      </w:r>
      <w:r w:rsidRPr="001A13BD">
        <w:rPr>
          <w:rFonts w:ascii="Arial" w:hAnsi="Arial" w:cs="Arial"/>
          <w:sz w:val="20"/>
          <w:szCs w:val="20"/>
          <w:lang w:val="fi-FI"/>
        </w:rPr>
        <w:t>TCFD-suositusten mukaisesti Schneider Electric käynnist</w:t>
      </w:r>
      <w:r w:rsidR="00FD1EFA" w:rsidRPr="001A13BD">
        <w:rPr>
          <w:rFonts w:ascii="Arial" w:hAnsi="Arial" w:cs="Arial"/>
          <w:sz w:val="20"/>
          <w:szCs w:val="20"/>
          <w:lang w:val="fi-FI"/>
        </w:rPr>
        <w:t>i</w:t>
      </w:r>
      <w:r w:rsidRPr="001A13BD">
        <w:rPr>
          <w:rFonts w:ascii="Arial" w:hAnsi="Arial" w:cs="Arial"/>
          <w:sz w:val="20"/>
          <w:szCs w:val="20"/>
          <w:lang w:val="fi-FI"/>
        </w:rPr>
        <w:t xml:space="preserve"> jo 2 vuotta sitten toimet ilmastonmuutosta vastaan ja energiamuutoksen aikaansaamiseksi. Sitä varten perustettiin erityinen organisaatio.</w:t>
      </w:r>
      <w:r w:rsidRPr="001A13BD">
        <w:rPr>
          <w:rStyle w:val="normaltextrun"/>
          <w:rFonts w:ascii="Arial" w:hAnsi="Arial" w:cs="Arial"/>
          <w:sz w:val="20"/>
          <w:szCs w:val="20"/>
          <w:lang w:val="fi-FI"/>
        </w:rPr>
        <w:t xml:space="preserve"> </w:t>
      </w:r>
      <w:r w:rsidRPr="001A13BD">
        <w:rPr>
          <w:rFonts w:ascii="Arial" w:hAnsi="Arial" w:cs="Arial"/>
          <w:sz w:val="20"/>
          <w:szCs w:val="20"/>
          <w:lang w:val="fi-FI"/>
        </w:rPr>
        <w:t xml:space="preserve">Schneider Electricin kehittämät skenaariot osoittavat, että IPCC-ilmastopaneelin nettohiilitasoa vaativa 1,5 </w:t>
      </w:r>
      <w:r w:rsidRPr="001A13BD">
        <w:rPr>
          <w:rStyle w:val="normaltextrun"/>
          <w:rFonts w:ascii="Arial" w:hAnsi="Arial" w:cs="Arial"/>
          <w:sz w:val="20"/>
          <w:szCs w:val="20"/>
          <w:lang w:val="fi-FI"/>
        </w:rPr>
        <w:t>°C:n tavoite on mahdollinen, ja ryhmä vie ekosysteemiään kohti vähähiilistä tulevaisuutta.</w:t>
      </w:r>
    </w:p>
    <w:p w14:paraId="5714E5F6" w14:textId="77777777" w:rsidR="00FD4126" w:rsidRPr="001A13BD" w:rsidRDefault="00EF7AB1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sz w:val="18"/>
          <w:szCs w:val="18"/>
          <w:lang w:val="fi-FI"/>
        </w:rPr>
      </w:pPr>
      <w:hyperlink r:id="rId10" w:history="1">
        <w:r w:rsidR="00E92975" w:rsidRPr="001A13BD">
          <w:rPr>
            <w:rStyle w:val="Hyperlink"/>
            <w:rFonts w:ascii="Arial" w:hAnsi="Arial" w:cs="Arial"/>
            <w:sz w:val="18"/>
            <w:szCs w:val="18"/>
            <w:lang w:val="fi-FI"/>
          </w:rPr>
          <w:t>www.se.com</w:t>
        </w:r>
      </w:hyperlink>
      <w:r w:rsidR="00E92975" w:rsidRPr="001A13BD">
        <w:rPr>
          <w:rFonts w:ascii="Arial" w:hAnsi="Arial" w:cs="Arial"/>
          <w:sz w:val="18"/>
          <w:szCs w:val="18"/>
          <w:lang w:val="fi-FI"/>
        </w:rPr>
        <w:t xml:space="preserve"> </w:t>
      </w:r>
    </w:p>
    <w:p w14:paraId="57C701FB" w14:textId="77777777" w:rsidR="00FD4126" w:rsidRPr="001A13BD" w:rsidRDefault="00E92975">
      <w:pPr>
        <w:spacing w:line="28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fi-FI"/>
        </w:rPr>
      </w:pPr>
      <w:bookmarkStart w:id="1" w:name="_Hlk13040139"/>
      <w:r w:rsidRPr="001A13BD">
        <w:rPr>
          <w:rFonts w:ascii="Arial" w:eastAsia="Times New Roman" w:hAnsi="Arial" w:cs="Arial"/>
          <w:b/>
          <w:bCs/>
          <w:sz w:val="18"/>
          <w:szCs w:val="18"/>
          <w:lang w:val="fi-FI"/>
        </w:rPr>
        <w:t>Lue lisää:</w:t>
      </w:r>
    </w:p>
    <w:bookmarkEnd w:id="1"/>
    <w:p w14:paraId="08A3DE71" w14:textId="75F77E12" w:rsidR="00FD4126" w:rsidRPr="001A13BD" w:rsidRDefault="00E92975">
      <w:pPr>
        <w:spacing w:line="276" w:lineRule="auto"/>
        <w:jc w:val="both"/>
        <w:rPr>
          <w:rStyle w:val="Hyperlink"/>
          <w:rFonts w:ascii="Arial" w:eastAsia="Times New Roman" w:hAnsi="Arial" w:cs="Arial"/>
          <w:noProof/>
          <w:color w:val="auto"/>
          <w:sz w:val="14"/>
          <w:szCs w:val="14"/>
          <w:u w:val="none"/>
          <w:lang w:val="fi-FI"/>
        </w:rPr>
      </w:pPr>
      <w:r w:rsidRPr="001A13BD">
        <w:rPr>
          <w:rFonts w:ascii="Arial" w:eastAsia="Times New Roman" w:hAnsi="Arial" w:cs="Arial"/>
          <w:lang w:val="fi-FI"/>
        </w:rPr>
        <w:fldChar w:fldCharType="begin" w:fldLock="1"/>
      </w:r>
      <w:r w:rsidRPr="001A13BD">
        <w:rPr>
          <w:rFonts w:ascii="Arial" w:eastAsia="Times New Roman" w:hAnsi="Arial" w:cs="Arial"/>
          <w:lang w:val="fi-FI"/>
        </w:rPr>
        <w:instrText xml:space="preserve">ref  SHAPE  \* MERGEFORMAT </w:instrText>
      </w:r>
      <w:r w:rsidRPr="001A13BD">
        <w:rPr>
          <w:rFonts w:ascii="Arial" w:eastAsia="Times New Roman" w:hAnsi="Arial" w:cs="Arial"/>
          <w:lang w:val="fi-FI"/>
        </w:rPr>
        <w:fldChar w:fldCharType="separate"/>
      </w:r>
      <w:r w:rsidR="00FD1EFA" w:rsidRPr="001A13BD">
        <w:rPr>
          <w:rFonts w:ascii="Arial" w:hAnsi="Arial" w:cs="Arial"/>
          <w:noProof/>
          <w:snapToGrid/>
          <w:lang w:val="fi-FI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52669BE7" wp14:editId="0F2ABF3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845820" cy="320040"/>
                <wp:effectExtent l="635" t="6350" r="1270" b="6985"/>
                <wp:wrapNone/>
                <wp:docPr id="14" name="AutoShape 13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845820" cy="3200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CCD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718" w14:textId="77777777" w:rsidR="00FD4126" w:rsidRPr="00E92975" w:rsidRDefault="00E92975">
                            <w:pPr>
                              <w:spacing w:line="480" w:lineRule="auto"/>
                              <w:jc w:val="center"/>
                              <w:rPr>
                                <w:rFonts w:ascii="Arial Rounded MT Pro" w:eastAsia="Times New Roman" w:hAnsi="Arial Rounded MT Pro" w:cs="Arial Rounded MT Pro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E92975">
                              <w:rPr>
                                <w:rFonts w:ascii="Arial Rounded MT Pro" w:eastAsia="Times New Roman" w:hAnsi="Arial Rounded MT Pro" w:cs="Arial Rounded MT Pro"/>
                                <w:color w:val="FFFFFF"/>
                                <w:sz w:val="18"/>
                                <w:szCs w:val="18"/>
                              </w:rPr>
                              <w:t>Life Is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669BE7" id="AutoShape 13" o:spid="_x0000_s1026" style="position:absolute;margin-left:0;margin-top:0;width:66.6pt;height:25.2pt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" fillcolor="#3ccd59" stroked="f">
                <o:lock v:ext="edit" rotation="t" aspectratio="t" position="t"/>
                <v:textbox>
                  <w:txbxContent>
                    <w:p w14:paraId="271E2718" w14:textId="77777777" w:rsidR="00FD4126" w:rsidRPr="00E92975" w:rsidRDefault="00E92975">
                      <w:pPr>
                        <w:spacing w:line="480" w:lineRule="auto"/>
                        <w:jc w:val="center"/>
                        <w:rPr>
                          <w:rFonts w:ascii="Arial Rounded MT Pro" w:eastAsia="Times New Roman" w:hAnsi="Arial Rounded MT Pro" w:cs="Arial Rounded MT Pro"/>
                          <w:color w:val="FFFFFF"/>
                          <w:sz w:val="18"/>
                          <w:szCs w:val="18"/>
                        </w:rPr>
                      </w:pPr>
                      <w:r w:rsidRPr="00E92975">
                        <w:rPr>
                          <w:rFonts w:ascii="Arial Rounded MT Pro" w:eastAsia="Times New Roman" w:hAnsi="Arial Rounded MT Pro" w:cs="Arial Rounded MT Pro"/>
                          <w:color w:val="FFFFFF"/>
                          <w:sz w:val="18"/>
                          <w:szCs w:val="18"/>
                        </w:rPr>
                        <w:t>Life Is On</w:t>
                      </w:r>
                    </w:p>
                  </w:txbxContent>
                </v:textbox>
                <w10:wrap anchory="line"/>
                <w10:anchorlock/>
              </v:roundrect>
            </w:pict>
          </mc:Fallback>
        </mc:AlternateContent>
      </w:r>
      <w:r w:rsidR="00FD1EFA" w:rsidRPr="001A13BD">
        <w:rPr>
          <w:rFonts w:ascii="Arial" w:eastAsia="Times New Roman" w:hAnsi="Arial" w:cs="Arial"/>
          <w:noProof/>
          <w:lang w:val="fi-FI"/>
        </w:rPr>
        <w:drawing>
          <wp:inline distT="0" distB="0" distL="0" distR="0" wp14:anchorId="4577C1E3" wp14:editId="728997EE">
            <wp:extent cx="847725" cy="323850"/>
            <wp:effectExtent l="0" t="0" r="0" b="0"/>
            <wp:docPr id="11" name="Picture 1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9802" b="99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3BD">
        <w:rPr>
          <w:rFonts w:ascii="Arial" w:eastAsia="Times New Roman" w:hAnsi="Arial" w:cs="Arial"/>
          <w:lang w:val="fi-FI"/>
        </w:rPr>
        <w:fldChar w:fldCharType="end"/>
      </w:r>
      <w:r w:rsidRPr="001A13BD">
        <w:rPr>
          <w:rFonts w:ascii="Arial" w:eastAsia="Times New Roman" w:hAnsi="Arial" w:cs="Arial"/>
          <w:noProof/>
          <w:sz w:val="14"/>
          <w:szCs w:val="14"/>
          <w:lang w:val="fi-FI"/>
        </w:rPr>
        <w:t xml:space="preserve">   </w:t>
      </w:r>
      <w:r w:rsidRPr="001A13BD">
        <w:rPr>
          <w:rFonts w:ascii="Arial" w:eastAsia="Times New Roman" w:hAnsi="Arial" w:cs="Arial"/>
          <w:lang w:val="fi-FI"/>
        </w:rPr>
        <w:fldChar w:fldCharType="begin" w:fldLock="1"/>
      </w:r>
      <w:r w:rsidRPr="001A13BD">
        <w:rPr>
          <w:rFonts w:ascii="Arial" w:eastAsia="Times New Roman" w:hAnsi="Arial" w:cs="Arial"/>
          <w:lang w:val="fi-FI"/>
        </w:rPr>
        <w:instrText xml:space="preserve">ref  SHAPE  \* MERGEFORMAT </w:instrText>
      </w:r>
      <w:r w:rsidRPr="001A13BD">
        <w:rPr>
          <w:rFonts w:ascii="Arial" w:eastAsia="Times New Roman" w:hAnsi="Arial" w:cs="Arial"/>
          <w:lang w:val="fi-FI"/>
        </w:rPr>
        <w:fldChar w:fldCharType="separate"/>
      </w:r>
      <w:r w:rsidR="00FD1EFA" w:rsidRPr="001A13BD">
        <w:rPr>
          <w:rFonts w:ascii="Arial" w:hAnsi="Arial" w:cs="Arial"/>
          <w:noProof/>
          <w:snapToGrid/>
          <w:lang w:val="fi-FI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1E55FA8F" wp14:editId="6F69C64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998855" cy="320040"/>
                <wp:effectExtent l="8255" t="6350" r="2540" b="6985"/>
                <wp:wrapNone/>
                <wp:docPr id="13" name="AutoShape 23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998855" cy="3200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CCD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A87C9" w14:textId="77777777" w:rsidR="00FD4126" w:rsidRPr="00E92975" w:rsidRDefault="00E92975">
                            <w:pPr>
                              <w:spacing w:line="480" w:lineRule="auto"/>
                              <w:jc w:val="center"/>
                              <w:rPr>
                                <w:rFonts w:ascii="Arial Rounded MT Pro" w:eastAsia="Times New Roman" w:hAnsi="Arial Rounded MT Pro" w:cs="Arial Rounded MT Pro"/>
                                <w:color w:val="FFFFFF"/>
                              </w:rPr>
                            </w:pPr>
                            <w:proofErr w:type="spellStart"/>
                            <w:r w:rsidRPr="00E92975">
                              <w:rPr>
                                <w:rFonts w:ascii="Arial Rounded MT Pro" w:eastAsia="Times New Roman" w:hAnsi="Arial Rounded MT Pro" w:cs="Arial Rounded MT Pro"/>
                                <w:color w:val="FFFFFF"/>
                                <w:sz w:val="18"/>
                                <w:szCs w:val="18"/>
                              </w:rPr>
                              <w:t>EcoStruxure</w:t>
                            </w:r>
                            <w:proofErr w:type="spellEnd"/>
                            <w:r w:rsidRPr="00E92975">
                              <w:rPr>
                                <w:rFonts w:ascii="Arial Rounded MT Pro" w:eastAsia="Times New Roman" w:hAnsi="Arial Rounded MT Pro" w:cs="Arial Rounded MT Pro"/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55FA8F" id="AutoShape 23" o:spid="_x0000_s1027" style="position:absolute;margin-left:0;margin-top:0;width:78.65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" fillcolor="#3ccd59" stroked="f">
                <o:lock v:ext="edit" rotation="t" aspectratio="t" position="t"/>
                <v:textbox>
                  <w:txbxContent>
                    <w:p w14:paraId="70CA87C9" w14:textId="77777777" w:rsidR="00FD4126" w:rsidRPr="00E92975" w:rsidRDefault="00E92975">
                      <w:pPr>
                        <w:spacing w:line="480" w:lineRule="auto"/>
                        <w:jc w:val="center"/>
                        <w:rPr>
                          <w:rFonts w:ascii="Arial Rounded MT Pro" w:eastAsia="Times New Roman" w:hAnsi="Arial Rounded MT Pro" w:cs="Arial Rounded MT Pro"/>
                          <w:color w:val="FFFFFF"/>
                        </w:rPr>
                      </w:pPr>
                      <w:proofErr w:type="spellStart"/>
                      <w:r w:rsidRPr="00E92975">
                        <w:rPr>
                          <w:rFonts w:ascii="Arial Rounded MT Pro" w:eastAsia="Times New Roman" w:hAnsi="Arial Rounded MT Pro" w:cs="Arial Rounded MT Pro"/>
                          <w:color w:val="FFFFFF"/>
                          <w:sz w:val="18"/>
                          <w:szCs w:val="18"/>
                        </w:rPr>
                        <w:t>EcoStruxure</w:t>
                      </w:r>
                      <w:proofErr w:type="spellEnd"/>
                      <w:r w:rsidRPr="00E92975">
                        <w:rPr>
                          <w:rFonts w:ascii="Arial Rounded MT Pro" w:eastAsia="Times New Roman" w:hAnsi="Arial Rounded MT Pro" w:cs="Arial Rounded MT Pro"/>
                          <w:color w:val="FFFFFF"/>
                        </w:rPr>
                        <w:t xml:space="preserve"> </w:t>
                      </w:r>
                    </w:p>
                  </w:txbxContent>
                </v:textbox>
                <w10:wrap anchory="line"/>
                <w10:anchorlock/>
              </v:roundrect>
            </w:pict>
          </mc:Fallback>
        </mc:AlternateContent>
      </w:r>
      <w:r w:rsidR="00FD1EFA" w:rsidRPr="001A13BD">
        <w:rPr>
          <w:rFonts w:ascii="Arial" w:eastAsia="Times New Roman" w:hAnsi="Arial" w:cs="Arial"/>
          <w:noProof/>
          <w:lang w:val="fi-FI"/>
        </w:rPr>
        <w:drawing>
          <wp:inline distT="0" distB="0" distL="0" distR="0" wp14:anchorId="6379F24D" wp14:editId="39DB10FB">
            <wp:extent cx="1000125" cy="323850"/>
            <wp:effectExtent l="0" t="0" r="0" b="0"/>
            <wp:docPr id="10" name="Picture 2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9802" b="99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3BD">
        <w:rPr>
          <w:rFonts w:ascii="Arial" w:eastAsia="Times New Roman" w:hAnsi="Arial" w:cs="Arial"/>
          <w:lang w:val="fi-FI"/>
        </w:rPr>
        <w:fldChar w:fldCharType="end"/>
      </w:r>
      <w:r w:rsidRPr="001A13BD">
        <w:rPr>
          <w:rFonts w:ascii="Arial" w:eastAsia="Times New Roman" w:hAnsi="Arial" w:cs="Arial"/>
          <w:noProof/>
          <w:sz w:val="14"/>
          <w:szCs w:val="14"/>
          <w:lang w:val="fi-FI"/>
        </w:rPr>
        <w:t xml:space="preserve">   </w:t>
      </w:r>
      <w:r w:rsidRPr="001A13BD">
        <w:rPr>
          <w:rFonts w:ascii="Arial" w:eastAsia="Times New Roman" w:hAnsi="Arial" w:cs="Arial"/>
          <w:lang w:val="fi-FI"/>
        </w:rPr>
        <w:fldChar w:fldCharType="begin" w:fldLock="1"/>
      </w:r>
      <w:r w:rsidRPr="001A13BD">
        <w:rPr>
          <w:rFonts w:ascii="Arial" w:eastAsia="Times New Roman" w:hAnsi="Arial" w:cs="Arial"/>
          <w:lang w:val="fi-FI"/>
        </w:rPr>
        <w:instrText xml:space="preserve">ref  SHAPE  \* MERGEFORMAT </w:instrText>
      </w:r>
      <w:r w:rsidRPr="001A13BD">
        <w:rPr>
          <w:rFonts w:ascii="Arial" w:eastAsia="Times New Roman" w:hAnsi="Arial" w:cs="Arial"/>
          <w:lang w:val="fi-FI"/>
        </w:rPr>
        <w:fldChar w:fldCharType="separate"/>
      </w:r>
      <w:r w:rsidR="00FD1EFA" w:rsidRPr="001A13BD">
        <w:rPr>
          <w:rFonts w:ascii="Arial" w:hAnsi="Arial" w:cs="Arial"/>
          <w:noProof/>
          <w:snapToGrid/>
          <w:lang w:val="fi-FI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58515035" wp14:editId="7DBD787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028700" cy="320040"/>
                <wp:effectExtent l="5715" t="6350" r="3810" b="6985"/>
                <wp:wrapNone/>
                <wp:docPr id="12" name="AutoShape 6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1028700" cy="3200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CCD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38687" w14:textId="77777777" w:rsidR="00FD4126" w:rsidRPr="00E92975" w:rsidRDefault="00E92975">
                            <w:pPr>
                              <w:spacing w:line="480" w:lineRule="auto"/>
                              <w:rPr>
                                <w:rFonts w:ascii="Arial Rounded MT Pro" w:eastAsia="Times New Roman" w:hAnsi="Arial Rounded MT Pro" w:cs="Arial Rounded MT Pro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92975">
                              <w:rPr>
                                <w:rFonts w:ascii="Arial Rounded MT Pro" w:eastAsia="Times New Roman" w:hAnsi="Arial Rounded MT Pro" w:cs="Arial Rounded MT Pro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>Sustainability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515035" id="AutoShape 6" o:spid="_x0000_s1028" style="position:absolute;margin-left:0;margin-top:0;width:81pt;height:25.2pt;z-index:2516587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" fillcolor="#3ccd59" stroked="f">
                <o:lock v:ext="edit" rotation="t" aspectratio="t" position="t"/>
                <v:textbox>
                  <w:txbxContent>
                    <w:p w14:paraId="2D538687" w14:textId="77777777" w:rsidR="00FD4126" w:rsidRPr="00E92975" w:rsidRDefault="00E92975">
                      <w:pPr>
                        <w:spacing w:line="480" w:lineRule="auto"/>
                        <w:rPr>
                          <w:rFonts w:ascii="Arial Rounded MT Pro" w:eastAsia="Times New Roman" w:hAnsi="Arial Rounded MT Pro" w:cs="Arial Rounded MT Pro"/>
                          <w:color w:val="FFFFFF"/>
                          <w:sz w:val="18"/>
                          <w:szCs w:val="18"/>
                          <w:lang w:val="fr-FR"/>
                        </w:rPr>
                      </w:pPr>
                      <w:r w:rsidRPr="00E92975">
                        <w:rPr>
                          <w:rFonts w:ascii="Arial Rounded MT Pro" w:eastAsia="Times New Roman" w:hAnsi="Arial Rounded MT Pro" w:cs="Arial Rounded MT Pro"/>
                          <w:color w:val="FFFFFF"/>
                          <w:sz w:val="18"/>
                          <w:szCs w:val="18"/>
                          <w:lang w:val="fr-FR"/>
                        </w:rPr>
                        <w:t>Sustainability</w:t>
                      </w:r>
                    </w:p>
                  </w:txbxContent>
                </v:textbox>
                <w10:wrap anchory="line"/>
                <w10:anchorlock/>
              </v:roundrect>
            </w:pict>
          </mc:Fallback>
        </mc:AlternateContent>
      </w:r>
      <w:r w:rsidR="00FD1EFA" w:rsidRPr="001A13BD">
        <w:rPr>
          <w:rFonts w:ascii="Arial" w:eastAsia="Times New Roman" w:hAnsi="Arial" w:cs="Arial"/>
          <w:noProof/>
          <w:lang w:val="fi-FI"/>
        </w:rPr>
        <w:drawing>
          <wp:inline distT="0" distB="0" distL="0" distR="0" wp14:anchorId="427EF219" wp14:editId="2EC11F5F">
            <wp:extent cx="1028700" cy="323850"/>
            <wp:effectExtent l="0" t="0" r="0" b="0"/>
            <wp:docPr id="3" name="Picture 3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9802" b="99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3BD">
        <w:rPr>
          <w:rFonts w:ascii="Arial" w:eastAsia="Times New Roman" w:hAnsi="Arial" w:cs="Arial"/>
          <w:lang w:val="fi-FI"/>
        </w:rPr>
        <w:fldChar w:fldCharType="end"/>
      </w:r>
    </w:p>
    <w:p w14:paraId="119949E1" w14:textId="05ED8EAF" w:rsidR="00FD4126" w:rsidRPr="001A13BD" w:rsidRDefault="00E92975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eastAsia="Times New Roman" w:hAnsi="Arial" w:cs="Arial"/>
          <w:b/>
          <w:bCs/>
          <w:lang w:val="fi-FI"/>
        </w:rPr>
      </w:pPr>
      <w:r w:rsidRPr="001A13BD">
        <w:rPr>
          <w:rFonts w:ascii="Arial" w:eastAsia="Times New Roman" w:hAnsi="Arial" w:cs="Arial"/>
          <w:b/>
          <w:bCs/>
          <w:noProof/>
          <w:lang w:val="fi-FI"/>
        </w:rPr>
        <w:t>Seuraa meitä täällä:</w:t>
      </w:r>
      <w:r w:rsidRPr="001A13BD">
        <w:rPr>
          <w:rFonts w:ascii="Arial" w:eastAsia="Times New Roman" w:hAnsi="Arial" w:cs="Arial"/>
          <w:b/>
          <w:bCs/>
          <w:lang w:val="fi-FI"/>
        </w:rPr>
        <w:t xml:space="preserve"> </w:t>
      </w:r>
      <w:r w:rsidR="00FD1EFA" w:rsidRPr="001A13BD">
        <w:rPr>
          <w:rFonts w:ascii="Arial" w:eastAsia="Times New Roman" w:hAnsi="Arial" w:cs="Arial"/>
          <w:noProof/>
          <w:lang w:val="fi-FI"/>
        </w:rPr>
        <w:drawing>
          <wp:inline distT="0" distB="0" distL="0" distR="0" wp14:anchorId="1B1A71B1" wp14:editId="5A518F26">
            <wp:extent cx="238125" cy="238125"/>
            <wp:effectExtent l="0" t="0" r="0" b="0"/>
            <wp:docPr id="4" name="Picture 8" descr="twitter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witter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3BD">
        <w:rPr>
          <w:rFonts w:ascii="Arial" w:eastAsia="Times New Roman" w:hAnsi="Arial" w:cs="Arial"/>
          <w:b/>
          <w:bCs/>
          <w:lang w:val="fi-FI"/>
        </w:rPr>
        <w:t xml:space="preserve">  </w:t>
      </w:r>
      <w:r w:rsidR="00FD1EFA" w:rsidRPr="001A13BD">
        <w:rPr>
          <w:rFonts w:ascii="Arial" w:eastAsia="Times New Roman" w:hAnsi="Arial" w:cs="Arial"/>
          <w:noProof/>
          <w:lang w:val="fi-FI"/>
        </w:rPr>
        <w:drawing>
          <wp:inline distT="0" distB="0" distL="0" distR="0" wp14:anchorId="60884726" wp14:editId="5ABFCF4E">
            <wp:extent cx="238125" cy="238125"/>
            <wp:effectExtent l="0" t="0" r="0" b="0"/>
            <wp:docPr id="5" name="Picture 106" descr="facebook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faceboo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3BD">
        <w:rPr>
          <w:rFonts w:ascii="Arial" w:eastAsia="Times New Roman" w:hAnsi="Arial" w:cs="Arial"/>
          <w:b/>
          <w:bCs/>
          <w:lang w:val="fi-FI"/>
        </w:rPr>
        <w:t xml:space="preserve">  </w:t>
      </w:r>
      <w:r w:rsidR="00FD1EFA" w:rsidRPr="001A13BD">
        <w:rPr>
          <w:rFonts w:ascii="Arial" w:eastAsia="Times New Roman" w:hAnsi="Arial" w:cs="Arial"/>
          <w:noProof/>
          <w:lang w:val="fi-FI"/>
        </w:rPr>
        <w:drawing>
          <wp:inline distT="0" distB="0" distL="0" distR="0" wp14:anchorId="671E7151" wp14:editId="417C2DF7">
            <wp:extent cx="238125" cy="238125"/>
            <wp:effectExtent l="0" t="0" r="0" b="0"/>
            <wp:docPr id="6" name="Picture 107" descr="linkedi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linkedi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3BD">
        <w:rPr>
          <w:rFonts w:ascii="Arial" w:eastAsia="Times New Roman" w:hAnsi="Arial" w:cs="Arial"/>
          <w:b/>
          <w:bCs/>
          <w:lang w:val="fi-FI"/>
        </w:rPr>
        <w:t xml:space="preserve">  </w:t>
      </w:r>
      <w:r w:rsidR="00FD1EFA" w:rsidRPr="001A13BD">
        <w:rPr>
          <w:rFonts w:ascii="Arial" w:eastAsia="Times New Roman" w:hAnsi="Arial" w:cs="Arial"/>
          <w:noProof/>
          <w:lang w:val="fi-FI"/>
        </w:rPr>
        <w:drawing>
          <wp:inline distT="0" distB="0" distL="0" distR="0" wp14:anchorId="15EE1B93" wp14:editId="7D33AA80">
            <wp:extent cx="238125" cy="238125"/>
            <wp:effectExtent l="0" t="0" r="0" b="0"/>
            <wp:docPr id="7" name="Picture 109" descr="youtub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youtub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3BD">
        <w:rPr>
          <w:rFonts w:ascii="Arial" w:eastAsia="Times New Roman" w:hAnsi="Arial" w:cs="Arial"/>
          <w:b/>
          <w:bCs/>
          <w:lang w:val="fi-FI"/>
        </w:rPr>
        <w:t xml:space="preserve">  </w:t>
      </w:r>
      <w:r w:rsidR="00FD1EFA" w:rsidRPr="001A13BD">
        <w:rPr>
          <w:rFonts w:ascii="Arial" w:eastAsia="Times New Roman" w:hAnsi="Arial" w:cs="Arial"/>
          <w:noProof/>
          <w:color w:val="0950D0"/>
          <w:sz w:val="32"/>
          <w:szCs w:val="32"/>
          <w:lang w:val="fi-FI"/>
        </w:rPr>
        <w:drawing>
          <wp:inline distT="0" distB="0" distL="0" distR="0" wp14:anchorId="6AA4A680" wp14:editId="070A95B6">
            <wp:extent cx="238125" cy="238125"/>
            <wp:effectExtent l="0" t="0" r="0" b="0"/>
            <wp:docPr id="8" name="Picture 18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3BD">
        <w:rPr>
          <w:rFonts w:ascii="Arial" w:eastAsia="Times New Roman" w:hAnsi="Arial" w:cs="Arial"/>
          <w:b/>
          <w:bCs/>
          <w:lang w:val="fi-FI"/>
        </w:rPr>
        <w:t xml:space="preserve">  </w:t>
      </w:r>
      <w:r w:rsidR="00FD1EFA" w:rsidRPr="001A13BD">
        <w:rPr>
          <w:rFonts w:ascii="Arial" w:eastAsia="Times New Roman" w:hAnsi="Arial" w:cs="Arial"/>
          <w:noProof/>
          <w:lang w:val="fi-FI"/>
        </w:rPr>
        <w:drawing>
          <wp:inline distT="0" distB="0" distL="0" distR="0" wp14:anchorId="49945D02" wp14:editId="335D05E3">
            <wp:extent cx="238125" cy="238125"/>
            <wp:effectExtent l="0" t="0" r="0" b="0"/>
            <wp:docPr id="9" name="Picture 21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3F263" w14:textId="77777777" w:rsidR="00E92975" w:rsidRPr="001A13BD" w:rsidRDefault="00E92975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eastAsia="Times New Roman" w:hAnsi="Arial" w:cs="Arial"/>
          <w:color w:val="000000"/>
          <w:lang w:val="fi-FI"/>
        </w:rPr>
      </w:pPr>
      <w:r w:rsidRPr="001A13BD">
        <w:rPr>
          <w:rFonts w:ascii="Arial" w:eastAsia="Times New Roman" w:hAnsi="Arial" w:cs="Arial"/>
          <w:b/>
          <w:bCs/>
          <w:noProof/>
          <w:lang w:val="fi-FI"/>
        </w:rPr>
        <w:t>Hashtagit:</w:t>
      </w:r>
      <w:r w:rsidRPr="001A13BD">
        <w:rPr>
          <w:rFonts w:ascii="Arial" w:eastAsia="Times New Roman" w:hAnsi="Arial" w:cs="Arial"/>
          <w:lang w:val="fi-FI"/>
        </w:rPr>
        <w:t xml:space="preserve"> </w:t>
      </w:r>
      <w:r w:rsidRPr="001A13BD">
        <w:rPr>
          <w:rFonts w:ascii="Arial" w:eastAsia="Times New Roman" w:hAnsi="Arial" w:cs="Arial"/>
          <w:noProof/>
          <w:lang w:val="fi-FI"/>
        </w:rPr>
        <w:t>#LifeIsOn #COP25 #ClimateChange #EcoStruxure</w:t>
      </w:r>
    </w:p>
    <w:sectPr w:rsidR="00E92975" w:rsidRPr="001A13BD">
      <w:headerReference w:type="default" r:id="rId26"/>
      <w:footerReference w:type="default" r:id="rId27"/>
      <w:pgSz w:w="11906" w:h="16838" w:code="9"/>
      <w:pgMar w:top="1411" w:right="1411" w:bottom="1411" w:left="1411" w:header="708" w:footer="0" w:gutter="0"/>
      <w:pgNumType w:start="1" w:chapStyle="1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3C6CF" w14:textId="77777777" w:rsidR="00EF7AB1" w:rsidRPr="00E92975" w:rsidRDefault="00EF7AB1">
      <w:pPr>
        <w:rPr>
          <w:rFonts w:ascii="Times New Roman" w:eastAsia="Times New Roman" w:hAnsi="Times New Roman" w:cs="Times New Roman"/>
        </w:rPr>
      </w:pPr>
      <w:r w:rsidRPr="00E92975">
        <w:rPr>
          <w:rFonts w:ascii="Times New Roman" w:eastAsia="Times New Roman" w:hAnsi="Times New Roman" w:cs="Times New Roman"/>
        </w:rPr>
        <w:separator/>
      </w:r>
    </w:p>
  </w:endnote>
  <w:endnote w:type="continuationSeparator" w:id="0">
    <w:p w14:paraId="227B2B90" w14:textId="77777777" w:rsidR="00EF7AB1" w:rsidRPr="00E92975" w:rsidRDefault="00EF7AB1">
      <w:pPr>
        <w:rPr>
          <w:rFonts w:ascii="Times New Roman" w:eastAsia="Times New Roman" w:hAnsi="Times New Roman" w:cs="Times New Roman"/>
        </w:rPr>
      </w:pPr>
      <w:r w:rsidRPr="00E92975">
        <w:rPr>
          <w:rFonts w:ascii="Times New Roman" w:eastAsia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Pro Light">
    <w:altName w:val="Arial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Pro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E4683" w14:textId="77777777" w:rsidR="00FD4126" w:rsidRPr="00E92975" w:rsidRDefault="00E92975">
    <w:pPr>
      <w:tabs>
        <w:tab w:val="center" w:pos="4703"/>
        <w:tab w:val="left" w:pos="7230"/>
        <w:tab w:val="right" w:pos="9084"/>
        <w:tab w:val="right" w:pos="9406"/>
      </w:tabs>
      <w:spacing w:before="0" w:beforeAutospacing="0" w:after="0" w:afterAutospacing="0"/>
      <w:rPr>
        <w:rFonts w:ascii="Arial" w:eastAsia="Times New Roman" w:hAnsi="Arial" w:cs="Arial"/>
        <w:sz w:val="16"/>
        <w:szCs w:val="16"/>
        <w:lang w:val="en-GB"/>
      </w:rPr>
    </w:pPr>
    <w:r w:rsidRPr="00E92975">
      <w:rPr>
        <w:rFonts w:ascii="Arial" w:eastAsia="Times New Roman" w:hAnsi="Arial" w:cs="Arial"/>
        <w:sz w:val="16"/>
        <w:szCs w:val="16"/>
        <w:lang w:val="en-GB"/>
      </w:rPr>
      <w:tab/>
    </w:r>
    <w:r w:rsidRPr="00E92975">
      <w:rPr>
        <w:rFonts w:ascii="Arial" w:eastAsia="Times New Roman" w:hAnsi="Arial" w:cs="Arial"/>
        <w:sz w:val="16"/>
        <w:szCs w:val="16"/>
        <w:lang w:val="en-GB"/>
      </w:rPr>
      <w:tab/>
    </w:r>
    <w:r w:rsidRPr="00E92975">
      <w:rPr>
        <w:rFonts w:ascii="Arial" w:eastAsia="Times New Roman" w:hAnsi="Arial" w:cs="Arial"/>
        <w:sz w:val="16"/>
        <w:szCs w:val="16"/>
        <w:lang w:val="en-GB"/>
      </w:rPr>
      <w:tab/>
      <w:t xml:space="preserve">Page | </w:t>
    </w:r>
    <w:r w:rsidRPr="00E92975">
      <w:rPr>
        <w:rFonts w:ascii="Arial" w:eastAsia="Times New Roman" w:hAnsi="Arial" w:cs="Arial"/>
        <w:sz w:val="16"/>
        <w:szCs w:val="16"/>
        <w:lang w:val="en-GB"/>
      </w:rPr>
      <w:fldChar w:fldCharType="begin"/>
    </w:r>
    <w:r w:rsidRPr="00E92975">
      <w:rPr>
        <w:rFonts w:ascii="Arial" w:eastAsia="Times New Roman" w:hAnsi="Arial" w:cs="Arial"/>
        <w:sz w:val="16"/>
        <w:szCs w:val="16"/>
        <w:lang w:val="en-GB"/>
      </w:rPr>
      <w:instrText xml:space="preserve"> PAGE   \* MERGEFORMAT </w:instrText>
    </w:r>
    <w:r w:rsidRPr="00E92975">
      <w:rPr>
        <w:rFonts w:ascii="Arial" w:eastAsia="Times New Roman" w:hAnsi="Arial" w:cs="Arial"/>
        <w:sz w:val="16"/>
        <w:szCs w:val="16"/>
        <w:lang w:val="en-GB"/>
      </w:rPr>
      <w:fldChar w:fldCharType="separate"/>
    </w:r>
    <w:r w:rsidRPr="00E92975">
      <w:rPr>
        <w:rFonts w:ascii="Arial" w:eastAsia="Times New Roman" w:hAnsi="Arial" w:cs="Arial"/>
        <w:noProof/>
        <w:sz w:val="16"/>
        <w:szCs w:val="16"/>
      </w:rPr>
      <w:t>1</w:t>
    </w:r>
    <w:r w:rsidRPr="00E92975">
      <w:rPr>
        <w:rFonts w:ascii="Arial" w:eastAsia="Times New Roman" w:hAnsi="Arial" w:cs="Arial"/>
        <w:sz w:val="16"/>
        <w:szCs w:val="16"/>
        <w:lang w:val="en-GB"/>
      </w:rPr>
      <w:fldChar w:fldCharType="end"/>
    </w: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9"/>
      <w:gridCol w:w="3969"/>
    </w:tblGrid>
    <w:tr w:rsidR="00FD4126" w:rsidRPr="000E116F" w14:paraId="7E7E3A36" w14:textId="77777777"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tbl>
          <w:tblPr>
            <w:tblpPr w:leftFromText="141" w:rightFromText="141" w:horzAnchor="margin" w:tblpY="420"/>
            <w:tblOverlap w:val="never"/>
            <w:tblW w:w="3969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969"/>
          </w:tblGrid>
          <w:tr w:rsidR="00FD4126" w:rsidRPr="000E116F" w14:paraId="121007B6" w14:textId="77777777">
            <w:tc>
              <w:tcPr>
                <w:tcW w:w="3969" w:type="dxa"/>
              </w:tcPr>
              <w:p w14:paraId="5523D413" w14:textId="78D3F983" w:rsidR="00FD4126" w:rsidRPr="00FF7A3D" w:rsidRDefault="00E92975">
                <w:pPr>
                  <w:autoSpaceDE w:val="0"/>
                  <w:autoSpaceDN w:val="0"/>
                  <w:adjustRightInd w:val="0"/>
                  <w:spacing w:before="0" w:beforeAutospacing="0" w:after="0" w:afterAutospacing="0"/>
                  <w:rPr>
                    <w:rFonts w:ascii="Arial" w:eastAsia="Times New Roman" w:hAnsi="Arial" w:cs="Arial"/>
                    <w:b/>
                    <w:bCs/>
                    <w:color w:val="000000"/>
                    <w:sz w:val="16"/>
                    <w:szCs w:val="16"/>
                    <w:lang w:val="fi-FI"/>
                  </w:rPr>
                </w:pPr>
                <w:r w:rsidRPr="00FF7A3D">
                  <w:rPr>
                    <w:rFonts w:ascii="Arial" w:eastAsia="Times New Roman" w:hAnsi="Arial" w:cs="Arial"/>
                    <w:b/>
                    <w:bCs/>
                    <w:noProof/>
                    <w:color w:val="000000"/>
                    <w:sz w:val="16"/>
                    <w:szCs w:val="16"/>
                    <w:lang w:val="fi-FI"/>
                  </w:rPr>
                  <w:t>Media</w:t>
                </w:r>
                <w:r w:rsidR="00446612" w:rsidRPr="00FF7A3D">
                  <w:rPr>
                    <w:rFonts w:ascii="Arial" w:eastAsia="Times New Roman" w:hAnsi="Arial" w:cs="Arial"/>
                    <w:b/>
                    <w:bCs/>
                    <w:noProof/>
                    <w:color w:val="000000"/>
                    <w:sz w:val="16"/>
                    <w:szCs w:val="16"/>
                    <w:lang w:val="fi-FI"/>
                  </w:rPr>
                  <w:t>n yhteyshenkilö</w:t>
                </w:r>
              </w:p>
              <w:p w14:paraId="5A8BB77D" w14:textId="77777777" w:rsidR="00FD4126" w:rsidRPr="00FF7A3D" w:rsidRDefault="00E92975">
                <w:pPr>
                  <w:autoSpaceDE w:val="0"/>
                  <w:autoSpaceDN w:val="0"/>
                  <w:adjustRightInd w:val="0"/>
                  <w:spacing w:before="0" w:beforeAutospacing="0" w:after="0" w:afterAutospacing="0"/>
                  <w:rPr>
                    <w:rFonts w:ascii="Arial" w:eastAsia="Times New Roman" w:hAnsi="Arial" w:cs="Arial"/>
                    <w:b/>
                    <w:bCs/>
                    <w:color w:val="000000"/>
                    <w:sz w:val="16"/>
                    <w:szCs w:val="16"/>
                    <w:lang w:val="fi-FI"/>
                  </w:rPr>
                </w:pPr>
                <w:r w:rsidRPr="00FF7A3D">
                  <w:rPr>
                    <w:rFonts w:ascii="Arial" w:eastAsia="Times New Roman" w:hAnsi="Arial" w:cs="Arial"/>
                    <w:b/>
                    <w:bCs/>
                    <w:noProof/>
                    <w:color w:val="000000"/>
                    <w:sz w:val="16"/>
                    <w:szCs w:val="16"/>
                    <w:lang w:val="fi-FI"/>
                  </w:rPr>
                  <w:t>Schneider Electric</w:t>
                </w:r>
              </w:p>
              <w:p w14:paraId="3D0B2767" w14:textId="691DD930" w:rsidR="00FD4126" w:rsidRPr="00E92975" w:rsidRDefault="00446612">
                <w:pPr>
                  <w:autoSpaceDE w:val="0"/>
                  <w:autoSpaceDN w:val="0"/>
                  <w:adjustRightInd w:val="0"/>
                  <w:spacing w:before="0" w:beforeAutospacing="0" w:after="0" w:afterAutospacing="0"/>
                  <w:rPr>
                    <w:rFonts w:ascii="Arial" w:eastAsia="Times New Roman" w:hAnsi="Arial" w:cs="Arial"/>
                    <w:b/>
                    <w:bCs/>
                    <w:color w:val="000000"/>
                    <w:sz w:val="16"/>
                    <w:szCs w:val="16"/>
                    <w:lang w:val="fr-FR"/>
                  </w:rPr>
                </w:pPr>
                <w:r>
                  <w:rPr>
                    <w:rFonts w:ascii="Arial" w:eastAsia="Times New Roman" w:hAnsi="Arial" w:cs="Arial"/>
                    <w:b/>
                    <w:bCs/>
                    <w:noProof/>
                    <w:color w:val="000000"/>
                    <w:sz w:val="16"/>
                    <w:szCs w:val="16"/>
                    <w:lang w:val="fr-FR"/>
                  </w:rPr>
                  <w:t>Sirpa Ikola</w:t>
                </w:r>
              </w:p>
              <w:p w14:paraId="6FF370F5" w14:textId="6EE64223" w:rsidR="00FD4126" w:rsidRPr="00E92975" w:rsidRDefault="00E92975">
                <w:pPr>
                  <w:autoSpaceDE w:val="0"/>
                  <w:autoSpaceDN w:val="0"/>
                  <w:adjustRightInd w:val="0"/>
                  <w:spacing w:before="0" w:beforeAutospacing="0" w:after="0" w:afterAutospacing="0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val="fr-FR"/>
                  </w:rPr>
                </w:pPr>
                <w:r w:rsidRPr="00E92975">
                  <w:rPr>
                    <w:rFonts w:ascii="Arial" w:eastAsia="Times New Roman" w:hAnsi="Arial" w:cs="Arial"/>
                    <w:noProof/>
                    <w:color w:val="000000"/>
                    <w:sz w:val="16"/>
                    <w:szCs w:val="16"/>
                    <w:lang w:val="fr-FR"/>
                  </w:rPr>
                  <w:t>Puhelin:</w:t>
                </w:r>
                <w:r w:rsidR="001A13BD">
                  <w:t xml:space="preserve"> </w:t>
                </w:r>
                <w:r w:rsidR="001A13BD" w:rsidRPr="001A13BD">
                  <w:rPr>
                    <w:rFonts w:ascii="Arial" w:eastAsia="Times New Roman" w:hAnsi="Arial" w:cs="Arial"/>
                    <w:noProof/>
                    <w:color w:val="000000"/>
                    <w:sz w:val="16"/>
                    <w:szCs w:val="16"/>
                    <w:lang w:val="fr-FR"/>
                  </w:rPr>
                  <w:t>+358 406386639</w:t>
                </w:r>
              </w:p>
              <w:p w14:paraId="69415F56" w14:textId="01570128" w:rsidR="00FD4126" w:rsidRPr="00E92975" w:rsidRDefault="00EF7AB1">
                <w:pPr>
                  <w:autoSpaceDE w:val="0"/>
                  <w:autoSpaceDN w:val="0"/>
                  <w:adjustRightInd w:val="0"/>
                  <w:spacing w:before="0" w:beforeAutospacing="0" w:after="0" w:afterAutospacing="0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val="fr-FR"/>
                  </w:rPr>
                </w:pPr>
                <w:hyperlink r:id="rId1" w:history="1">
                  <w:r w:rsidR="00446612" w:rsidRPr="00A400BA">
                    <w:rPr>
                      <w:rStyle w:val="Hyperlink"/>
                      <w:rFonts w:ascii="Arial" w:eastAsia="Times New Roman" w:hAnsi="Arial" w:cs="Arial"/>
                      <w:sz w:val="16"/>
                      <w:szCs w:val="16"/>
                      <w:lang w:val="fr-FR"/>
                    </w:rPr>
                    <w:t>sirpa.ikola@se.com</w:t>
                  </w:r>
                </w:hyperlink>
              </w:p>
              <w:p w14:paraId="0BF35BA9" w14:textId="77777777" w:rsidR="00FD4126" w:rsidRPr="00E92975" w:rsidRDefault="00FD4126">
                <w:pPr>
                  <w:autoSpaceDE w:val="0"/>
                  <w:autoSpaceDN w:val="0"/>
                  <w:adjustRightInd w:val="0"/>
                  <w:spacing w:before="0" w:beforeAutospacing="0" w:after="0" w:afterAutospacing="0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val="fr-FR"/>
                  </w:rPr>
                </w:pPr>
              </w:p>
            </w:tc>
          </w:tr>
          <w:tr w:rsidR="00FD4126" w:rsidRPr="000E116F" w14:paraId="27002EA1" w14:textId="77777777">
            <w:tc>
              <w:tcPr>
                <w:tcW w:w="3969" w:type="dxa"/>
              </w:tcPr>
              <w:p w14:paraId="0C049621" w14:textId="77777777" w:rsidR="00FD4126" w:rsidRPr="00E92975" w:rsidRDefault="00FD4126">
                <w:pPr>
                  <w:tabs>
                    <w:tab w:val="center" w:pos="4703"/>
                    <w:tab w:val="left" w:pos="5103"/>
                    <w:tab w:val="center" w:pos="7371"/>
                    <w:tab w:val="right" w:pos="9406"/>
                  </w:tabs>
                  <w:spacing w:before="0" w:beforeAutospacing="0" w:after="0" w:afterAutospacing="0"/>
                  <w:rPr>
                    <w:rFonts w:ascii="Arial" w:eastAsia="Times New Roman" w:hAnsi="Arial" w:cs="Arial"/>
                    <w:b/>
                    <w:bCs/>
                    <w:kern w:val="16"/>
                    <w:sz w:val="12"/>
                    <w:szCs w:val="12"/>
                    <w:lang w:val="fr-FR"/>
                  </w:rPr>
                </w:pPr>
              </w:p>
            </w:tc>
          </w:tr>
        </w:tbl>
        <w:p w14:paraId="4D09AAA2" w14:textId="719BA094" w:rsidR="00FD4126" w:rsidRPr="00E92975" w:rsidRDefault="00FD1EFA">
          <w:pPr>
            <w:autoSpaceDE w:val="0"/>
            <w:autoSpaceDN w:val="0"/>
            <w:adjustRightInd w:val="0"/>
            <w:spacing w:before="0" w:beforeAutospacing="0" w:after="0" w:afterAutospacing="0"/>
            <w:rPr>
              <w:rFonts w:ascii="Arial" w:eastAsia="Times New Roman" w:hAnsi="Arial" w:cs="Arial"/>
              <w:color w:val="000000"/>
              <w:sz w:val="16"/>
              <w:szCs w:val="16"/>
              <w:lang w:val="fr-FR"/>
            </w:rPr>
          </w:pPr>
          <w:r>
            <w:rPr>
              <w:noProof/>
              <w:snapToGrid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3C0D0FC" wp14:editId="49F5B132">
                    <wp:simplePos x="0" y="0"/>
                    <wp:positionH relativeFrom="column">
                      <wp:posOffset>-984250</wp:posOffset>
                    </wp:positionH>
                    <wp:positionV relativeFrom="paragraph">
                      <wp:posOffset>20320</wp:posOffset>
                    </wp:positionV>
                    <wp:extent cx="7764780" cy="144145"/>
                    <wp:effectExtent l="3810" t="0" r="3810" b="0"/>
                    <wp:wrapNone/>
                    <wp:docPr id="1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64780" cy="144145"/>
                            </a:xfrm>
                            <a:prstGeom prst="rect">
                              <a:avLst/>
                            </a:prstGeom>
                            <a:solidFill>
                              <a:srgbClr val="3DCD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D7121DB" id="Rectangle 6" o:spid="_x0000_s1026" style="position:absolute;margin-left:-77.5pt;margin-top:1.6pt;width:611.4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" fillcolor="#3dcd58" stroked="f"/>
                </w:pict>
              </mc:Fallback>
            </mc:AlternateContent>
          </w: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tbl>
          <w:tblPr>
            <w:tblpPr w:leftFromText="141" w:rightFromText="141" w:horzAnchor="margin" w:tblpY="420"/>
            <w:tblOverlap w:val="never"/>
            <w:tblW w:w="3969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969"/>
          </w:tblGrid>
          <w:tr w:rsidR="00FD4126" w:rsidRPr="000E116F" w14:paraId="6F629322" w14:textId="77777777">
            <w:tc>
              <w:tcPr>
                <w:tcW w:w="3969" w:type="dxa"/>
              </w:tcPr>
              <w:p w14:paraId="06E3E205" w14:textId="77777777" w:rsidR="00FD4126" w:rsidRPr="00E92975" w:rsidRDefault="00FD4126">
                <w:pPr>
                  <w:autoSpaceDE w:val="0"/>
                  <w:autoSpaceDN w:val="0"/>
                  <w:adjustRightInd w:val="0"/>
                  <w:spacing w:before="0" w:beforeAutospacing="0" w:after="0" w:afterAutospacing="0"/>
                  <w:rPr>
                    <w:rFonts w:ascii="Arial" w:eastAsia="Times New Roman" w:hAnsi="Arial" w:cs="Arial"/>
                    <w:b/>
                    <w:bCs/>
                    <w:color w:val="000000"/>
                    <w:sz w:val="16"/>
                    <w:szCs w:val="16"/>
                    <w:lang w:val="fr-FR"/>
                  </w:rPr>
                </w:pPr>
              </w:p>
            </w:tc>
          </w:tr>
          <w:tr w:rsidR="00FD4126" w:rsidRPr="000E116F" w14:paraId="7B8E05E1" w14:textId="77777777">
            <w:tc>
              <w:tcPr>
                <w:tcW w:w="3969" w:type="dxa"/>
              </w:tcPr>
              <w:p w14:paraId="33B37DD5" w14:textId="77777777" w:rsidR="00FD4126" w:rsidRPr="00E92975" w:rsidRDefault="00FD4126">
                <w:pPr>
                  <w:tabs>
                    <w:tab w:val="center" w:pos="4703"/>
                    <w:tab w:val="left" w:pos="5103"/>
                    <w:tab w:val="center" w:pos="7371"/>
                    <w:tab w:val="right" w:pos="9406"/>
                  </w:tabs>
                  <w:spacing w:before="0" w:beforeAutospacing="0" w:after="0" w:afterAutospacing="0"/>
                  <w:rPr>
                    <w:rFonts w:ascii="Arial" w:eastAsia="Times New Roman" w:hAnsi="Arial" w:cs="Arial"/>
                    <w:b/>
                    <w:bCs/>
                    <w:kern w:val="16"/>
                    <w:sz w:val="12"/>
                    <w:szCs w:val="12"/>
                    <w:lang w:val="de-DE"/>
                  </w:rPr>
                </w:pPr>
              </w:p>
              <w:p w14:paraId="07EF1F3C" w14:textId="77777777" w:rsidR="00FD4126" w:rsidRPr="00E92975" w:rsidRDefault="00FD4126">
                <w:pPr>
                  <w:tabs>
                    <w:tab w:val="center" w:pos="4703"/>
                    <w:tab w:val="left" w:pos="5103"/>
                    <w:tab w:val="center" w:pos="7371"/>
                    <w:tab w:val="right" w:pos="9406"/>
                  </w:tabs>
                  <w:spacing w:before="0" w:beforeAutospacing="0" w:after="0" w:afterAutospacing="0"/>
                  <w:rPr>
                    <w:rFonts w:ascii="Arial" w:eastAsia="Times New Roman" w:hAnsi="Arial" w:cs="Arial"/>
                    <w:b/>
                    <w:bCs/>
                    <w:kern w:val="16"/>
                    <w:sz w:val="12"/>
                    <w:szCs w:val="12"/>
                    <w:lang w:val="fr-FR"/>
                  </w:rPr>
                </w:pPr>
              </w:p>
            </w:tc>
          </w:tr>
        </w:tbl>
        <w:p w14:paraId="128474B7" w14:textId="77777777" w:rsidR="00FD4126" w:rsidRPr="00E92975" w:rsidRDefault="00FD4126">
          <w:pPr>
            <w:spacing w:before="0" w:beforeAutospacing="0" w:after="0" w:afterAutospacing="0"/>
            <w:rPr>
              <w:rFonts w:ascii="Times New Roman" w:eastAsia="Times New Roman" w:hAnsi="Times New Roman" w:cs="Times New Roman"/>
              <w:lang w:val="fr-FR"/>
            </w:rPr>
          </w:pPr>
        </w:p>
      </w:tc>
    </w:tr>
  </w:tbl>
  <w:p w14:paraId="4B8C307D" w14:textId="77777777" w:rsidR="00FD4126" w:rsidRPr="00E92975" w:rsidRDefault="00FD4126">
    <w:pPr>
      <w:pStyle w:val="Footer"/>
      <w:rPr>
        <w:rFonts w:ascii="Times New Roman" w:eastAsia="Times New Roman" w:hAnsi="Times New Roman" w:cs="Times New Roman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BACF3" w14:textId="77777777" w:rsidR="00EF7AB1" w:rsidRPr="00E92975" w:rsidRDefault="00EF7AB1">
      <w:pPr>
        <w:rPr>
          <w:rFonts w:ascii="Times New Roman" w:eastAsia="Times New Roman" w:hAnsi="Times New Roman" w:cs="Times New Roman"/>
        </w:rPr>
      </w:pPr>
      <w:r w:rsidRPr="00E92975">
        <w:rPr>
          <w:rFonts w:ascii="Times New Roman" w:eastAsia="Times New Roman" w:hAnsi="Times New Roman" w:cs="Times New Roman"/>
        </w:rPr>
        <w:separator/>
      </w:r>
    </w:p>
  </w:footnote>
  <w:footnote w:type="continuationSeparator" w:id="0">
    <w:p w14:paraId="0D87D13D" w14:textId="77777777" w:rsidR="00EF7AB1" w:rsidRPr="00E92975" w:rsidRDefault="00EF7AB1">
      <w:pPr>
        <w:rPr>
          <w:rFonts w:ascii="Times New Roman" w:eastAsia="Times New Roman" w:hAnsi="Times New Roman" w:cs="Times New Roman"/>
        </w:rPr>
      </w:pPr>
      <w:r w:rsidRPr="00E92975">
        <w:rPr>
          <w:rFonts w:ascii="Times New Roman" w:eastAsia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73B77" w14:textId="014FC1B3" w:rsidR="00FD4126" w:rsidRDefault="00FD1EFA">
    <w:pPr>
      <w:pStyle w:val="BasicParagraph"/>
      <w:spacing w:before="0" w:beforeAutospacing="0" w:after="0" w:afterAutospacing="0" w:line="240" w:lineRule="auto"/>
      <w:rPr>
        <w:rFonts w:ascii="Arial" w:hAnsi="Arial" w:cs="Arial"/>
        <w:color w:val="595959"/>
        <w:sz w:val="44"/>
        <w:szCs w:val="44"/>
      </w:rPr>
    </w:pPr>
    <w:r>
      <w:rPr>
        <w:noProof/>
        <w:snapToGrid/>
      </w:rPr>
      <w:drawing>
        <wp:anchor distT="0" distB="0" distL="114300" distR="114300" simplePos="0" relativeHeight="251658240" behindDoc="1" locked="0" layoutInCell="1" allowOverlap="1" wp14:anchorId="4633FEBF" wp14:editId="1FA11282">
          <wp:simplePos x="0" y="0"/>
          <wp:positionH relativeFrom="column">
            <wp:posOffset>3637915</wp:posOffset>
          </wp:positionH>
          <wp:positionV relativeFrom="paragraph">
            <wp:posOffset>-28575</wp:posOffset>
          </wp:positionV>
          <wp:extent cx="2124075" cy="438150"/>
          <wp:effectExtent l="0" t="0" r="0" b="0"/>
          <wp:wrapTight wrapText="bothSides">
            <wp:wrapPolygon edited="0">
              <wp:start x="8524" y="0"/>
              <wp:lineTo x="0" y="5635"/>
              <wp:lineTo x="0" y="15026"/>
              <wp:lineTo x="8524" y="15026"/>
              <wp:lineTo x="8524" y="20661"/>
              <wp:lineTo x="14723" y="20661"/>
              <wp:lineTo x="21503" y="20661"/>
              <wp:lineTo x="21503" y="4696"/>
              <wp:lineTo x="9492" y="0"/>
              <wp:lineTo x="8524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2975">
      <w:rPr>
        <w:rFonts w:ascii="Arial" w:hAnsi="Arial" w:cs="Arial"/>
        <w:noProof/>
        <w:color w:val="595959"/>
        <w:sz w:val="44"/>
        <w:szCs w:val="44"/>
      </w:rPr>
      <w:t>Lehdistötiedote</w:t>
    </w:r>
  </w:p>
  <w:p w14:paraId="6DF13B10" w14:textId="77777777" w:rsidR="00FD4126" w:rsidRPr="00E92975" w:rsidRDefault="00E92975">
    <w:pPr>
      <w:pStyle w:val="BasicParagraph"/>
      <w:spacing w:before="0" w:beforeAutospacing="0" w:after="0" w:afterAutospacing="0" w:line="240" w:lineRule="auto"/>
      <w:rPr>
        <w:rFonts w:ascii="Arial" w:eastAsia="Times New Roman" w:hAnsi="Arial" w:cs="Arial"/>
        <w:color w:val="595959"/>
        <w:sz w:val="44"/>
        <w:szCs w:val="44"/>
      </w:rPr>
    </w:pPr>
    <w:r w:rsidRPr="00E92975">
      <w:rPr>
        <w:rFonts w:ascii="Arial" w:eastAsia="Times New Roman" w:hAnsi="Arial" w:cs="Arial"/>
        <w:color w:val="595959"/>
        <w:sz w:val="44"/>
        <w:szCs w:val="44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30044FA4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bCs w:val="0"/>
      </w:rPr>
    </w:lvl>
    <w:lvl w:ilvl="1" w:tplc="A8D0B0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93665C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 w:tplc="848450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 w:tplc="6B3AEF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22B26C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 w:tplc="FF76F3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 w:tplc="8B4ECC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275C61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hybridMultilevel"/>
    <w:tmpl w:val="D5ACA010"/>
    <w:lvl w:ilvl="0" w:tplc="A8C2BE04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bCs w:val="0"/>
      </w:rPr>
    </w:lvl>
    <w:lvl w:ilvl="1" w:tplc="1AC8F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72382D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 w:tplc="9D3C76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 w:tplc="52B440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1B7A7D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 w:tplc="1A56CE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 w:tplc="572233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D040B6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A3096D"/>
    <w:multiLevelType w:val="singleLevel"/>
    <w:tmpl w:val="7ED0586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0566FB"/>
    <w:multiLevelType w:val="hybridMultilevel"/>
    <w:tmpl w:val="E34A1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01DFF"/>
    <w:multiLevelType w:val="hybridMultilevel"/>
    <w:tmpl w:val="ED72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166D35"/>
    <w:multiLevelType w:val="hybridMultilevel"/>
    <w:tmpl w:val="9CF6F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47C7D"/>
    <w:multiLevelType w:val="hybridMultilevel"/>
    <w:tmpl w:val="4392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43310E"/>
    <w:multiLevelType w:val="hybridMultilevel"/>
    <w:tmpl w:val="FD4A9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9B2BD4"/>
    <w:multiLevelType w:val="hybridMultilevel"/>
    <w:tmpl w:val="7F56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943E1E"/>
    <w:multiLevelType w:val="hybridMultilevel"/>
    <w:tmpl w:val="AEE4E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93EEB"/>
    <w:multiLevelType w:val="hybridMultilevel"/>
    <w:tmpl w:val="3E14E652"/>
    <w:lvl w:ilvl="0" w:tplc="87C867A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086F26"/>
    <w:multiLevelType w:val="hybridMultilevel"/>
    <w:tmpl w:val="835CE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3845F3"/>
    <w:multiLevelType w:val="hybridMultilevel"/>
    <w:tmpl w:val="A68AAA12"/>
    <w:lvl w:ilvl="0" w:tplc="2E060BA0"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0423D3"/>
    <w:multiLevelType w:val="multilevel"/>
    <w:tmpl w:val="2A1C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384A3107"/>
    <w:multiLevelType w:val="hybridMultilevel"/>
    <w:tmpl w:val="136EE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C1ADA"/>
    <w:multiLevelType w:val="hybridMultilevel"/>
    <w:tmpl w:val="95F43C78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CA378F0"/>
    <w:multiLevelType w:val="hybridMultilevel"/>
    <w:tmpl w:val="E5D6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757FEA"/>
    <w:multiLevelType w:val="hybridMultilevel"/>
    <w:tmpl w:val="0D9E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E575DB5"/>
    <w:multiLevelType w:val="hybridMultilevel"/>
    <w:tmpl w:val="4566C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85A66"/>
    <w:multiLevelType w:val="hybridMultilevel"/>
    <w:tmpl w:val="7064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04C5F08"/>
    <w:multiLevelType w:val="hybridMultilevel"/>
    <w:tmpl w:val="24EA8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0B43F87"/>
    <w:multiLevelType w:val="hybridMultilevel"/>
    <w:tmpl w:val="6DA6E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16135AD"/>
    <w:multiLevelType w:val="hybridMultilevel"/>
    <w:tmpl w:val="BE5A1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6375C"/>
    <w:multiLevelType w:val="hybridMultilevel"/>
    <w:tmpl w:val="22F0D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475316"/>
    <w:multiLevelType w:val="hybridMultilevel"/>
    <w:tmpl w:val="5E8CB04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0E02FAD"/>
    <w:multiLevelType w:val="hybridMultilevel"/>
    <w:tmpl w:val="6DDE5E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14C6A1F"/>
    <w:multiLevelType w:val="hybridMultilevel"/>
    <w:tmpl w:val="F6D6F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590129D"/>
    <w:multiLevelType w:val="hybridMultilevel"/>
    <w:tmpl w:val="6980B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97B4758"/>
    <w:multiLevelType w:val="hybridMultilevel"/>
    <w:tmpl w:val="5B6E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1"/>
  </w:num>
  <w:num w:numId="3">
    <w:abstractNumId w:val="2"/>
    <w:lvlOverride w:ilvl="0">
      <w:startOverride w:val="1"/>
    </w:lvlOverride>
  </w:num>
  <w:num w:numId="4">
    <w:abstractNumId w:val="15"/>
  </w:num>
  <w:num w:numId="5">
    <w:abstractNumId w:val="15"/>
  </w:num>
  <w:num w:numId="6">
    <w:abstractNumId w:val="4"/>
  </w:num>
  <w:num w:numId="7">
    <w:abstractNumId w:val="25"/>
  </w:num>
  <w:num w:numId="8">
    <w:abstractNumId w:val="16"/>
  </w:num>
  <w:num w:numId="9">
    <w:abstractNumId w:val="20"/>
  </w:num>
  <w:num w:numId="10">
    <w:abstractNumId w:val="8"/>
  </w:num>
  <w:num w:numId="11">
    <w:abstractNumId w:val="28"/>
  </w:num>
  <w:num w:numId="12">
    <w:abstractNumId w:val="19"/>
  </w:num>
  <w:num w:numId="13">
    <w:abstractNumId w:val="27"/>
  </w:num>
  <w:num w:numId="14">
    <w:abstractNumId w:val="3"/>
  </w:num>
  <w:num w:numId="15">
    <w:abstractNumId w:val="18"/>
  </w:num>
  <w:num w:numId="16">
    <w:abstractNumId w:val="14"/>
  </w:num>
  <w:num w:numId="17">
    <w:abstractNumId w:val="22"/>
  </w:num>
  <w:num w:numId="18">
    <w:abstractNumId w:val="5"/>
  </w:num>
  <w:num w:numId="19">
    <w:abstractNumId w:val="9"/>
  </w:num>
  <w:num w:numId="20">
    <w:abstractNumId w:val="17"/>
  </w:num>
  <w:num w:numId="21">
    <w:abstractNumId w:val="0"/>
  </w:num>
  <w:num w:numId="22">
    <w:abstractNumId w:val="1"/>
  </w:num>
  <w:num w:numId="23">
    <w:abstractNumId w:val="6"/>
  </w:num>
  <w:num w:numId="24">
    <w:abstractNumId w:val="26"/>
  </w:num>
  <w:num w:numId="25">
    <w:abstractNumId w:val="10"/>
  </w:num>
  <w:num w:numId="26">
    <w:abstractNumId w:val="12"/>
  </w:num>
  <w:num w:numId="27">
    <w:abstractNumId w:val="13"/>
  </w:num>
  <w:num w:numId="28">
    <w:abstractNumId w:val="21"/>
  </w:num>
  <w:num w:numId="29">
    <w:abstractNumId w:val="2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09"/>
    <w:rsid w:val="000E116F"/>
    <w:rsid w:val="001A13BD"/>
    <w:rsid w:val="00446612"/>
    <w:rsid w:val="004745CF"/>
    <w:rsid w:val="004836B5"/>
    <w:rsid w:val="00537304"/>
    <w:rsid w:val="005C01C4"/>
    <w:rsid w:val="00646609"/>
    <w:rsid w:val="007A5C8A"/>
    <w:rsid w:val="00CA63D5"/>
    <w:rsid w:val="00E92975"/>
    <w:rsid w:val="00EF7AB1"/>
    <w:rsid w:val="00FD1EFA"/>
    <w:rsid w:val="00FD4126"/>
    <w:rsid w:val="00FD77C6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43508A"/>
  <w14:defaultImageDpi w14:val="0"/>
  <w15:docId w15:val="{92148E1A-0806-4ADB-87A3-36E0575A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00" w:beforeAutospacing="1" w:after="100" w:afterAutospacing="1"/>
    </w:pPr>
    <w:rPr>
      <w:rFonts w:ascii="Arial Rounded MT Pro Light" w:eastAsia="MS Mincho" w:hAnsi="Arial Rounded MT Pro Light" w:cs="Arial Rounded MT Pro Light"/>
      <w:snapToGrid w:val="0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pPr>
      <w:keepNext/>
      <w:keepLines/>
      <w:outlineLvl w:val="0"/>
    </w:pPr>
    <w:rPr>
      <w:rFonts w:eastAsia="Times New Roman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pPr>
      <w:keepNext/>
      <w:keepLines/>
      <w:outlineLvl w:val="1"/>
    </w:pPr>
    <w:rPr>
      <w:rFonts w:eastAsia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Arial Rounded MT Pro Light" w:eastAsia="Times New Roman" w:hAnsi="Arial Rounded MT Pro Light" w:cs="Arial Rounded MT Pro Light"/>
      <w:b/>
      <w:bCs/>
      <w:color w:val="auto"/>
      <w:sz w:val="36"/>
      <w:szCs w:val="36"/>
    </w:rPr>
  </w:style>
  <w:style w:type="character" w:customStyle="1" w:styleId="Heading2Char">
    <w:name w:val="Heading 2 Char"/>
    <w:link w:val="Heading2"/>
    <w:uiPriority w:val="99"/>
    <w:rPr>
      <w:rFonts w:ascii="Arial Rounded MT Pro Light" w:eastAsia="Times New Roman" w:hAnsi="Arial Rounded MT Pro Light" w:cs="Arial Rounded MT Pro Light"/>
      <w:b/>
      <w:bCs/>
      <w:color w:val="000000"/>
      <w:sz w:val="26"/>
      <w:szCs w:val="26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uiPriority w:val="99"/>
  </w:style>
  <w:style w:type="paragraph" w:styleId="BalloonText">
    <w:name w:val="Balloon Text"/>
    <w:basedOn w:val="Normal"/>
    <w:link w:val="BalloonTextChar"/>
    <w:uiPriority w:val="9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rPr>
      <w:rFonts w:ascii="Times New Roman" w:hAnsi="Times New Roman"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rPr>
      <w:rFonts w:ascii="Times New Roman" w:hAnsi="Times New Roman" w:cs="Times New Roman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Times New Roman" w:hAnsi="Times New Roman" w:cs="Times New Roman"/>
      <w:sz w:val="21"/>
      <w:szCs w:val="21"/>
    </w:rPr>
  </w:style>
  <w:style w:type="paragraph" w:customStyle="1" w:styleId="Pa2">
    <w:name w:val="Pa2"/>
    <w:basedOn w:val="Normal"/>
    <w:next w:val="Normal"/>
    <w:uiPriority w:val="99"/>
    <w:pPr>
      <w:autoSpaceDE w:val="0"/>
      <w:autoSpaceDN w:val="0"/>
      <w:adjustRightInd w:val="0"/>
      <w:spacing w:line="241" w:lineRule="atLeast"/>
    </w:pPr>
    <w:rPr>
      <w:rFonts w:ascii="Times New Roman" w:hAnsi="Times New Roman" w:cs="Times New Roman"/>
      <w:lang w:val="pl-PL"/>
    </w:rPr>
  </w:style>
  <w:style w:type="character" w:customStyle="1" w:styleId="A2">
    <w:name w:val="A2"/>
    <w:uiPriority w:val="99"/>
    <w:rPr>
      <w:color w:val="000000"/>
      <w:sz w:val="16"/>
      <w:szCs w:val="16"/>
    </w:rPr>
  </w:style>
  <w:style w:type="paragraph" w:customStyle="1" w:styleId="Pa1">
    <w:name w:val="Pa1"/>
    <w:basedOn w:val="Normal"/>
    <w:next w:val="Normal"/>
    <w:uiPriority w:val="99"/>
    <w:pPr>
      <w:autoSpaceDE w:val="0"/>
      <w:autoSpaceDN w:val="0"/>
      <w:adjustRightInd w:val="0"/>
      <w:spacing w:line="241" w:lineRule="atLeast"/>
    </w:pPr>
    <w:rPr>
      <w:rFonts w:ascii="Times New Roman" w:hAnsi="Times New Roman" w:cs="Times New Roman"/>
      <w:lang w:val="pl-PL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link w:val="FootnoteText"/>
    <w:uiPriority w:val="99"/>
    <w:rPr>
      <w:sz w:val="20"/>
      <w:szCs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Pa5">
    <w:name w:val="Pa5"/>
    <w:basedOn w:val="Normal"/>
    <w:next w:val="Normal"/>
    <w:uiPriority w:val="99"/>
    <w:pPr>
      <w:autoSpaceDE w:val="0"/>
      <w:autoSpaceDN w:val="0"/>
      <w:adjustRightInd w:val="0"/>
      <w:spacing w:line="241" w:lineRule="atLeast"/>
    </w:pPr>
    <w:rPr>
      <w:rFonts w:ascii="Times New Roman" w:hAnsi="Times New Roman" w:cs="Times New Roman"/>
      <w:lang w:val="pl-PL"/>
    </w:rPr>
  </w:style>
  <w:style w:type="character" w:customStyle="1" w:styleId="tw4winMark">
    <w:name w:val="tw4winMark"/>
    <w:uiPriority w:val="99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styleId="PlaceholderText">
    <w:name w:val="Placeholder Text"/>
    <w:uiPriority w:val="99"/>
    <w:rPr>
      <w:color w:val="808080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NoSpacing">
    <w:name w:val="No Spacing"/>
    <w:uiPriority w:val="99"/>
    <w:qFormat/>
    <w:pPr>
      <w:spacing w:beforeAutospacing="1" w:afterAutospacing="1"/>
    </w:pPr>
    <w:rPr>
      <w:rFonts w:ascii="Arial Rounded MT Pro Light" w:eastAsia="MS Mincho" w:hAnsi="Arial Rounded MT Pro Light" w:cs="Arial Rounded MT Pro Light"/>
      <w:snapToGrid w:val="0"/>
      <w:lang w:val="en-US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link w:val="CommentText"/>
    <w:uiPriority w:val="99"/>
    <w:rPr>
      <w:rFonts w:ascii="Arial Rounded MT Pro Light" w:hAnsi="Arial Rounded MT Pro Light" w:cs="Arial Rounded MT Pro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link w:val="CommentSubject"/>
    <w:uiPriority w:val="99"/>
    <w:rPr>
      <w:rFonts w:ascii="Arial Rounded MT Pro Light" w:hAnsi="Arial Rounded MT Pro Light" w:cs="Arial Rounded MT Pro Light"/>
      <w:b/>
      <w:bCs/>
      <w:sz w:val="20"/>
      <w:szCs w:val="20"/>
    </w:rPr>
  </w:style>
  <w:style w:type="paragraph" w:styleId="Revision">
    <w:name w:val="Revision"/>
    <w:hidden/>
    <w:uiPriority w:val="99"/>
    <w:rPr>
      <w:rFonts w:ascii="Arial Rounded MT Pro Light" w:eastAsia="MS Mincho" w:hAnsi="Arial Rounded MT Pro Light" w:cs="Arial Rounded MT Pro Light"/>
      <w:snapToGrid w:val="0"/>
      <w:lang w:val="en-US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customStyle="1" w:styleId="apple-converted-space">
    <w:name w:val="apple-converted-space"/>
    <w:uiPriority w:val="99"/>
  </w:style>
  <w:style w:type="character" w:customStyle="1" w:styleId="tx">
    <w:name w:val="tx"/>
    <w:uiPriority w:val="99"/>
  </w:style>
  <w:style w:type="character" w:styleId="Strong">
    <w:name w:val="Strong"/>
    <w:uiPriority w:val="99"/>
    <w:qFormat/>
    <w:rPr>
      <w:b/>
      <w:bCs/>
    </w:rPr>
  </w:style>
  <w:style w:type="character" w:customStyle="1" w:styleId="watch-title">
    <w:name w:val="watch-title"/>
    <w:uiPriority w:val="99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Ratkaisematonmaininta1">
    <w:name w:val="Ratkaisematon maininta1"/>
    <w:uiPriority w:val="99"/>
    <w:rPr>
      <w:color w:val="808080"/>
      <w:shd w:val="clear" w:color="auto" w:fill="auto"/>
    </w:rPr>
  </w:style>
  <w:style w:type="paragraph" w:styleId="NormalWeb">
    <w:name w:val="Normal (Web)"/>
    <w:basedOn w:val="Normal"/>
    <w:uiPriority w:val="99"/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LuettelokappaleChar">
    <w:name w:val="Luettelokappale Char"/>
    <w:uiPriority w:val="99"/>
    <w:rPr>
      <w:rFonts w:ascii="Arial Rounded MT Pro Light" w:hAnsi="Arial Rounded MT Pro Light" w:cs="Arial Rounded MT Pro Light"/>
      <w:sz w:val="20"/>
      <w:szCs w:val="20"/>
    </w:rPr>
  </w:style>
  <w:style w:type="paragraph" w:customStyle="1" w:styleId="paragraph">
    <w:name w:val="paragraph"/>
    <w:basedOn w:val="Normal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uiPriority w:val="99"/>
  </w:style>
  <w:style w:type="character" w:customStyle="1" w:styleId="eop">
    <w:name w:val="eop"/>
    <w:uiPriority w:val="99"/>
  </w:style>
  <w:style w:type="character" w:customStyle="1" w:styleId="contextualspellingandgrammarerror">
    <w:name w:val="contextualspellingandgrammarerror"/>
    <w:uiPriority w:val="99"/>
  </w:style>
  <w:style w:type="character" w:customStyle="1" w:styleId="tw4winError">
    <w:name w:val="tw4winError"/>
    <w:uiPriority w:val="99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 w:cs="Courier New"/>
      <w:noProof/>
      <w:color w:val="800000"/>
    </w:rPr>
  </w:style>
  <w:style w:type="character" w:styleId="UnresolvedMention">
    <w:name w:val="Unresolved Mention"/>
    <w:basedOn w:val="DefaultParagraphFont"/>
    <w:uiPriority w:val="99"/>
    <w:semiHidden/>
    <w:unhideWhenUsed/>
    <w:rsid w:val="00446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_xgUYjfqWc" TargetMode="External"/><Relationship Id="rId13" Type="http://schemas.openxmlformats.org/officeDocument/2006/relationships/image" Target="media/image3.wmf"/><Relationship Id="rId18" Type="http://schemas.openxmlformats.org/officeDocument/2006/relationships/hyperlink" Target="https://www.linkedin.com/company/schneider-electric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s://www.se.com/us/en/about-us/sustainability/access-to-energy/" TargetMode="External"/><Relationship Id="rId12" Type="http://schemas.openxmlformats.org/officeDocument/2006/relationships/image" Target="media/image2.wmf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s://www.facebook.com/SchneiderElectric?brandloc=DISABLE" TargetMode="External"/><Relationship Id="rId20" Type="http://schemas.openxmlformats.org/officeDocument/2006/relationships/hyperlink" Target="https://www.youtube.com/user/SchneiderCorporat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24" Type="http://schemas.openxmlformats.org/officeDocument/2006/relationships/hyperlink" Target="http://blog.schneider-electric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fontTable" Target="fontTable.xml"/><Relationship Id="rId10" Type="http://schemas.openxmlformats.org/officeDocument/2006/relationships/hyperlink" Target="http://www.se.com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www.se.com/ww/en/product-range-presentation/66465-homaya-family-payg-s02/" TargetMode="External"/><Relationship Id="rId14" Type="http://schemas.openxmlformats.org/officeDocument/2006/relationships/hyperlink" Target="https://twitter.com/SchneiderElec" TargetMode="External"/><Relationship Id="rId22" Type="http://schemas.openxmlformats.org/officeDocument/2006/relationships/hyperlink" Target="https://www.instagram.com/schneiderelectric/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rpa.ikola@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826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Schneider Electric vahvistaa sitoutuneensa rajoittamaan globaalin lämpötilan nousun 1,5 asteeseen alihankkijoidensa ja asiakka</vt:lpstr>
    </vt:vector>
  </TitlesOfParts>
  <Company>123qweRT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Schneider Electric vahvistaa sitoutuneensa rajoittamaan globaalin lämpötilan nousun 1,5 asteeseen alihankkijoidensa ja asiakka</dc:title>
  <dc:subject/>
  <dc:creator>SESA386249</dc:creator>
  <cp:keywords/>
  <dc:description/>
  <cp:lastModifiedBy>Susanna Niemela</cp:lastModifiedBy>
  <cp:revision>5</cp:revision>
  <cp:lastPrinted>2017-06-09T07:31:00Z</cp:lastPrinted>
  <dcterms:created xsi:type="dcterms:W3CDTF">2019-12-20T08:01:00Z</dcterms:created>
  <dcterms:modified xsi:type="dcterms:W3CDTF">2020-01-13T06:31:00Z</dcterms:modified>
</cp:coreProperties>
</file>