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D17523" w14:textId="021B05FE" w:rsidR="006C64F2" w:rsidRDefault="006C64F2" w:rsidP="00F23E4C">
      <w:pPr>
        <w:autoSpaceDE w:val="0"/>
        <w:autoSpaceDN w:val="0"/>
        <w:adjustRightInd w:val="0"/>
        <w:spacing w:after="0" w:line="240" w:lineRule="auto"/>
        <w:rPr>
          <w:rFonts w:cs="TT15Et00"/>
          <w:sz w:val="24"/>
          <w:szCs w:val="24"/>
        </w:rPr>
      </w:pPr>
      <w:r>
        <w:rPr>
          <w:rFonts w:cs="TT15Et00"/>
          <w:noProof/>
          <w:sz w:val="24"/>
          <w:szCs w:val="24"/>
          <w:lang w:eastAsia="sv-SE"/>
        </w:rPr>
        <w:drawing>
          <wp:inline distT="0" distB="0" distL="0" distR="0" wp14:anchorId="6A9AC49E" wp14:editId="49466E19">
            <wp:extent cx="3390900" cy="927761"/>
            <wp:effectExtent l="0" t="0" r="0" b="5715"/>
            <wp:docPr id="1" name="Picture 1" descr="H:\Brand\viktlogo sv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rand\viktlogo sva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9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B175" w14:textId="77777777" w:rsidR="006C64F2" w:rsidRDefault="006C64F2" w:rsidP="00F23E4C">
      <w:pPr>
        <w:autoSpaceDE w:val="0"/>
        <w:autoSpaceDN w:val="0"/>
        <w:adjustRightInd w:val="0"/>
        <w:spacing w:after="0" w:line="240" w:lineRule="auto"/>
        <w:rPr>
          <w:rFonts w:cs="TT15Et00"/>
          <w:sz w:val="24"/>
          <w:szCs w:val="24"/>
        </w:rPr>
      </w:pPr>
    </w:p>
    <w:p w14:paraId="4164183B" w14:textId="75825229" w:rsidR="00F23E4C" w:rsidRPr="00143D1B" w:rsidRDefault="00F23E4C" w:rsidP="00F23E4C">
      <w:pPr>
        <w:autoSpaceDE w:val="0"/>
        <w:autoSpaceDN w:val="0"/>
        <w:adjustRightInd w:val="0"/>
        <w:spacing w:after="0" w:line="240" w:lineRule="auto"/>
        <w:rPr>
          <w:rFonts w:cs="TT15Et00"/>
          <w:sz w:val="24"/>
          <w:szCs w:val="24"/>
        </w:rPr>
      </w:pPr>
      <w:r w:rsidRPr="00143D1B">
        <w:rPr>
          <w:rFonts w:cs="TT15Et00"/>
          <w:sz w:val="24"/>
          <w:szCs w:val="24"/>
        </w:rPr>
        <w:t xml:space="preserve">Ny studie: </w:t>
      </w:r>
      <w:r w:rsidR="00F83ED9" w:rsidRPr="00143D1B">
        <w:rPr>
          <w:rFonts w:cs="TT15Et00"/>
          <w:sz w:val="24"/>
          <w:szCs w:val="24"/>
        </w:rPr>
        <w:t xml:space="preserve">Åtta gånger större chans att nå </w:t>
      </w:r>
      <w:r w:rsidR="008A607D" w:rsidRPr="00143D1B">
        <w:rPr>
          <w:rFonts w:cs="TT15Et00"/>
          <w:sz w:val="24"/>
          <w:szCs w:val="24"/>
        </w:rPr>
        <w:t>5 %</w:t>
      </w:r>
      <w:r w:rsidR="00F83ED9" w:rsidRPr="00143D1B">
        <w:rPr>
          <w:rFonts w:cs="TT15Et00"/>
          <w:sz w:val="24"/>
          <w:szCs w:val="24"/>
        </w:rPr>
        <w:t xml:space="preserve"> viktnedgång med </w:t>
      </w:r>
      <w:r w:rsidRPr="00143D1B">
        <w:rPr>
          <w:rFonts w:cs="TT15Et00"/>
          <w:sz w:val="24"/>
          <w:szCs w:val="24"/>
        </w:rPr>
        <w:t>ViktVäktarnas metod än att försöka gå ner i vikt på egen hand</w:t>
      </w:r>
    </w:p>
    <w:p w14:paraId="380273EA" w14:textId="77777777" w:rsidR="00F83ED9" w:rsidRPr="00143D1B" w:rsidRDefault="00F83ED9" w:rsidP="00F23E4C">
      <w:pPr>
        <w:autoSpaceDE w:val="0"/>
        <w:autoSpaceDN w:val="0"/>
        <w:adjustRightInd w:val="0"/>
        <w:spacing w:after="0" w:line="240" w:lineRule="auto"/>
        <w:rPr>
          <w:rFonts w:cs="TT15Et00"/>
          <w:sz w:val="24"/>
          <w:szCs w:val="24"/>
        </w:rPr>
      </w:pPr>
    </w:p>
    <w:p w14:paraId="5125A1BD" w14:textId="6143C325" w:rsidR="00F23E4C" w:rsidRPr="00B75E3D" w:rsidRDefault="00F23E4C" w:rsidP="00F23E4C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B75E3D">
        <w:rPr>
          <w:rFonts w:cs="TT15Ct00"/>
        </w:rPr>
        <w:t>En ny klinisk prövning, som genomförts av Baylor College of Medicine i U</w:t>
      </w:r>
      <w:r w:rsidR="005C5038">
        <w:rPr>
          <w:rFonts w:cs="TT15Ct00"/>
        </w:rPr>
        <w:t>SA</w:t>
      </w:r>
      <w:r w:rsidR="00C67023">
        <w:rPr>
          <w:rFonts w:cs="TT15Ct00"/>
        </w:rPr>
        <w:t>,</w:t>
      </w:r>
      <w:r w:rsidR="00EB7D16">
        <w:rPr>
          <w:rFonts w:cs="TT15Ct00"/>
        </w:rPr>
        <w:t xml:space="preserve"> publiceras idag</w:t>
      </w:r>
      <w:r w:rsidR="005C5038">
        <w:rPr>
          <w:rFonts w:cs="TT15Ct00"/>
        </w:rPr>
        <w:t xml:space="preserve"> </w:t>
      </w:r>
      <w:r w:rsidRPr="00B75E3D">
        <w:rPr>
          <w:rFonts w:cs="TT15Ct00"/>
        </w:rPr>
        <w:t>i The American Journal of Medicine</w:t>
      </w:r>
      <w:r w:rsidR="00F83ED9" w:rsidRPr="00B75E3D">
        <w:rPr>
          <w:rFonts w:cs="TT15Ct00"/>
        </w:rPr>
        <w:t xml:space="preserve">. Den </w:t>
      </w:r>
      <w:r w:rsidRPr="00B75E3D">
        <w:rPr>
          <w:rFonts w:cs="TT15Ct00"/>
        </w:rPr>
        <w:t xml:space="preserve">visar att </w:t>
      </w:r>
      <w:r w:rsidR="001F7F07">
        <w:rPr>
          <w:rFonts w:cs="TT15Ct00"/>
        </w:rPr>
        <w:t>personer med övervikt</w:t>
      </w:r>
      <w:r w:rsidR="00D4633B" w:rsidRPr="00B75E3D">
        <w:rPr>
          <w:rFonts w:cs="TT15Ct00"/>
        </w:rPr>
        <w:t xml:space="preserve"> </w:t>
      </w:r>
      <w:r w:rsidR="00B75E3D" w:rsidRPr="00B75E3D">
        <w:rPr>
          <w:rFonts w:cs="TT15Ct00"/>
        </w:rPr>
        <w:t>och fet</w:t>
      </w:r>
      <w:r w:rsidR="001F7F07">
        <w:rPr>
          <w:rFonts w:cs="TT15Ct00"/>
        </w:rPr>
        <w:t>ma</w:t>
      </w:r>
      <w:r w:rsidR="00B75E3D" w:rsidRPr="00B75E3D">
        <w:rPr>
          <w:rFonts w:cs="TT15Ct00"/>
        </w:rPr>
        <w:t xml:space="preserve"> som har följt</w:t>
      </w:r>
      <w:r w:rsidRPr="00B75E3D">
        <w:rPr>
          <w:rFonts w:cs="TT15Ct00"/>
        </w:rPr>
        <w:t xml:space="preserve"> ViktVäktarnas program gick ner signifikant mer i vikt än de som försö</w:t>
      </w:r>
      <w:r w:rsidR="00F83ED9" w:rsidRPr="00B75E3D">
        <w:rPr>
          <w:rFonts w:cs="TT15Ct00"/>
        </w:rPr>
        <w:t>kte g</w:t>
      </w:r>
      <w:r w:rsidRPr="00B75E3D">
        <w:rPr>
          <w:rFonts w:cs="TT15Ct00"/>
        </w:rPr>
        <w:t>å ner i vikt på egen hand (4,6 kg vs. 0,6 kg). De som följde ViktVäktarnas p</w:t>
      </w:r>
      <w:r w:rsidR="00A86C12">
        <w:rPr>
          <w:rFonts w:cs="TT15Ct00"/>
        </w:rPr>
        <w:t>rogram hade tre verktyg</w:t>
      </w:r>
      <w:r w:rsidRPr="00B75E3D">
        <w:rPr>
          <w:rFonts w:cs="TT15Ct00"/>
        </w:rPr>
        <w:t xml:space="preserve"> </w:t>
      </w:r>
      <w:r w:rsidR="00D4633B" w:rsidRPr="00B75E3D">
        <w:rPr>
          <w:rFonts w:cs="TT15Ct00"/>
        </w:rPr>
        <w:t>till sitt förfogande – möten, mobil</w:t>
      </w:r>
      <w:r w:rsidR="00C67023">
        <w:rPr>
          <w:rFonts w:cs="TT15Ct00"/>
        </w:rPr>
        <w:t>app</w:t>
      </w:r>
      <w:r w:rsidR="00D4633B" w:rsidRPr="00B75E3D">
        <w:rPr>
          <w:rFonts w:cs="TT15Ct00"/>
        </w:rPr>
        <w:t xml:space="preserve"> och onlineredskap där vidare analys visar att de som använde</w:t>
      </w:r>
      <w:r w:rsidR="001F7F07">
        <w:rPr>
          <w:rFonts w:cs="TT15Ct00"/>
        </w:rPr>
        <w:t xml:space="preserve"> alla tre verktyg</w:t>
      </w:r>
      <w:r w:rsidR="00A86C12">
        <w:rPr>
          <w:rFonts w:cs="TT15Ct00"/>
        </w:rPr>
        <w:t>en</w:t>
      </w:r>
      <w:r w:rsidRPr="00B75E3D">
        <w:rPr>
          <w:rFonts w:cs="TT15Ct00"/>
        </w:rPr>
        <w:t xml:space="preserve"> gick ner mest i vikt.</w:t>
      </w:r>
    </w:p>
    <w:p w14:paraId="2BBA9F4F" w14:textId="77777777" w:rsidR="00F23E4C" w:rsidRPr="00B75E3D" w:rsidRDefault="00F23E4C" w:rsidP="00F23E4C">
      <w:pPr>
        <w:autoSpaceDE w:val="0"/>
        <w:autoSpaceDN w:val="0"/>
        <w:adjustRightInd w:val="0"/>
        <w:spacing w:after="0" w:line="240" w:lineRule="auto"/>
        <w:rPr>
          <w:rFonts w:cs="TT15Ct00"/>
        </w:rPr>
      </w:pPr>
    </w:p>
    <w:p w14:paraId="317E76C3" w14:textId="7CCF8A37" w:rsidR="00C101CA" w:rsidRPr="00B75E3D" w:rsidRDefault="00F83ED9" w:rsidP="00D4633B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B75E3D">
        <w:rPr>
          <w:rFonts w:cs="TT15Ct00"/>
        </w:rPr>
        <w:t>För</w:t>
      </w:r>
      <w:r w:rsidR="00D4633B" w:rsidRPr="00B75E3D">
        <w:rPr>
          <w:rFonts w:cs="TT15Ct00"/>
        </w:rPr>
        <w:t xml:space="preserve"> de 292 </w:t>
      </w:r>
      <w:r w:rsidR="001F7F07">
        <w:rPr>
          <w:rFonts w:cs="TT15Ct00"/>
        </w:rPr>
        <w:t xml:space="preserve">vuxna med övervikt och fetma </w:t>
      </w:r>
      <w:r w:rsidR="00F23E4C" w:rsidRPr="00B75E3D">
        <w:rPr>
          <w:rFonts w:cs="TT15Ct00"/>
        </w:rPr>
        <w:t xml:space="preserve">som deltog i </w:t>
      </w:r>
      <w:r w:rsidR="00917455" w:rsidRPr="00B75E3D">
        <w:rPr>
          <w:rFonts w:cs="TT15Ct00"/>
        </w:rPr>
        <w:t xml:space="preserve">denna </w:t>
      </w:r>
      <w:r w:rsidR="00C67023">
        <w:rPr>
          <w:rFonts w:cs="TT15Ct00"/>
        </w:rPr>
        <w:t>sex</w:t>
      </w:r>
      <w:r w:rsidR="00F23E4C" w:rsidRPr="00B75E3D">
        <w:rPr>
          <w:rFonts w:cs="TT15Ct00"/>
        </w:rPr>
        <w:t xml:space="preserve">månaders </w:t>
      </w:r>
      <w:r w:rsidR="00917455" w:rsidRPr="00B75E3D">
        <w:rPr>
          <w:rFonts w:cs="TT15Ct00"/>
        </w:rPr>
        <w:t xml:space="preserve">studie, var </w:t>
      </w:r>
      <w:r w:rsidR="001F7F07">
        <w:rPr>
          <w:rFonts w:cs="TT15Ct00"/>
        </w:rPr>
        <w:t xml:space="preserve">det åtta gånger mer sannolikt för dem som </w:t>
      </w:r>
      <w:r w:rsidR="00917455" w:rsidRPr="00B75E3D">
        <w:rPr>
          <w:rFonts w:cs="TT15Ct00"/>
        </w:rPr>
        <w:t xml:space="preserve">följde ViktVäktarnas program </w:t>
      </w:r>
      <w:r w:rsidR="001F7F07">
        <w:rPr>
          <w:rFonts w:cs="TT15Ct00"/>
        </w:rPr>
        <w:t>a</w:t>
      </w:r>
      <w:r w:rsidR="00917455" w:rsidRPr="00B75E3D">
        <w:rPr>
          <w:rFonts w:cs="TT15Ct00"/>
        </w:rPr>
        <w:t xml:space="preserve">tt nå minst </w:t>
      </w:r>
      <w:r w:rsidR="00C67023">
        <w:rPr>
          <w:rFonts w:cs="TT15Ct00"/>
        </w:rPr>
        <w:t>fem</w:t>
      </w:r>
      <w:r w:rsidR="005C5038">
        <w:rPr>
          <w:rFonts w:cs="TT15Ct00"/>
        </w:rPr>
        <w:t xml:space="preserve"> </w:t>
      </w:r>
      <w:r w:rsidR="00C67023">
        <w:rPr>
          <w:rFonts w:cs="TT15Ct00"/>
        </w:rPr>
        <w:t>procent</w:t>
      </w:r>
      <w:r w:rsidR="005C5038">
        <w:rPr>
          <w:rFonts w:cs="TT15Ct00"/>
        </w:rPr>
        <w:t xml:space="preserve"> viktminskning jämfört med de</w:t>
      </w:r>
      <w:r w:rsidR="00917455" w:rsidRPr="00B75E3D">
        <w:rPr>
          <w:rFonts w:cs="TT15Ct00"/>
        </w:rPr>
        <w:t xml:space="preserve"> som försökte gå ner i vikt på egen hand. </w:t>
      </w:r>
      <w:r w:rsidRPr="00B75E3D">
        <w:rPr>
          <w:rFonts w:cs="TT15Ct00"/>
        </w:rPr>
        <w:t xml:space="preserve">En </w:t>
      </w:r>
      <w:r w:rsidR="00C67023">
        <w:rPr>
          <w:rFonts w:cs="TT15Ct00"/>
        </w:rPr>
        <w:t xml:space="preserve">femprocentig </w:t>
      </w:r>
      <w:r w:rsidR="00C101CA" w:rsidRPr="00B75E3D">
        <w:rPr>
          <w:rFonts w:cs="TT15Ct00"/>
        </w:rPr>
        <w:t>viktnedgång är väsentlig</w:t>
      </w:r>
      <w:r w:rsidR="00A23614">
        <w:rPr>
          <w:rFonts w:cs="TT15Ct00"/>
        </w:rPr>
        <w:t xml:space="preserve"> då den </w:t>
      </w:r>
      <w:r w:rsidR="001F7F07">
        <w:rPr>
          <w:rFonts w:cs="TT15Ct00"/>
        </w:rPr>
        <w:t>är kopplad</w:t>
      </w:r>
      <w:r w:rsidR="00A23614">
        <w:rPr>
          <w:rFonts w:cs="TT15Ct00"/>
        </w:rPr>
        <w:t xml:space="preserve"> till </w:t>
      </w:r>
      <w:r w:rsidR="00C101CA" w:rsidRPr="00B75E3D">
        <w:rPr>
          <w:rFonts w:cs="TT15Ct00"/>
        </w:rPr>
        <w:t xml:space="preserve">signifikant förbättrade </w:t>
      </w:r>
      <w:r w:rsidR="00917455" w:rsidRPr="00B75E3D">
        <w:rPr>
          <w:rFonts w:cs="TT15Ct00"/>
        </w:rPr>
        <w:t>hälsomarkörer</w:t>
      </w:r>
      <w:r w:rsidR="00C101CA" w:rsidRPr="00B75E3D">
        <w:rPr>
          <w:rFonts w:cs="TT15Ct00"/>
        </w:rPr>
        <w:t xml:space="preserve">, såsom </w:t>
      </w:r>
      <w:r w:rsidR="001F7F07">
        <w:rPr>
          <w:rFonts w:cs="TT15Ct00"/>
        </w:rPr>
        <w:t xml:space="preserve">minskad </w:t>
      </w:r>
      <w:r w:rsidRPr="00B75E3D">
        <w:rPr>
          <w:rFonts w:cs="TT15Ct00"/>
        </w:rPr>
        <w:t xml:space="preserve">risk för </w:t>
      </w:r>
      <w:r w:rsidR="00C101CA" w:rsidRPr="00B75E3D">
        <w:rPr>
          <w:rFonts w:cs="TT15Ct00"/>
        </w:rPr>
        <w:t>hjärt- och kärlsju</w:t>
      </w:r>
      <w:r w:rsidR="00917455" w:rsidRPr="00B75E3D">
        <w:rPr>
          <w:rFonts w:cs="TT15Ct00"/>
        </w:rPr>
        <w:t>kdomar och blodsockernivåer</w:t>
      </w:r>
      <w:r w:rsidR="004F7BF3">
        <w:rPr>
          <w:rFonts w:cs="TT15Ct00"/>
        </w:rPr>
        <w:t xml:space="preserve">. </w:t>
      </w:r>
    </w:p>
    <w:p w14:paraId="5B9EE13E" w14:textId="77777777" w:rsidR="00C101CA" w:rsidRPr="00B75E3D" w:rsidRDefault="00C101CA" w:rsidP="00F23E4C">
      <w:pPr>
        <w:autoSpaceDE w:val="0"/>
        <w:autoSpaceDN w:val="0"/>
        <w:adjustRightInd w:val="0"/>
        <w:spacing w:after="0" w:line="240" w:lineRule="auto"/>
        <w:rPr>
          <w:rFonts w:cs="TT15Ct00"/>
        </w:rPr>
      </w:pPr>
    </w:p>
    <w:p w14:paraId="7933EF85" w14:textId="468160A5" w:rsidR="00C101CA" w:rsidRPr="00B75E3D" w:rsidRDefault="001F7F07" w:rsidP="00F23E4C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>
        <w:rPr>
          <w:rFonts w:cs="TT15Ct00"/>
        </w:rPr>
        <w:t>D</w:t>
      </w:r>
      <w:r w:rsidR="00F04451" w:rsidRPr="00B75E3D">
        <w:rPr>
          <w:rFonts w:cs="TT15Ct00"/>
        </w:rPr>
        <w:t>e</w:t>
      </w:r>
      <w:r>
        <w:rPr>
          <w:rFonts w:cs="TT15Ct00"/>
        </w:rPr>
        <w:t>t finns fler än 80 vetenskapliga</w:t>
      </w:r>
      <w:r w:rsidR="00F04451" w:rsidRPr="00B75E3D">
        <w:rPr>
          <w:rFonts w:cs="TT15Ct00"/>
        </w:rPr>
        <w:t xml:space="preserve"> granskade publikationer som</w:t>
      </w:r>
      <w:r w:rsidR="00C101CA" w:rsidRPr="00B75E3D">
        <w:rPr>
          <w:rFonts w:cs="TT15Ct00"/>
        </w:rPr>
        <w:t xml:space="preserve"> verifierar </w:t>
      </w:r>
      <w:r>
        <w:rPr>
          <w:rFonts w:cs="TT15Ct00"/>
        </w:rPr>
        <w:t xml:space="preserve">att </w:t>
      </w:r>
      <w:r w:rsidR="00C101CA" w:rsidRPr="00B75E3D">
        <w:rPr>
          <w:rFonts w:cs="TT15Ct00"/>
        </w:rPr>
        <w:t>Vi</w:t>
      </w:r>
      <w:r>
        <w:rPr>
          <w:rFonts w:cs="TT15Ct00"/>
        </w:rPr>
        <w:t>ktVäktarnas metod är effektiv</w:t>
      </w:r>
      <w:r w:rsidR="00C67023">
        <w:rPr>
          <w:rFonts w:cs="TT15Ct00"/>
        </w:rPr>
        <w:t>,</w:t>
      </w:r>
      <w:r>
        <w:rPr>
          <w:rFonts w:cs="TT15Ct00"/>
        </w:rPr>
        <w:t xml:space="preserve"> men </w:t>
      </w:r>
      <w:r w:rsidR="00F04451" w:rsidRPr="00B75E3D">
        <w:rPr>
          <w:rFonts w:cs="TT15Ct00"/>
        </w:rPr>
        <w:t xml:space="preserve">detta </w:t>
      </w:r>
      <w:r>
        <w:rPr>
          <w:rFonts w:cs="TT15Ct00"/>
        </w:rPr>
        <w:t xml:space="preserve">är </w:t>
      </w:r>
      <w:r w:rsidR="00B75E3D" w:rsidRPr="00B75E3D">
        <w:rPr>
          <w:rFonts w:cs="TT15Ct00"/>
        </w:rPr>
        <w:t>den första studie</w:t>
      </w:r>
      <w:r w:rsidR="00C101CA" w:rsidRPr="00B75E3D">
        <w:rPr>
          <w:rFonts w:cs="TT15Ct00"/>
        </w:rPr>
        <w:t xml:space="preserve"> som inkluderar de tre kompletterande</w:t>
      </w:r>
      <w:r w:rsidR="00F04451" w:rsidRPr="00B75E3D">
        <w:rPr>
          <w:rFonts w:cs="TT15Ct00"/>
        </w:rPr>
        <w:t xml:space="preserve"> </w:t>
      </w:r>
      <w:r>
        <w:rPr>
          <w:rFonts w:cs="TT15Ct00"/>
        </w:rPr>
        <w:t>verktygen</w:t>
      </w:r>
      <w:r w:rsidR="00C67023">
        <w:rPr>
          <w:rFonts w:cs="TT15Ct00"/>
        </w:rPr>
        <w:t xml:space="preserve"> </w:t>
      </w:r>
      <w:r w:rsidR="00F04451" w:rsidRPr="00B75E3D">
        <w:rPr>
          <w:rFonts w:cs="TT15Ct00"/>
        </w:rPr>
        <w:t>– möten, mobilapp</w:t>
      </w:r>
      <w:r w:rsidR="00C101CA" w:rsidRPr="00B75E3D">
        <w:rPr>
          <w:rFonts w:cs="TT15Ct00"/>
        </w:rPr>
        <w:t xml:space="preserve"> och o</w:t>
      </w:r>
      <w:r w:rsidR="00F83ED9" w:rsidRPr="00B75E3D">
        <w:rPr>
          <w:rFonts w:cs="TT15Ct00"/>
        </w:rPr>
        <w:t>nline tjänst.</w:t>
      </w:r>
    </w:p>
    <w:p w14:paraId="5878C603" w14:textId="77777777" w:rsidR="00C101CA" w:rsidRPr="00B75E3D" w:rsidRDefault="00C101CA" w:rsidP="00F23E4C">
      <w:pPr>
        <w:autoSpaceDE w:val="0"/>
        <w:autoSpaceDN w:val="0"/>
        <w:adjustRightInd w:val="0"/>
        <w:spacing w:after="0" w:line="240" w:lineRule="auto"/>
        <w:rPr>
          <w:rFonts w:cs="TT15Ct00"/>
        </w:rPr>
      </w:pPr>
    </w:p>
    <w:p w14:paraId="2C51554E" w14:textId="18B67ED7" w:rsidR="00B17414" w:rsidRPr="00B75E3D" w:rsidRDefault="00F83ED9" w:rsidP="00F23E4C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B75E3D">
        <w:rPr>
          <w:rFonts w:cs="TT15Ct00"/>
        </w:rPr>
        <w:t xml:space="preserve">Av de 147 deltagarna som slumpmässigt </w:t>
      </w:r>
      <w:r w:rsidR="00C67023">
        <w:rPr>
          <w:rFonts w:cs="TT15Ct00"/>
        </w:rPr>
        <w:t>valdes ut för</w:t>
      </w:r>
      <w:r w:rsidR="00C67023" w:rsidRPr="00B75E3D">
        <w:rPr>
          <w:rFonts w:cs="TT15Ct00"/>
        </w:rPr>
        <w:t xml:space="preserve"> </w:t>
      </w:r>
      <w:r w:rsidRPr="00B75E3D">
        <w:rPr>
          <w:rFonts w:cs="TT15Ct00"/>
        </w:rPr>
        <w:t>att delta i</w:t>
      </w:r>
      <w:r w:rsidR="00C101CA" w:rsidRPr="00B75E3D">
        <w:rPr>
          <w:rFonts w:cs="TT15Ct00"/>
        </w:rPr>
        <w:t xml:space="preserve"> ViktVäktarnas program</w:t>
      </w:r>
      <w:r w:rsidR="00B17414" w:rsidRPr="00B75E3D">
        <w:rPr>
          <w:rFonts w:cs="TT15Ct00"/>
        </w:rPr>
        <w:t xml:space="preserve"> </w:t>
      </w:r>
      <w:r w:rsidR="005C5038">
        <w:rPr>
          <w:rFonts w:cs="TT15Ct00"/>
        </w:rPr>
        <w:t xml:space="preserve">var det de </w:t>
      </w:r>
      <w:r w:rsidR="00B17414" w:rsidRPr="00B75E3D">
        <w:rPr>
          <w:rFonts w:cs="TT15Ct00"/>
        </w:rPr>
        <w:t>som använ</w:t>
      </w:r>
      <w:r w:rsidRPr="00B75E3D">
        <w:rPr>
          <w:rFonts w:cs="TT15Ct00"/>
        </w:rPr>
        <w:t xml:space="preserve">de alla tre </w:t>
      </w:r>
      <w:r w:rsidR="001F7F07">
        <w:rPr>
          <w:rFonts w:cs="TT15Ct00"/>
        </w:rPr>
        <w:t>verktygen (</w:t>
      </w:r>
      <w:r w:rsidR="00B17414" w:rsidRPr="00B75E3D">
        <w:rPr>
          <w:rFonts w:cs="TT15Ct00"/>
        </w:rPr>
        <w:t xml:space="preserve">definierat som </w:t>
      </w:r>
      <w:r w:rsidR="006155D5" w:rsidRPr="00B75E3D">
        <w:rPr>
          <w:rFonts w:cs="TT15Ct00"/>
        </w:rPr>
        <w:t xml:space="preserve">deltagande i </w:t>
      </w:r>
      <w:r w:rsidR="00B17414" w:rsidRPr="00B75E3D">
        <w:rPr>
          <w:rFonts w:cs="TT15Ct00"/>
        </w:rPr>
        <w:t>mer än</w:t>
      </w:r>
      <w:r w:rsidR="000A1F79" w:rsidRPr="00B75E3D">
        <w:rPr>
          <w:rFonts w:cs="TT15Ct00"/>
        </w:rPr>
        <w:t xml:space="preserve"> 50 </w:t>
      </w:r>
      <w:r w:rsidR="00C67023">
        <w:rPr>
          <w:rFonts w:cs="TT15Ct00"/>
        </w:rPr>
        <w:t>procent</w:t>
      </w:r>
      <w:r w:rsidR="000A1F79" w:rsidRPr="00B75E3D">
        <w:rPr>
          <w:rFonts w:cs="TT15Ct00"/>
        </w:rPr>
        <w:t xml:space="preserve"> av veckomöten samt användande av mobilapp</w:t>
      </w:r>
      <w:r w:rsidR="00B17414" w:rsidRPr="00B75E3D">
        <w:rPr>
          <w:rFonts w:cs="TT15Ct00"/>
        </w:rPr>
        <w:t xml:space="preserve"> och/eller online tjänsten minst t</w:t>
      </w:r>
      <w:r w:rsidR="000A1F79" w:rsidRPr="00B75E3D">
        <w:rPr>
          <w:rFonts w:cs="TT15Ct00"/>
        </w:rPr>
        <w:t xml:space="preserve">vå gånger i veckan) </w:t>
      </w:r>
      <w:r w:rsidR="005C5038">
        <w:rPr>
          <w:rFonts w:cs="TT15Ct00"/>
        </w:rPr>
        <w:t xml:space="preserve">som </w:t>
      </w:r>
      <w:r w:rsidR="000A1F79" w:rsidRPr="00B75E3D">
        <w:rPr>
          <w:rFonts w:cs="TT15Ct00"/>
        </w:rPr>
        <w:t xml:space="preserve">hade den bästa </w:t>
      </w:r>
      <w:r w:rsidR="00B17414" w:rsidRPr="00B75E3D">
        <w:rPr>
          <w:rFonts w:cs="TT15Ct00"/>
        </w:rPr>
        <w:t>viktnedgång</w:t>
      </w:r>
      <w:r w:rsidR="000A1F79" w:rsidRPr="00B75E3D">
        <w:rPr>
          <w:rFonts w:cs="TT15Ct00"/>
        </w:rPr>
        <w:t>en</w:t>
      </w:r>
      <w:r w:rsidR="00B17414" w:rsidRPr="00B75E3D">
        <w:rPr>
          <w:rFonts w:cs="TT15Ct00"/>
        </w:rPr>
        <w:t>, 8,6 kg. De som använ</w:t>
      </w:r>
      <w:r w:rsidR="00A86C12">
        <w:rPr>
          <w:rFonts w:cs="TT15Ct00"/>
        </w:rPr>
        <w:t xml:space="preserve">de två verktyg </w:t>
      </w:r>
      <w:r w:rsidR="00B17414" w:rsidRPr="00B75E3D">
        <w:rPr>
          <w:rFonts w:cs="TT15Ct00"/>
        </w:rPr>
        <w:t xml:space="preserve">gick ner 4,3 kg, och de som använde ett </w:t>
      </w:r>
      <w:r w:rsidR="001F7F07">
        <w:rPr>
          <w:rFonts w:cs="TT15Ct00"/>
        </w:rPr>
        <w:t xml:space="preserve">verktyg </w:t>
      </w:r>
      <w:r w:rsidR="00B17414" w:rsidRPr="00B75E3D">
        <w:rPr>
          <w:rFonts w:cs="TT15Ct00"/>
        </w:rPr>
        <w:t>g</w:t>
      </w:r>
      <w:r w:rsidR="000A1F79" w:rsidRPr="00B75E3D">
        <w:rPr>
          <w:rFonts w:cs="TT15Ct00"/>
        </w:rPr>
        <w:t xml:space="preserve">ick ner 4,2 kg. Deltagande i möten </w:t>
      </w:r>
      <w:r w:rsidR="00B17414" w:rsidRPr="00B75E3D">
        <w:rPr>
          <w:rFonts w:cs="TT15Ct00"/>
        </w:rPr>
        <w:t xml:space="preserve">var den </w:t>
      </w:r>
      <w:r w:rsidR="006155D5" w:rsidRPr="00B75E3D">
        <w:rPr>
          <w:rFonts w:cs="TT15Ct00"/>
        </w:rPr>
        <w:t>mest avgörande</w:t>
      </w:r>
      <w:r w:rsidR="00B17414" w:rsidRPr="00B75E3D">
        <w:rPr>
          <w:rFonts w:cs="TT15Ct00"/>
        </w:rPr>
        <w:t xml:space="preserve"> faktorn för viktnedgång jäm</w:t>
      </w:r>
      <w:r w:rsidR="006155D5" w:rsidRPr="00B75E3D">
        <w:rPr>
          <w:rFonts w:cs="TT15Ct00"/>
        </w:rPr>
        <w:t xml:space="preserve">fört med användning av </w:t>
      </w:r>
      <w:r w:rsidR="00B17414" w:rsidRPr="00B75E3D">
        <w:rPr>
          <w:rFonts w:cs="TT15Ct00"/>
        </w:rPr>
        <w:t xml:space="preserve">de andra verktygen. </w:t>
      </w:r>
    </w:p>
    <w:p w14:paraId="4742609C" w14:textId="77777777" w:rsidR="00B17414" w:rsidRPr="00B75E3D" w:rsidRDefault="00B17414" w:rsidP="00F23E4C">
      <w:pPr>
        <w:autoSpaceDE w:val="0"/>
        <w:autoSpaceDN w:val="0"/>
        <w:adjustRightInd w:val="0"/>
        <w:spacing w:after="0" w:line="240" w:lineRule="auto"/>
        <w:rPr>
          <w:rFonts w:cs="TT15Ct00"/>
        </w:rPr>
      </w:pPr>
    </w:p>
    <w:p w14:paraId="58812141" w14:textId="25B61310" w:rsidR="00B17414" w:rsidRPr="00143D1B" w:rsidRDefault="00B17414" w:rsidP="00F23E4C">
      <w:pPr>
        <w:autoSpaceDE w:val="0"/>
        <w:autoSpaceDN w:val="0"/>
        <w:adjustRightInd w:val="0"/>
        <w:spacing w:after="0" w:line="240" w:lineRule="auto"/>
        <w:rPr>
          <w:rFonts w:cs="TT15Ct00"/>
          <w:i/>
        </w:rPr>
      </w:pPr>
      <w:r w:rsidRPr="00143D1B">
        <w:rPr>
          <w:rFonts w:cs="TT15Ct00"/>
          <w:i/>
        </w:rPr>
        <w:t xml:space="preserve">”Denna kliniska prövning visar att när man använder ViktVäktarmöten, mobilapp </w:t>
      </w:r>
      <w:r w:rsidR="006155D5" w:rsidRPr="00143D1B">
        <w:rPr>
          <w:rFonts w:cs="TT15Ct00"/>
          <w:i/>
        </w:rPr>
        <w:t>och onlinetjänst</w:t>
      </w:r>
      <w:r w:rsidRPr="00143D1B">
        <w:rPr>
          <w:rFonts w:cs="TT15Ct00"/>
          <w:i/>
        </w:rPr>
        <w:t xml:space="preserve"> i kombination, når man den st</w:t>
      </w:r>
      <w:r w:rsidR="000A1F79" w:rsidRPr="00143D1B">
        <w:rPr>
          <w:rFonts w:cs="TT15Ct00"/>
          <w:i/>
        </w:rPr>
        <w:t>örsta vi</w:t>
      </w:r>
      <w:r w:rsidR="001F7F07" w:rsidRPr="00143D1B">
        <w:rPr>
          <w:rFonts w:cs="TT15Ct00"/>
          <w:i/>
        </w:rPr>
        <w:t xml:space="preserve">ktnedgången” säger </w:t>
      </w:r>
      <w:r w:rsidRPr="00143D1B">
        <w:rPr>
          <w:rFonts w:cs="TT15Ct00"/>
          <w:i/>
        </w:rPr>
        <w:t>Craig Johnston, Ph.D. Assisterande professor vid Baylo</w:t>
      </w:r>
      <w:r w:rsidR="001F7F07" w:rsidRPr="00143D1B">
        <w:rPr>
          <w:rFonts w:cs="TT15Ct00"/>
          <w:i/>
        </w:rPr>
        <w:t>r College of Medicine i Houston som är ansvarig för studien.</w:t>
      </w:r>
    </w:p>
    <w:p w14:paraId="6CE5999F" w14:textId="77777777" w:rsidR="00F23E4C" w:rsidRPr="00143D1B" w:rsidRDefault="00F23E4C" w:rsidP="00F23E4C">
      <w:pPr>
        <w:autoSpaceDE w:val="0"/>
        <w:autoSpaceDN w:val="0"/>
        <w:adjustRightInd w:val="0"/>
        <w:spacing w:after="0" w:line="240" w:lineRule="auto"/>
        <w:rPr>
          <w:rFonts w:cs="TT15Ct00"/>
          <w:i/>
        </w:rPr>
      </w:pPr>
    </w:p>
    <w:p w14:paraId="3F434EE4" w14:textId="7B5E6DD6" w:rsidR="00C9453C" w:rsidRPr="00143D1B" w:rsidRDefault="006155D5" w:rsidP="00F23E4C">
      <w:pPr>
        <w:autoSpaceDE w:val="0"/>
        <w:autoSpaceDN w:val="0"/>
        <w:adjustRightInd w:val="0"/>
        <w:spacing w:after="0" w:line="240" w:lineRule="auto"/>
        <w:rPr>
          <w:rFonts w:cs="TT15Ct00"/>
          <w:i/>
        </w:rPr>
      </w:pPr>
      <w:r w:rsidRPr="00143D1B">
        <w:rPr>
          <w:rFonts w:cs="TT15Ct00"/>
          <w:i/>
        </w:rPr>
        <w:t>”</w:t>
      </w:r>
      <w:r w:rsidR="00C9453C" w:rsidRPr="00143D1B">
        <w:rPr>
          <w:rFonts w:cs="TT15Ct00"/>
          <w:i/>
        </w:rPr>
        <w:t xml:space="preserve">Denna studie tyder på att </w:t>
      </w:r>
      <w:r w:rsidRPr="00143D1B">
        <w:rPr>
          <w:rFonts w:cs="TT15Ct00"/>
          <w:i/>
        </w:rPr>
        <w:t>de som utformar sitt eget viktminskningsprogram genom användande av internetbaserad information, gratis</w:t>
      </w:r>
      <w:r w:rsidR="00C67023">
        <w:rPr>
          <w:rFonts w:cs="TT15Ct00"/>
          <w:i/>
        </w:rPr>
        <w:t xml:space="preserve"> mobil</w:t>
      </w:r>
      <w:r w:rsidRPr="00143D1B">
        <w:rPr>
          <w:rFonts w:cs="TT15Ct00"/>
          <w:i/>
        </w:rPr>
        <w:t xml:space="preserve">appar och </w:t>
      </w:r>
      <w:r w:rsidR="000A1F79" w:rsidRPr="00143D1B">
        <w:rPr>
          <w:rFonts w:cs="TT15Ct00"/>
          <w:i/>
        </w:rPr>
        <w:t>support via sociala medier</w:t>
      </w:r>
      <w:r w:rsidRPr="00143D1B">
        <w:rPr>
          <w:rFonts w:cs="TT15Ct00"/>
          <w:i/>
        </w:rPr>
        <w:t xml:space="preserve"> </w:t>
      </w:r>
      <w:r w:rsidR="00C9453C" w:rsidRPr="00143D1B">
        <w:rPr>
          <w:rFonts w:cs="TT15Ct00"/>
          <w:i/>
        </w:rPr>
        <w:t xml:space="preserve">troligen </w:t>
      </w:r>
      <w:r w:rsidRPr="00143D1B">
        <w:rPr>
          <w:rFonts w:cs="TT15Ct00"/>
          <w:i/>
        </w:rPr>
        <w:t>har betydligt mindre chans att lyckas än de</w:t>
      </w:r>
      <w:r w:rsidR="00C9453C" w:rsidRPr="00143D1B">
        <w:rPr>
          <w:rFonts w:cs="TT15Ct00"/>
          <w:i/>
        </w:rPr>
        <w:t xml:space="preserve"> som följer ViktVäktarnas </w:t>
      </w:r>
      <w:r w:rsidRPr="00143D1B">
        <w:rPr>
          <w:rFonts w:cs="TT15Ct00"/>
          <w:i/>
        </w:rPr>
        <w:t>program</w:t>
      </w:r>
      <w:r w:rsidR="00C67023">
        <w:rPr>
          <w:rFonts w:cs="TT15Ct00"/>
          <w:i/>
        </w:rPr>
        <w:t xml:space="preserve">. </w:t>
      </w:r>
      <w:r w:rsidR="00C67023" w:rsidRPr="00FB1BB2">
        <w:rPr>
          <w:rFonts w:cs="TT15Ct00"/>
          <w:i/>
        </w:rPr>
        <w:t>Genom att tillhandahålla verktyg som är knutna till en vetenskapligt prövad viktminskningsmetod ser vi mätbara skillnader</w:t>
      </w:r>
      <w:r w:rsidR="00527E07">
        <w:rPr>
          <w:rFonts w:cs="TT15Ct00"/>
          <w:i/>
        </w:rPr>
        <w:t>.</w:t>
      </w:r>
      <w:r w:rsidR="00B75E3D" w:rsidRPr="00143D1B">
        <w:rPr>
          <w:rFonts w:cs="TT15Ct00"/>
          <w:i/>
        </w:rPr>
        <w:t>”,</w:t>
      </w:r>
      <w:r w:rsidR="005C5038" w:rsidRPr="00143D1B">
        <w:rPr>
          <w:rFonts w:cs="TT15Ct00"/>
          <w:i/>
        </w:rPr>
        <w:t xml:space="preserve"> säger </w:t>
      </w:r>
      <w:r w:rsidR="00C9453C" w:rsidRPr="00143D1B">
        <w:rPr>
          <w:rFonts w:cs="TT15Ct00"/>
          <w:i/>
        </w:rPr>
        <w:t>Karin Nileskog</w:t>
      </w:r>
      <w:r w:rsidR="00B75E3D" w:rsidRPr="00143D1B">
        <w:rPr>
          <w:rFonts w:cs="TT15Ct00"/>
          <w:i/>
        </w:rPr>
        <w:t xml:space="preserve">, </w:t>
      </w:r>
      <w:r w:rsidR="00C67023">
        <w:rPr>
          <w:rFonts w:cs="TT15Ct00"/>
          <w:i/>
        </w:rPr>
        <w:t>c</w:t>
      </w:r>
      <w:r w:rsidR="00B75E3D" w:rsidRPr="00143D1B">
        <w:rPr>
          <w:rFonts w:cs="TT15Ct00"/>
          <w:i/>
        </w:rPr>
        <w:t>hef för ViktVäkt</w:t>
      </w:r>
      <w:r w:rsidR="006C206B">
        <w:rPr>
          <w:rFonts w:cs="TT15Ct00"/>
          <w:i/>
        </w:rPr>
        <w:t xml:space="preserve">arnas kostprogram i Sverige. </w:t>
      </w:r>
    </w:p>
    <w:p w14:paraId="14364A7C" w14:textId="77777777" w:rsidR="00B75E3D" w:rsidRPr="00143D1B" w:rsidRDefault="00B75E3D" w:rsidP="00F23E4C">
      <w:pPr>
        <w:autoSpaceDE w:val="0"/>
        <w:autoSpaceDN w:val="0"/>
        <w:adjustRightInd w:val="0"/>
        <w:spacing w:after="0" w:line="240" w:lineRule="auto"/>
        <w:rPr>
          <w:rFonts w:cs="TT15Ct00"/>
          <w:i/>
        </w:rPr>
      </w:pPr>
    </w:p>
    <w:p w14:paraId="01D43FBB" w14:textId="77777777" w:rsidR="008A607D" w:rsidRDefault="006155D5" w:rsidP="00F23E4C">
      <w:pPr>
        <w:autoSpaceDE w:val="0"/>
        <w:autoSpaceDN w:val="0"/>
        <w:adjustRightInd w:val="0"/>
        <w:spacing w:after="0" w:line="240" w:lineRule="auto"/>
        <w:rPr>
          <w:rFonts w:cs="TT15Ct00"/>
          <w:i/>
        </w:rPr>
      </w:pPr>
      <w:r w:rsidRPr="00143D1B">
        <w:rPr>
          <w:rFonts w:cs="TT15Ct00"/>
          <w:i/>
        </w:rPr>
        <w:t>”</w:t>
      </w:r>
      <w:r w:rsidR="00B75E3D" w:rsidRPr="00143D1B">
        <w:rPr>
          <w:rFonts w:cs="TT15Ct00"/>
          <w:i/>
        </w:rPr>
        <w:t xml:space="preserve">ViktVäktarna </w:t>
      </w:r>
      <w:r w:rsidR="001F7F07" w:rsidRPr="00143D1B">
        <w:rPr>
          <w:rFonts w:cs="TT15Ct00"/>
          <w:i/>
        </w:rPr>
        <w:t xml:space="preserve">har en effektiv </w:t>
      </w:r>
      <w:r w:rsidR="00B75E3D" w:rsidRPr="00143D1B">
        <w:rPr>
          <w:rFonts w:cs="TT15Ct00"/>
          <w:i/>
        </w:rPr>
        <w:t xml:space="preserve">och kostnadseffektiv metod för </w:t>
      </w:r>
      <w:r w:rsidR="006A7B51" w:rsidRPr="00143D1B">
        <w:rPr>
          <w:rFonts w:cs="TT15Ct00"/>
          <w:i/>
        </w:rPr>
        <w:t>att bemöta övervikt- och fetma</w:t>
      </w:r>
      <w:r w:rsidR="008A607D" w:rsidRPr="00143D1B">
        <w:rPr>
          <w:rFonts w:cs="TT15Ct00"/>
          <w:i/>
        </w:rPr>
        <w:t>pro</w:t>
      </w:r>
      <w:r w:rsidR="001F7F07" w:rsidRPr="00143D1B">
        <w:rPr>
          <w:rFonts w:cs="TT15Ct00"/>
          <w:i/>
        </w:rPr>
        <w:t>blematik. Metoden som är strikt vetenskapligt granskad i flera stora studier borde utnyttjas betydligt mer i Sverige.</w:t>
      </w:r>
      <w:r w:rsidR="00B75E3D" w:rsidRPr="00143D1B">
        <w:rPr>
          <w:rFonts w:cs="TT15Ct00"/>
          <w:i/>
        </w:rPr>
        <w:t>”, säger Cla</w:t>
      </w:r>
      <w:r w:rsidR="001F7F07" w:rsidRPr="00143D1B">
        <w:rPr>
          <w:rFonts w:cs="TT15Ct00"/>
          <w:i/>
        </w:rPr>
        <w:t>ude Marcus, professor vid Karolinska Institutet samt vetenskaplig rådgivare åt ViktVäktarna i Sverige.</w:t>
      </w:r>
    </w:p>
    <w:p w14:paraId="469DA3C1" w14:textId="77777777" w:rsidR="00C67023" w:rsidRDefault="00C67023" w:rsidP="00F23E4C">
      <w:pPr>
        <w:autoSpaceDE w:val="0"/>
        <w:autoSpaceDN w:val="0"/>
        <w:adjustRightInd w:val="0"/>
        <w:spacing w:after="0" w:line="240" w:lineRule="auto"/>
        <w:rPr>
          <w:rFonts w:cs="TT15Ct00"/>
          <w:i/>
        </w:rPr>
      </w:pPr>
    </w:p>
    <w:p w14:paraId="2DFA98F6" w14:textId="77777777" w:rsidR="006C64F2" w:rsidRDefault="006C64F2" w:rsidP="00F23E4C">
      <w:pPr>
        <w:autoSpaceDE w:val="0"/>
        <w:autoSpaceDN w:val="0"/>
        <w:adjustRightInd w:val="0"/>
        <w:spacing w:after="0" w:line="240" w:lineRule="auto"/>
        <w:rPr>
          <w:rFonts w:cs="TT15Ct00"/>
          <w:b/>
          <w:i/>
        </w:rPr>
      </w:pPr>
    </w:p>
    <w:p w14:paraId="01CAF415" w14:textId="77777777" w:rsidR="006C64F2" w:rsidRDefault="006C64F2" w:rsidP="00F23E4C">
      <w:pPr>
        <w:autoSpaceDE w:val="0"/>
        <w:autoSpaceDN w:val="0"/>
        <w:adjustRightInd w:val="0"/>
        <w:spacing w:after="0" w:line="240" w:lineRule="auto"/>
        <w:rPr>
          <w:rFonts w:cs="TT15Ct00"/>
          <w:b/>
          <w:i/>
        </w:rPr>
      </w:pPr>
    </w:p>
    <w:p w14:paraId="62026D85" w14:textId="77777777" w:rsidR="006C64F2" w:rsidRDefault="006C64F2" w:rsidP="00F23E4C">
      <w:pPr>
        <w:autoSpaceDE w:val="0"/>
        <w:autoSpaceDN w:val="0"/>
        <w:adjustRightInd w:val="0"/>
        <w:spacing w:after="0" w:line="240" w:lineRule="auto"/>
        <w:rPr>
          <w:rFonts w:cs="TT15Ct00"/>
          <w:b/>
          <w:i/>
        </w:rPr>
      </w:pPr>
    </w:p>
    <w:p w14:paraId="289FED26" w14:textId="77777777" w:rsidR="00C67023" w:rsidRPr="00143D1B" w:rsidRDefault="00C67023" w:rsidP="00F23E4C">
      <w:pPr>
        <w:autoSpaceDE w:val="0"/>
        <w:autoSpaceDN w:val="0"/>
        <w:adjustRightInd w:val="0"/>
        <w:spacing w:after="0" w:line="240" w:lineRule="auto"/>
        <w:rPr>
          <w:rFonts w:cs="TT15Ct00"/>
          <w:i/>
        </w:rPr>
      </w:pPr>
      <w:bookmarkStart w:id="0" w:name="_GoBack"/>
      <w:bookmarkEnd w:id="0"/>
      <w:r w:rsidRPr="00143D1B">
        <w:rPr>
          <w:rFonts w:cs="TT15Ct00"/>
          <w:b/>
          <w:i/>
        </w:rPr>
        <w:lastRenderedPageBreak/>
        <w:t>Om studien</w:t>
      </w:r>
      <w:r>
        <w:rPr>
          <w:rFonts w:cs="TT15Ct00"/>
          <w:i/>
        </w:rPr>
        <w:t>:</w:t>
      </w:r>
    </w:p>
    <w:p w14:paraId="1A59809B" w14:textId="77777777" w:rsidR="008A607D" w:rsidRDefault="008A607D" w:rsidP="00F23E4C">
      <w:pPr>
        <w:autoSpaceDE w:val="0"/>
        <w:autoSpaceDN w:val="0"/>
        <w:adjustRightInd w:val="0"/>
        <w:spacing w:after="0" w:line="240" w:lineRule="auto"/>
        <w:rPr>
          <w:rFonts w:cs="TT15Ct00"/>
        </w:rPr>
      </w:pPr>
    </w:p>
    <w:p w14:paraId="75D9FD17" w14:textId="77777777" w:rsidR="0051341D" w:rsidRPr="00B75E3D" w:rsidRDefault="0051341D" w:rsidP="00F23E4C">
      <w:pPr>
        <w:autoSpaceDE w:val="0"/>
        <w:autoSpaceDN w:val="0"/>
        <w:adjustRightInd w:val="0"/>
        <w:spacing w:after="0" w:line="240" w:lineRule="auto"/>
        <w:rPr>
          <w:rFonts w:cs="TT15Ct00"/>
        </w:rPr>
      </w:pPr>
    </w:p>
    <w:p w14:paraId="76A77DD1" w14:textId="2BDDC914" w:rsidR="006155D5" w:rsidRPr="001F7F07" w:rsidRDefault="00A86C12" w:rsidP="00F23E4C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>
        <w:rPr>
          <w:rFonts w:cs="TT15Ct00"/>
        </w:rPr>
        <w:t>Denna studie</w:t>
      </w:r>
      <w:r w:rsidR="006C206B">
        <w:rPr>
          <w:rFonts w:cs="TT15Ct00"/>
        </w:rPr>
        <w:t xml:space="preserve"> (</w:t>
      </w:r>
      <w:r w:rsidR="008A607D" w:rsidRPr="001F7F07">
        <w:rPr>
          <w:rFonts w:cs="TT15Ct00"/>
        </w:rPr>
        <w:t>Johnston et al.</w:t>
      </w:r>
      <w:r w:rsidR="001F7F07" w:rsidRPr="001F7F07">
        <w:rPr>
          <w:rStyle w:val="A7"/>
          <w:rFonts w:cs="Arial"/>
          <w:color w:val="FF0000"/>
          <w:sz w:val="22"/>
          <w:szCs w:val="22"/>
        </w:rPr>
        <w:t xml:space="preserve"> </w:t>
      </w:r>
      <w:r w:rsidR="001F7F07" w:rsidRPr="001F7F07">
        <w:rPr>
          <w:rStyle w:val="A7"/>
          <w:rFonts w:cs="Arial"/>
          <w:color w:val="auto"/>
          <w:sz w:val="22"/>
          <w:szCs w:val="22"/>
          <w:lang w:val="en-US"/>
        </w:rPr>
        <w:t>A randomized controlled trial of a community-base</w:t>
      </w:r>
      <w:r w:rsidR="006C206B">
        <w:rPr>
          <w:rStyle w:val="A7"/>
          <w:rFonts w:cs="Arial"/>
          <w:color w:val="auto"/>
          <w:sz w:val="22"/>
          <w:szCs w:val="22"/>
          <w:lang w:val="en-US"/>
        </w:rPr>
        <w:t>d behavioral counseling program,</w:t>
      </w:r>
      <w:r w:rsidR="006B4E45" w:rsidRPr="006B4E45">
        <w:rPr>
          <w:rStyle w:val="A7"/>
          <w:rFonts w:ascii="Arial" w:hAnsi="Arial" w:cs="Arial"/>
          <w:i/>
          <w:sz w:val="22"/>
          <w:szCs w:val="22"/>
          <w:lang w:val="en-US"/>
        </w:rPr>
        <w:t xml:space="preserve"> </w:t>
      </w:r>
      <w:r w:rsidR="006B4E45" w:rsidRPr="006B4E45">
        <w:rPr>
          <w:rStyle w:val="A7"/>
          <w:rFonts w:cs="Arial"/>
          <w:sz w:val="22"/>
          <w:szCs w:val="22"/>
          <w:lang w:val="en-US"/>
        </w:rPr>
        <w:t>The American Journal of Medicine, oktober 2013</w:t>
      </w:r>
      <w:r w:rsidR="006C206B">
        <w:rPr>
          <w:rFonts w:cs="TT15Ct00"/>
          <w:lang w:val="en-US"/>
        </w:rPr>
        <w:t xml:space="preserve">) </w:t>
      </w:r>
      <w:r w:rsidR="005C5038" w:rsidRPr="001F7F07">
        <w:rPr>
          <w:rFonts w:cs="TT15Ct00"/>
          <w:lang w:val="en-US"/>
        </w:rPr>
        <w:t xml:space="preserve">är </w:t>
      </w:r>
      <w:r w:rsidR="008A607D" w:rsidRPr="001F7F07">
        <w:rPr>
          <w:rFonts w:cs="TT15Ct00"/>
          <w:lang w:val="en-US"/>
        </w:rPr>
        <w:t>sponsrad av Weight-Watchers International Inc.</w:t>
      </w:r>
    </w:p>
    <w:p w14:paraId="1292AE05" w14:textId="77777777" w:rsidR="005C5038" w:rsidRDefault="005C5038" w:rsidP="00A23614">
      <w:pPr>
        <w:autoSpaceDE w:val="0"/>
        <w:autoSpaceDN w:val="0"/>
        <w:adjustRightInd w:val="0"/>
        <w:spacing w:after="0" w:line="240" w:lineRule="auto"/>
        <w:rPr>
          <w:rFonts w:cs="TT15Ct00"/>
          <w:color w:val="FF0000"/>
          <w:lang w:val="en-US"/>
        </w:rPr>
      </w:pPr>
    </w:p>
    <w:p w14:paraId="202AA94B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>Detta är den senaste av de vetenskapliga studier som ger klinisk evidens för att ViktVäktarnas metod</w:t>
      </w:r>
    </w:p>
    <w:p w14:paraId="1FAD73EC" w14:textId="77777777" w:rsid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>är effektiv och hållbar.</w:t>
      </w:r>
      <w:r w:rsidR="006B4E45">
        <w:rPr>
          <w:rFonts w:cs="TT15Ct00"/>
        </w:rPr>
        <w:t xml:space="preserve"> Några av de tidigare artiklarna sammanfattas nedan.</w:t>
      </w:r>
    </w:p>
    <w:p w14:paraId="58162210" w14:textId="7F19B675" w:rsidR="006B4E45" w:rsidRDefault="006B4E45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</w:p>
    <w:p w14:paraId="6425B1ED" w14:textId="77777777" w:rsidR="006B4E45" w:rsidRPr="00A23614" w:rsidRDefault="006B4E45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</w:p>
    <w:p w14:paraId="1527C371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Symbol"/>
        </w:rPr>
        <w:t xml:space="preserve">• </w:t>
      </w:r>
      <w:r w:rsidRPr="00A23614">
        <w:rPr>
          <w:rFonts w:cs="TT15Ct00"/>
        </w:rPr>
        <w:t>En studie som publicerades i Obesity 2012 visade att ViktVäktarna tillhandahöll</w:t>
      </w:r>
    </w:p>
    <w:p w14:paraId="31818092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 xml:space="preserve">viktkontrollbehandling som var lika bra som </w:t>
      </w:r>
      <w:r w:rsidR="006B4E45">
        <w:rPr>
          <w:rFonts w:cs="TT15Ct00"/>
        </w:rPr>
        <w:t xml:space="preserve">professionell beteendemodifierande </w:t>
      </w:r>
      <w:r w:rsidRPr="00A23614">
        <w:rPr>
          <w:rFonts w:cs="TT15Ct00"/>
        </w:rPr>
        <w:t>behandling som tillhandahålls</w:t>
      </w:r>
      <w:r w:rsidR="006B4E45">
        <w:rPr>
          <w:rFonts w:cs="TT15Ct00"/>
        </w:rPr>
        <w:t xml:space="preserve"> </w:t>
      </w:r>
      <w:r w:rsidRPr="00A23614">
        <w:rPr>
          <w:rFonts w:cs="TT15Ct00"/>
        </w:rPr>
        <w:t>av sjukvårdspersonal.</w:t>
      </w:r>
      <w:r>
        <w:rPr>
          <w:rFonts w:cs="TT15Ct00"/>
        </w:rPr>
        <w:t xml:space="preserve"> </w:t>
      </w:r>
      <w:r w:rsidRPr="00A23614">
        <w:rPr>
          <w:rFonts w:cs="TT15Ct00"/>
        </w:rPr>
        <w:t>1</w:t>
      </w:r>
    </w:p>
    <w:p w14:paraId="502E358F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1C38F8">
        <w:rPr>
          <w:rFonts w:cs="Symbol"/>
        </w:rPr>
        <w:t xml:space="preserve">• </w:t>
      </w:r>
      <w:r w:rsidR="006B4E45" w:rsidRPr="001C38F8">
        <w:rPr>
          <w:rFonts w:cs="TT15Ct00"/>
        </w:rPr>
        <w:t xml:space="preserve">En </w:t>
      </w:r>
      <w:r w:rsidR="006B4E45">
        <w:rPr>
          <w:rFonts w:cs="TT15Ct00"/>
        </w:rPr>
        <w:t xml:space="preserve">ettårig </w:t>
      </w:r>
      <w:r w:rsidRPr="00A23614">
        <w:rPr>
          <w:rFonts w:cs="TT15Ct00"/>
        </w:rPr>
        <w:t>studie</w:t>
      </w:r>
      <w:r w:rsidR="001C38F8">
        <w:rPr>
          <w:rFonts w:cs="TT15Ct00"/>
        </w:rPr>
        <w:t>,</w:t>
      </w:r>
      <w:r w:rsidRPr="00A23614">
        <w:rPr>
          <w:rFonts w:cs="TT15Ct00"/>
        </w:rPr>
        <w:t xml:space="preserve"> som </w:t>
      </w:r>
      <w:r w:rsidR="001C38F8">
        <w:rPr>
          <w:rFonts w:cs="TT15Ct00"/>
        </w:rPr>
        <w:t xml:space="preserve">involverade flera länder </w:t>
      </w:r>
      <w:r w:rsidRPr="00A23614">
        <w:rPr>
          <w:rFonts w:cs="TT15Ct00"/>
        </w:rPr>
        <w:t>publicerades i The Lancet 2011</w:t>
      </w:r>
      <w:r w:rsidR="001C38F8">
        <w:rPr>
          <w:rFonts w:cs="TT15Ct00"/>
        </w:rPr>
        <w:t>, visade att</w:t>
      </w:r>
      <w:r w:rsidRPr="00A23614">
        <w:rPr>
          <w:rFonts w:cs="TT15Ct00"/>
        </w:rPr>
        <w:t xml:space="preserve"> överviktiga och</w:t>
      </w:r>
      <w:r w:rsidR="001C38F8">
        <w:rPr>
          <w:rFonts w:cs="TT15Ct00"/>
        </w:rPr>
        <w:t xml:space="preserve"> </w:t>
      </w:r>
      <w:r w:rsidRPr="00A23614">
        <w:rPr>
          <w:rFonts w:cs="TT15Ct00"/>
        </w:rPr>
        <w:t xml:space="preserve">feta vuxna som </w:t>
      </w:r>
      <w:r w:rsidR="001C38F8">
        <w:rPr>
          <w:rFonts w:cs="TT15Ct00"/>
        </w:rPr>
        <w:t>lottades t</w:t>
      </w:r>
      <w:r w:rsidRPr="00A23614">
        <w:rPr>
          <w:rFonts w:cs="TT15Ct00"/>
        </w:rPr>
        <w:t xml:space="preserve">ill ViktVäktarna lyckades gå ner </w:t>
      </w:r>
      <w:r w:rsidR="005C5038">
        <w:rPr>
          <w:rFonts w:cs="TT15Ct00"/>
        </w:rPr>
        <w:t>dubbelt så mycket i vikt som de</w:t>
      </w:r>
      <w:r w:rsidR="001C38F8">
        <w:rPr>
          <w:rFonts w:cs="TT15Ct00"/>
        </w:rPr>
        <w:t xml:space="preserve"> </w:t>
      </w:r>
      <w:r w:rsidRPr="00A23614">
        <w:rPr>
          <w:rFonts w:cs="TT15Ct00"/>
        </w:rPr>
        <w:t xml:space="preserve">som fick standardbehandling </w:t>
      </w:r>
      <w:r w:rsidR="001C38F8">
        <w:rPr>
          <w:rFonts w:cs="TT15Ct00"/>
        </w:rPr>
        <w:t xml:space="preserve">hos </w:t>
      </w:r>
      <w:r w:rsidRPr="00A23614">
        <w:rPr>
          <w:rFonts w:cs="TT15Ct00"/>
        </w:rPr>
        <w:t>sin husläkare.</w:t>
      </w:r>
      <w:r>
        <w:rPr>
          <w:rFonts w:cs="TT15Ct00"/>
        </w:rPr>
        <w:t xml:space="preserve"> </w:t>
      </w:r>
      <w:r w:rsidRPr="00A23614">
        <w:rPr>
          <w:rFonts w:cs="TT15Ct00"/>
        </w:rPr>
        <w:t>2</w:t>
      </w:r>
    </w:p>
    <w:p w14:paraId="17C98498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Symbol"/>
        </w:rPr>
        <w:t xml:space="preserve">• </w:t>
      </w:r>
      <w:r w:rsidRPr="00A23614">
        <w:rPr>
          <w:rFonts w:cs="TT15Ct00"/>
        </w:rPr>
        <w:t>En oberoende studie, ”Lighten up”, som publicerades i the British Medical Journal 2011,</w:t>
      </w:r>
    </w:p>
    <w:p w14:paraId="28F0864C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>visade att gemenskapsbaserade viktminskningsprogram var mer effektiva och billigare än de</w:t>
      </w:r>
    </w:p>
    <w:p w14:paraId="2E5CEB9A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>som tillhandahålls av särskilt utbildad vårdpersonal.</w:t>
      </w:r>
      <w:r>
        <w:rPr>
          <w:rFonts w:cs="TT15Ct00"/>
        </w:rPr>
        <w:t xml:space="preserve"> </w:t>
      </w:r>
      <w:r w:rsidRPr="00A23614">
        <w:rPr>
          <w:rFonts w:cs="TT15Ct00"/>
        </w:rPr>
        <w:t>3</w:t>
      </w:r>
    </w:p>
    <w:p w14:paraId="3DC72C31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Symbol"/>
        </w:rPr>
        <w:t xml:space="preserve">• </w:t>
      </w:r>
      <w:r w:rsidR="001C38F8">
        <w:rPr>
          <w:rFonts w:cs="TT15Ct00"/>
        </w:rPr>
        <w:t>E</w:t>
      </w:r>
      <w:r w:rsidRPr="00A23614">
        <w:rPr>
          <w:rFonts w:cs="TT15Ct00"/>
        </w:rPr>
        <w:t>n oberoende studie, som publicerades i Journal of Public Health i december 2012,</w:t>
      </w:r>
    </w:p>
    <w:p w14:paraId="1CF724F3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 xml:space="preserve">visade att </w:t>
      </w:r>
      <w:r w:rsidR="001C38F8">
        <w:rPr>
          <w:rFonts w:cs="TT15Ct00"/>
        </w:rPr>
        <w:t xml:space="preserve">det var mer sannolikt att </w:t>
      </w:r>
      <w:r w:rsidRPr="00A23614">
        <w:rPr>
          <w:rFonts w:cs="TT15Ct00"/>
        </w:rPr>
        <w:t xml:space="preserve">patienter som hänvisades till ViktVäktarna </w:t>
      </w:r>
      <w:r w:rsidR="001C38F8">
        <w:rPr>
          <w:rFonts w:cs="TT15Ct00"/>
        </w:rPr>
        <w:t>gick ner i vikt än de</w:t>
      </w:r>
    </w:p>
    <w:p w14:paraId="50514D40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>patienter som deltog i de konkurrerande kommersiella viktmin</w:t>
      </w:r>
      <w:r>
        <w:rPr>
          <w:rFonts w:cs="TT15Ct00"/>
        </w:rPr>
        <w:t>skningsgrupperna Slimming</w:t>
      </w:r>
    </w:p>
    <w:p w14:paraId="5A0D7B52" w14:textId="77777777" w:rsidR="00A23614" w:rsidRPr="005C5038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5C5038">
        <w:rPr>
          <w:rFonts w:cs="TT15Ct00"/>
          <w:lang w:val="en-US"/>
        </w:rPr>
        <w:t>World och Rosemary Conley. 4</w:t>
      </w:r>
    </w:p>
    <w:p w14:paraId="5240E848" w14:textId="77777777" w:rsidR="00A23614" w:rsidRPr="005C5038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Et00"/>
          <w:lang w:val="en-US"/>
        </w:rPr>
      </w:pPr>
    </w:p>
    <w:p w14:paraId="1F1BF6CA" w14:textId="77777777" w:rsidR="00A23614" w:rsidRPr="00143D1B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Et00"/>
          <w:b/>
          <w:color w:val="000000"/>
          <w:lang w:val="en-US"/>
        </w:rPr>
      </w:pPr>
      <w:r w:rsidRPr="00143D1B">
        <w:rPr>
          <w:rFonts w:cs="TT15Et00"/>
          <w:b/>
          <w:color w:val="000000"/>
          <w:lang w:val="en-US"/>
        </w:rPr>
        <w:t>Intervju med Craig A Johnston</w:t>
      </w:r>
    </w:p>
    <w:p w14:paraId="0ED754B0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color w:val="000000"/>
        </w:rPr>
      </w:pPr>
      <w:r w:rsidRPr="00A23614">
        <w:rPr>
          <w:rFonts w:cs="TT15Ct00"/>
          <w:color w:val="000000"/>
        </w:rPr>
        <w:t>Craig A Johnston är tillgänglig för intervju. För mer information, kontakta ViktVäktarnas</w:t>
      </w:r>
    </w:p>
    <w:p w14:paraId="75D8AB57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color w:val="000000"/>
        </w:rPr>
      </w:pPr>
      <w:r w:rsidRPr="00A23614">
        <w:rPr>
          <w:rFonts w:cs="TT15Ct00"/>
          <w:color w:val="000000"/>
        </w:rPr>
        <w:t xml:space="preserve">marknadsdirektör Ulrika Ennen på 0733-64 15 74 eller </w:t>
      </w:r>
      <w:r w:rsidRPr="00A23614">
        <w:rPr>
          <w:rFonts w:cs="TT15Ct00"/>
          <w:color w:val="0000FF"/>
        </w:rPr>
        <w:t>ulrika.ennen@viktvaktarna.se</w:t>
      </w:r>
      <w:r w:rsidRPr="00A23614">
        <w:rPr>
          <w:rFonts w:cs="TT15Ct00"/>
          <w:color w:val="000000"/>
        </w:rPr>
        <w:t>.</w:t>
      </w:r>
    </w:p>
    <w:p w14:paraId="14322CC8" w14:textId="77777777" w:rsid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Et00"/>
          <w:color w:val="000000"/>
        </w:rPr>
      </w:pPr>
    </w:p>
    <w:p w14:paraId="63ECB804" w14:textId="77777777" w:rsidR="00A40E44" w:rsidRPr="00143D1B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Et00"/>
          <w:b/>
          <w:color w:val="000000"/>
        </w:rPr>
      </w:pPr>
      <w:r w:rsidRPr="00143D1B">
        <w:rPr>
          <w:rFonts w:cs="TT15Et00"/>
          <w:b/>
          <w:color w:val="000000"/>
        </w:rPr>
        <w:t>Bakgrund</w:t>
      </w:r>
    </w:p>
    <w:p w14:paraId="0B5C569C" w14:textId="77777777" w:rsid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>
        <w:rPr>
          <w:rFonts w:cs="TT15Et00"/>
          <w:color w:val="000000"/>
        </w:rPr>
        <w:t xml:space="preserve">Studien publiceras idag som en </w:t>
      </w:r>
      <w:r w:rsidR="005C5038">
        <w:rPr>
          <w:rFonts w:cs="TT15Ct00"/>
        </w:rPr>
        <w:t>Artic</w:t>
      </w:r>
      <w:r w:rsidRPr="00B75E3D">
        <w:rPr>
          <w:rFonts w:cs="TT15Ct00"/>
        </w:rPr>
        <w:t>l</w:t>
      </w:r>
      <w:r w:rsidR="005C5038">
        <w:rPr>
          <w:rFonts w:cs="TT15Ct00"/>
        </w:rPr>
        <w:t>e</w:t>
      </w:r>
      <w:r w:rsidRPr="00B75E3D">
        <w:rPr>
          <w:rFonts w:cs="TT15Ct00"/>
        </w:rPr>
        <w:t xml:space="preserve"> in Press i The American Journal of Medicine.</w:t>
      </w:r>
    </w:p>
    <w:p w14:paraId="70735A63" w14:textId="77777777" w:rsid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Et00"/>
          <w:color w:val="000000"/>
        </w:rPr>
      </w:pPr>
    </w:p>
    <w:p w14:paraId="145F7F41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>Det finns i dag en miljard överviktiga personer och 300 miljoner människor som lider av fetma.</w:t>
      </w:r>
    </w:p>
    <w:p w14:paraId="2EA19AAF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>Behovet av effektiva behandlingsprogram är stort. ViktVäktarna har i en lång rad studier visat sig</w:t>
      </w:r>
    </w:p>
    <w:p w14:paraId="08B7FCA6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>kunna bidra till signifikant viktminskning på ett säkert, kostnadseffektivt och hållbart sätt.</w:t>
      </w:r>
    </w:p>
    <w:p w14:paraId="15643450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 w:rsidRPr="00A23614">
        <w:rPr>
          <w:rFonts w:cs="TT15Ct00"/>
        </w:rPr>
        <w:t>ViktVäktarna har mer än 50 års erfarenhet av att hjälpa människor att gå ner i vikt. Varje vecka deltar</w:t>
      </w:r>
    </w:p>
    <w:p w14:paraId="4037A9E5" w14:textId="77777777" w:rsid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  <w:r>
        <w:rPr>
          <w:rFonts w:cs="TT15Ct00"/>
        </w:rPr>
        <w:t>över 1 miljon medlemmar i något</w:t>
      </w:r>
      <w:r w:rsidRPr="00A23614">
        <w:rPr>
          <w:rFonts w:cs="TT15Ct00"/>
        </w:rPr>
        <w:t xml:space="preserve"> av de 40 000 möten som arrangeras på olika ställen i världen</w:t>
      </w:r>
      <w:r>
        <w:rPr>
          <w:rFonts w:cs="TT15Ct00"/>
        </w:rPr>
        <w:t>.</w:t>
      </w:r>
    </w:p>
    <w:p w14:paraId="327D7EF3" w14:textId="77777777" w:rsid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</w:rPr>
      </w:pPr>
    </w:p>
    <w:p w14:paraId="137BF211" w14:textId="77777777" w:rsidR="00A23614" w:rsidRPr="00143D1B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Et00"/>
          <w:b/>
          <w:lang w:val="en-US"/>
        </w:rPr>
      </w:pPr>
      <w:r w:rsidRPr="00143D1B">
        <w:rPr>
          <w:rFonts w:cs="TT15Et00"/>
          <w:b/>
          <w:lang w:val="en-US"/>
        </w:rPr>
        <w:t>Referenser</w:t>
      </w:r>
    </w:p>
    <w:p w14:paraId="15023C16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A23614">
        <w:rPr>
          <w:rFonts w:cs="TT15Ct00"/>
          <w:lang w:val="en-US"/>
        </w:rPr>
        <w:t>1 Pinto A M et al (2012)”Combining behavioral weight loss treatment and a commercial</w:t>
      </w:r>
    </w:p>
    <w:p w14:paraId="11C7DD87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A23614">
        <w:rPr>
          <w:rFonts w:cs="TT15Ct00"/>
          <w:lang w:val="en-US"/>
        </w:rPr>
        <w:t xml:space="preserve">program: a randomized clinical trial”, </w:t>
      </w:r>
      <w:r w:rsidRPr="00A23614">
        <w:rPr>
          <w:rFonts w:cs="TT15Dt00"/>
          <w:lang w:val="en-US"/>
        </w:rPr>
        <w:t>Obesity</w:t>
      </w:r>
      <w:r w:rsidRPr="00A23614">
        <w:rPr>
          <w:rFonts w:cs="TT15Ct00"/>
          <w:lang w:val="en-US"/>
        </w:rPr>
        <w:t>; DOI: 10.1002/oby.20044</w:t>
      </w:r>
    </w:p>
    <w:p w14:paraId="3B8A4D19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A23614">
        <w:rPr>
          <w:rFonts w:cs="TT15Ct00"/>
          <w:lang w:val="en-US"/>
        </w:rPr>
        <w:t>2 Jebb S et al (2011) Primary care ref</w:t>
      </w:r>
      <w:r>
        <w:rPr>
          <w:rFonts w:cs="TT15Ct00"/>
          <w:lang w:val="en-US"/>
        </w:rPr>
        <w:t>erral to a commercial pro</w:t>
      </w:r>
      <w:r w:rsidRPr="00A23614">
        <w:rPr>
          <w:rFonts w:cs="TT15Ct00"/>
          <w:lang w:val="en-US"/>
        </w:rPr>
        <w:t>vider for weight loss treatment,</w:t>
      </w:r>
    </w:p>
    <w:p w14:paraId="43BC95BE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A23614">
        <w:rPr>
          <w:rFonts w:cs="TT15Ct00"/>
          <w:lang w:val="en-US"/>
        </w:rPr>
        <w:t xml:space="preserve">relative to standard care: An international randomised controlled trial” </w:t>
      </w:r>
      <w:r w:rsidRPr="00A23614">
        <w:rPr>
          <w:rFonts w:cs="TT15Dt00"/>
          <w:lang w:val="en-US"/>
        </w:rPr>
        <w:t>Lancet</w:t>
      </w:r>
      <w:r w:rsidRPr="00A23614">
        <w:rPr>
          <w:rFonts w:cs="TT15Ct00"/>
          <w:lang w:val="en-US"/>
        </w:rPr>
        <w:t>, 7 september.</w:t>
      </w:r>
    </w:p>
    <w:p w14:paraId="34C975D0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A23614">
        <w:rPr>
          <w:rFonts w:cs="TT15Ct00"/>
          <w:lang w:val="en-US"/>
        </w:rPr>
        <w:t>3 Jolly K et al (2011)”Comparison of range of commercial or primary care led weight</w:t>
      </w:r>
    </w:p>
    <w:p w14:paraId="2FB97399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A23614">
        <w:rPr>
          <w:rFonts w:cs="TT15Ct00"/>
          <w:lang w:val="en-US"/>
        </w:rPr>
        <w:t>reduction programmes with minimal intervention control for weight loss in obesity: Lighten</w:t>
      </w:r>
    </w:p>
    <w:p w14:paraId="78946F8C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A23614">
        <w:rPr>
          <w:rFonts w:cs="TT15Ct00"/>
          <w:lang w:val="en-US"/>
        </w:rPr>
        <w:t>up randomised controlled trial”, BMJ: 343.</w:t>
      </w:r>
    </w:p>
    <w:p w14:paraId="71884C30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A23614">
        <w:rPr>
          <w:rFonts w:cs="TT15Ct00"/>
          <w:lang w:val="en-US"/>
        </w:rPr>
        <w:t>4 Dixon K et al (2012)”Weight l</w:t>
      </w:r>
      <w:r>
        <w:rPr>
          <w:rFonts w:cs="TT15Ct00"/>
          <w:lang w:val="en-US"/>
        </w:rPr>
        <w:t>oss from three commercial provid</w:t>
      </w:r>
      <w:r w:rsidRPr="00A23614">
        <w:rPr>
          <w:rFonts w:cs="TT15Ct00"/>
          <w:lang w:val="en-US"/>
        </w:rPr>
        <w:t>ers of NHS primary care</w:t>
      </w:r>
    </w:p>
    <w:p w14:paraId="14DFB0DF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  <w:rPr>
          <w:rFonts w:cs="TT15Ct00"/>
          <w:lang w:val="en-US"/>
        </w:rPr>
      </w:pPr>
      <w:r w:rsidRPr="00A23614">
        <w:rPr>
          <w:rFonts w:cs="TT15Ct00"/>
          <w:lang w:val="en-US"/>
        </w:rPr>
        <w:t xml:space="preserve">slimming on referral in North Somerset: Service Evaluation”, </w:t>
      </w:r>
      <w:r w:rsidRPr="00A23614">
        <w:rPr>
          <w:rFonts w:cs="TT15Dt00"/>
          <w:lang w:val="en-US"/>
        </w:rPr>
        <w:t>Journal of Public Health</w:t>
      </w:r>
      <w:r w:rsidRPr="00A23614">
        <w:rPr>
          <w:rFonts w:cs="TT15Ct00"/>
          <w:lang w:val="en-US"/>
        </w:rPr>
        <w:t>, dec</w:t>
      </w:r>
    </w:p>
    <w:p w14:paraId="64910FFC" w14:textId="77777777" w:rsidR="00A23614" w:rsidRPr="00A23614" w:rsidRDefault="00A23614" w:rsidP="00A23614">
      <w:pPr>
        <w:autoSpaceDE w:val="0"/>
        <w:autoSpaceDN w:val="0"/>
        <w:adjustRightInd w:val="0"/>
        <w:spacing w:after="0" w:line="240" w:lineRule="auto"/>
      </w:pPr>
      <w:r w:rsidRPr="00A23614">
        <w:rPr>
          <w:rFonts w:cs="TT15Ct00"/>
        </w:rPr>
        <w:t>2012.</w:t>
      </w:r>
    </w:p>
    <w:sectPr w:rsidR="00A23614" w:rsidRPr="00A23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WText Light">
    <w:altName w:val="WWTex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T15E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15D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E4C"/>
    <w:rsid w:val="000A1F79"/>
    <w:rsid w:val="00143D1B"/>
    <w:rsid w:val="001C38F8"/>
    <w:rsid w:val="001F7F07"/>
    <w:rsid w:val="004F7BF3"/>
    <w:rsid w:val="0051341D"/>
    <w:rsid w:val="00527E07"/>
    <w:rsid w:val="005C5038"/>
    <w:rsid w:val="006155D5"/>
    <w:rsid w:val="006A7B51"/>
    <w:rsid w:val="006B4E45"/>
    <w:rsid w:val="006C206B"/>
    <w:rsid w:val="006C64F2"/>
    <w:rsid w:val="008A607D"/>
    <w:rsid w:val="008B112E"/>
    <w:rsid w:val="00917455"/>
    <w:rsid w:val="00A23614"/>
    <w:rsid w:val="00A40E44"/>
    <w:rsid w:val="00A86C12"/>
    <w:rsid w:val="00B17414"/>
    <w:rsid w:val="00B75E3D"/>
    <w:rsid w:val="00C101CA"/>
    <w:rsid w:val="00C45C1A"/>
    <w:rsid w:val="00C67023"/>
    <w:rsid w:val="00C9453C"/>
    <w:rsid w:val="00CD3899"/>
    <w:rsid w:val="00CE74EF"/>
    <w:rsid w:val="00D4633B"/>
    <w:rsid w:val="00E33CE2"/>
    <w:rsid w:val="00EB2C13"/>
    <w:rsid w:val="00EB7D16"/>
    <w:rsid w:val="00F04451"/>
    <w:rsid w:val="00F23E4C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2E7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C9453C"/>
  </w:style>
  <w:style w:type="character" w:customStyle="1" w:styleId="atn">
    <w:name w:val="atn"/>
    <w:basedOn w:val="DefaultParagraphFont"/>
    <w:rsid w:val="00C9453C"/>
  </w:style>
  <w:style w:type="character" w:styleId="Hyperlink">
    <w:name w:val="Hyperlink"/>
    <w:basedOn w:val="DefaultParagraphFont"/>
    <w:uiPriority w:val="99"/>
    <w:rsid w:val="005C503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C5038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5C5038"/>
    <w:pPr>
      <w:autoSpaceDE w:val="0"/>
      <w:autoSpaceDN w:val="0"/>
      <w:adjustRightInd w:val="0"/>
      <w:spacing w:after="0" w:line="240" w:lineRule="auto"/>
    </w:pPr>
    <w:rPr>
      <w:rFonts w:ascii="WWText Light" w:eastAsia="Times New Roman" w:hAnsi="WWText Light" w:cs="WWText Light"/>
      <w:color w:val="000000"/>
      <w:sz w:val="24"/>
      <w:szCs w:val="24"/>
      <w:lang w:val="en-US"/>
    </w:rPr>
  </w:style>
  <w:style w:type="character" w:customStyle="1" w:styleId="A7">
    <w:name w:val="A7"/>
    <w:uiPriority w:val="99"/>
    <w:rsid w:val="005C5038"/>
    <w:rPr>
      <w:rFonts w:cs="WWText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0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0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C9453C"/>
  </w:style>
  <w:style w:type="character" w:customStyle="1" w:styleId="atn">
    <w:name w:val="atn"/>
    <w:basedOn w:val="DefaultParagraphFont"/>
    <w:rsid w:val="00C9453C"/>
  </w:style>
  <w:style w:type="character" w:styleId="Hyperlink">
    <w:name w:val="Hyperlink"/>
    <w:basedOn w:val="DefaultParagraphFont"/>
    <w:uiPriority w:val="99"/>
    <w:rsid w:val="005C503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C5038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5C5038"/>
    <w:pPr>
      <w:autoSpaceDE w:val="0"/>
      <w:autoSpaceDN w:val="0"/>
      <w:adjustRightInd w:val="0"/>
      <w:spacing w:after="0" w:line="240" w:lineRule="auto"/>
    </w:pPr>
    <w:rPr>
      <w:rFonts w:ascii="WWText Light" w:eastAsia="Times New Roman" w:hAnsi="WWText Light" w:cs="WWText Light"/>
      <w:color w:val="000000"/>
      <w:sz w:val="24"/>
      <w:szCs w:val="24"/>
      <w:lang w:val="en-US"/>
    </w:rPr>
  </w:style>
  <w:style w:type="character" w:customStyle="1" w:styleId="A7">
    <w:name w:val="A7"/>
    <w:uiPriority w:val="99"/>
    <w:rsid w:val="005C5038"/>
    <w:rPr>
      <w:rFonts w:cs="WWText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0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0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9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1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75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1718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0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51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30453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6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921</Words>
  <Characters>4884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Ulrika Ennen</dc:creator>
  <cp:lastModifiedBy>Ulrika Ennen</cp:lastModifiedBy>
  <cp:revision>2</cp:revision>
  <dcterms:created xsi:type="dcterms:W3CDTF">2013-10-17T15:08:00Z</dcterms:created>
  <dcterms:modified xsi:type="dcterms:W3CDTF">2013-10-17T15:08:00Z</dcterms:modified>
</cp:coreProperties>
</file>