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D23B3" w14:textId="20537F64" w:rsidR="00066F10" w:rsidRPr="002D0FC1" w:rsidRDefault="00FA18F9" w:rsidP="00DC79A1">
      <w:pPr>
        <w:spacing w:line="360" w:lineRule="auto"/>
        <w:outlineLvl w:val="0"/>
      </w:pPr>
      <w:bookmarkStart w:id="0" w:name="_GoBack"/>
      <w:bookmarkEnd w:id="0"/>
      <w:proofErr w:type="spellStart"/>
      <w:r>
        <w:t>ressenotat</w:t>
      </w:r>
      <w:proofErr w:type="spellEnd"/>
      <w:r>
        <w:t xml:space="preserve"> til Berlingske Ejendomme</w:t>
      </w:r>
    </w:p>
    <w:p w14:paraId="04EF8570" w14:textId="795245AB" w:rsidR="00A14B60" w:rsidRPr="002D0FC1" w:rsidRDefault="0089003F" w:rsidP="00DC79A1">
      <w:pPr>
        <w:spacing w:line="360" w:lineRule="auto"/>
        <w:rPr>
          <w:noProof/>
        </w:rPr>
      </w:pPr>
      <w:r w:rsidRPr="002D0FC1">
        <w:t xml:space="preserve">Dato: </w:t>
      </w:r>
      <w:r w:rsidR="00641475">
        <w:t>xx. september 2017</w:t>
      </w:r>
    </w:p>
    <w:p w14:paraId="73DED374" w14:textId="008C8319" w:rsidR="00A14B60" w:rsidRPr="00DC79A1" w:rsidRDefault="00195655" w:rsidP="00DC79A1">
      <w:pPr>
        <w:spacing w:line="360" w:lineRule="auto"/>
        <w:outlineLvl w:val="0"/>
        <w:rPr>
          <w:b/>
          <w:sz w:val="32"/>
          <w:szCs w:val="28"/>
        </w:rPr>
      </w:pPr>
      <w:r>
        <w:rPr>
          <w:b/>
          <w:sz w:val="32"/>
          <w:szCs w:val="28"/>
        </w:rPr>
        <w:t>335</w:t>
      </w:r>
      <w:r w:rsidR="00641475">
        <w:rPr>
          <w:b/>
          <w:sz w:val="32"/>
          <w:szCs w:val="28"/>
        </w:rPr>
        <w:t xml:space="preserve"> </w:t>
      </w:r>
      <w:r w:rsidR="00EE1E95">
        <w:rPr>
          <w:b/>
          <w:sz w:val="32"/>
          <w:szCs w:val="28"/>
        </w:rPr>
        <w:t xml:space="preserve">nye </w:t>
      </w:r>
      <w:r w:rsidR="00641475">
        <w:rPr>
          <w:b/>
          <w:sz w:val="32"/>
          <w:szCs w:val="28"/>
        </w:rPr>
        <w:t xml:space="preserve">bæredygtige lejligheder opføres </w:t>
      </w:r>
      <w:r w:rsidR="00EE1E95">
        <w:rPr>
          <w:b/>
          <w:sz w:val="32"/>
          <w:szCs w:val="28"/>
        </w:rPr>
        <w:t xml:space="preserve">nu </w:t>
      </w:r>
      <w:r w:rsidR="00641475">
        <w:rPr>
          <w:b/>
          <w:sz w:val="32"/>
          <w:szCs w:val="28"/>
        </w:rPr>
        <w:t>på Amager</w:t>
      </w:r>
    </w:p>
    <w:p w14:paraId="06B0613D" w14:textId="0E5DA66C" w:rsidR="002507A3" w:rsidRPr="002507A3" w:rsidRDefault="00E22F53" w:rsidP="00DC79A1">
      <w:pPr>
        <w:spacing w:line="360" w:lineRule="auto"/>
        <w:rPr>
          <w:b/>
        </w:rPr>
      </w:pPr>
      <w:r>
        <w:rPr>
          <w:b/>
        </w:rPr>
        <w:t>Første etape af det store boligbyggeri</w:t>
      </w:r>
      <w:r w:rsidR="00FC59C5">
        <w:rPr>
          <w:b/>
        </w:rPr>
        <w:t xml:space="preserve"> </w:t>
      </w:r>
      <w:proofErr w:type="spellStart"/>
      <w:r w:rsidR="00914359">
        <w:rPr>
          <w:b/>
        </w:rPr>
        <w:t>Greensquare</w:t>
      </w:r>
      <w:proofErr w:type="spellEnd"/>
      <w:r>
        <w:rPr>
          <w:b/>
        </w:rPr>
        <w:t xml:space="preserve"> Garden på Amager går nu i gang</w:t>
      </w:r>
      <w:r w:rsidR="00195655">
        <w:rPr>
          <w:b/>
        </w:rPr>
        <w:t>.</w:t>
      </w:r>
      <w:r>
        <w:rPr>
          <w:b/>
        </w:rPr>
        <w:t xml:space="preserve"> Når hele området står færdigt i 2020 vil der være i alt 335 nye lejeboliger til københavnerne. Det omfattende byggeri følger miljøstandarden </w:t>
      </w:r>
      <w:r w:rsidRPr="00E22F53">
        <w:rPr>
          <w:b/>
        </w:rPr>
        <w:t>DGNB</w:t>
      </w:r>
      <w:r>
        <w:rPr>
          <w:b/>
        </w:rPr>
        <w:t>, hvor man ønsker en guldcertificering.</w:t>
      </w:r>
      <w:r w:rsidR="00195655">
        <w:rPr>
          <w:b/>
        </w:rPr>
        <w:t xml:space="preserve"> Projektet er et joint venture mellem NREP og Arkitektgruppen.</w:t>
      </w:r>
    </w:p>
    <w:p w14:paraId="3F45D324" w14:textId="0320A80C" w:rsidR="00FA18F9" w:rsidRDefault="00EE1E95" w:rsidP="00FA18F9">
      <w:pPr>
        <w:spacing w:line="360" w:lineRule="auto"/>
      </w:pPr>
      <w:r>
        <w:t>Nu tages f</w:t>
      </w:r>
      <w:r w:rsidR="00FC59C5">
        <w:t xml:space="preserve">ørste spadestik til et nyt bæredygtigt </w:t>
      </w:r>
      <w:r w:rsidR="006434A0">
        <w:t>bolig</w:t>
      </w:r>
      <w:r w:rsidR="00FC59C5">
        <w:t>byggeri på S</w:t>
      </w:r>
      <w:r w:rsidR="00995F79">
        <w:t>trandlodsvej på Amager</w:t>
      </w:r>
      <w:r w:rsidR="00FC59C5">
        <w:t>.</w:t>
      </w:r>
      <w:r w:rsidR="00995F79">
        <w:t xml:space="preserve"> I alt 29.800 etagemeter fordelt </w:t>
      </w:r>
      <w:r w:rsidR="00400948">
        <w:t>på seks ejendomme og 335 lejligheder, hvoraf de 20 er almennyttige boliger og de resterende 315 private udlejningslejligheder.</w:t>
      </w:r>
      <w:r w:rsidR="00305A96">
        <w:t xml:space="preserve"> </w:t>
      </w:r>
      <w:r w:rsidR="00EF5768">
        <w:t>F</w:t>
      </w:r>
      <w:r w:rsidR="00026F8C">
        <w:t xml:space="preserve">ørste etape af </w:t>
      </w:r>
      <w:proofErr w:type="spellStart"/>
      <w:r w:rsidR="00026F8C">
        <w:t>Greens</w:t>
      </w:r>
      <w:r w:rsidR="00400948">
        <w:t>quare</w:t>
      </w:r>
      <w:proofErr w:type="spellEnd"/>
      <w:r w:rsidR="00400948">
        <w:t xml:space="preserve"> Garden</w:t>
      </w:r>
      <w:r w:rsidR="00EF5768">
        <w:t xml:space="preserve"> forventes</w:t>
      </w:r>
      <w:r w:rsidR="00400948">
        <w:t xml:space="preserve"> klar til indflytning i midten af 2019, og året efter</w:t>
      </w:r>
      <w:r w:rsidR="00995F79">
        <w:t xml:space="preserve"> </w:t>
      </w:r>
      <w:r w:rsidR="00400948">
        <w:t>vil hele projektet</w:t>
      </w:r>
      <w:r w:rsidR="007538F4">
        <w:t xml:space="preserve">, der også indeholder </w:t>
      </w:r>
      <w:r w:rsidR="00305A96">
        <w:t>370</w:t>
      </w:r>
      <w:r w:rsidR="007538F4">
        <w:t xml:space="preserve"> m</w:t>
      </w:r>
      <w:r w:rsidR="007538F4" w:rsidRPr="007538F4">
        <w:rPr>
          <w:vertAlign w:val="superscript"/>
        </w:rPr>
        <w:t>2</w:t>
      </w:r>
      <w:r w:rsidR="007538F4">
        <w:t xml:space="preserve"> erhverv,</w:t>
      </w:r>
      <w:r w:rsidR="00400948">
        <w:t xml:space="preserve"> være tilendebragt. </w:t>
      </w:r>
      <w:r w:rsidR="00FA18F9">
        <w:t>Det er NREP og Arki</w:t>
      </w:r>
      <w:r w:rsidR="00026F8C">
        <w:t xml:space="preserve">tektgruppen, som opfører </w:t>
      </w:r>
      <w:proofErr w:type="spellStart"/>
      <w:r w:rsidR="00026F8C">
        <w:t>Green</w:t>
      </w:r>
      <w:r w:rsidR="00914359">
        <w:t>s</w:t>
      </w:r>
      <w:r w:rsidR="00FA18F9">
        <w:t>quare</w:t>
      </w:r>
      <w:proofErr w:type="spellEnd"/>
      <w:r w:rsidR="00FA18F9">
        <w:t xml:space="preserve"> Garden, der er tegnet af Årstiderne Arkitekter, mens </w:t>
      </w:r>
      <w:r w:rsidR="00305A96" w:rsidRPr="00305A96">
        <w:t>Henry Jensen</w:t>
      </w:r>
      <w:r w:rsidR="00FA18F9" w:rsidRPr="00305A96">
        <w:t xml:space="preserve"> </w:t>
      </w:r>
      <w:r w:rsidR="00FA18F9">
        <w:t>er rådgivende ingeniør.</w:t>
      </w:r>
      <w:r w:rsidR="0083163F">
        <w:t xml:space="preserve"> NREP og Arkitektgruppen annoncerede tidligere i år, at samarbejdet</w:t>
      </w:r>
      <w:r w:rsidR="00EF5768">
        <w:t xml:space="preserve"> er udvidet</w:t>
      </w:r>
      <w:r w:rsidR="0083163F">
        <w:t>, så det i dag har en estimeret samlet projektværdi på 3,4 milliarder kroner.</w:t>
      </w:r>
    </w:p>
    <w:p w14:paraId="67A55EC7" w14:textId="16DB7C39" w:rsidR="002507A3" w:rsidRPr="002D0FC1" w:rsidRDefault="002507A3" w:rsidP="003120F7">
      <w:pPr>
        <w:spacing w:line="360" w:lineRule="auto"/>
        <w:ind w:left="1304"/>
      </w:pPr>
      <w:r w:rsidRPr="002D0FC1">
        <w:t>”</w:t>
      </w:r>
      <w:r w:rsidR="003120F7">
        <w:t xml:space="preserve">Med </w:t>
      </w:r>
      <w:proofErr w:type="spellStart"/>
      <w:r w:rsidR="003120F7">
        <w:t>Green</w:t>
      </w:r>
      <w:r w:rsidR="00026F8C">
        <w:t>s</w:t>
      </w:r>
      <w:r w:rsidR="003120F7">
        <w:t>quare</w:t>
      </w:r>
      <w:proofErr w:type="spellEnd"/>
      <w:r w:rsidR="003120F7">
        <w:t xml:space="preserve"> Garden fortsætter vi udviklingen af Amager som et attraktivt og spændende </w:t>
      </w:r>
      <w:r w:rsidR="00305A96">
        <w:t>bolig</w:t>
      </w:r>
      <w:r w:rsidR="003120F7">
        <w:t xml:space="preserve">område i København. Med en beliggenhed mellem Amager Strandpark og Kløvermarken får de kommende </w:t>
      </w:r>
      <w:r w:rsidR="00305A96">
        <w:t>beboer</w:t>
      </w:r>
      <w:r w:rsidR="003120F7">
        <w:t>e adgang til nogle af de bedste rekreative områder i København samtidig med, at de er meget tæt på city</w:t>
      </w:r>
      <w:r w:rsidRPr="002D0FC1">
        <w:t>,” siger Robin Feddern, adm. direktør i Arkitektgruppen.</w:t>
      </w:r>
    </w:p>
    <w:p w14:paraId="0D71B3C0" w14:textId="02A6C598" w:rsidR="00E22F53" w:rsidRDefault="00914359" w:rsidP="00DC79A1">
      <w:pPr>
        <w:spacing w:line="360" w:lineRule="auto"/>
      </w:pPr>
      <w:proofErr w:type="spellStart"/>
      <w:r>
        <w:t>Greensquare</w:t>
      </w:r>
      <w:proofErr w:type="spellEnd"/>
      <w:r w:rsidR="00E22F53">
        <w:t xml:space="preserve"> Garden har fået sit navn eft</w:t>
      </w:r>
      <w:r w:rsidR="00385FD7">
        <w:t>er grundens tidligere mangeårige ejer</w:t>
      </w:r>
      <w:r w:rsidR="00305A96">
        <w:t xml:space="preserve">, antikvitetsforretningen </w:t>
      </w:r>
      <w:proofErr w:type="spellStart"/>
      <w:r w:rsidR="00305A96">
        <w:t>Green</w:t>
      </w:r>
      <w:r w:rsidR="00A01672">
        <w:t>s</w:t>
      </w:r>
      <w:r w:rsidR="00385FD7">
        <w:t>quare</w:t>
      </w:r>
      <w:proofErr w:type="spellEnd"/>
      <w:r w:rsidR="00385FD7">
        <w:t xml:space="preserve">, som lå på </w:t>
      </w:r>
      <w:r w:rsidR="00305A96">
        <w:t xml:space="preserve">adressen i 43 år. </w:t>
      </w:r>
      <w:proofErr w:type="spellStart"/>
      <w:r w:rsidR="00305A96">
        <w:t>Green</w:t>
      </w:r>
      <w:r w:rsidR="00A01672">
        <w:t>s</w:t>
      </w:r>
      <w:r w:rsidR="00E221EA">
        <w:t>quare</w:t>
      </w:r>
      <w:proofErr w:type="spellEnd"/>
      <w:r w:rsidR="00E221EA">
        <w:t xml:space="preserve"> </w:t>
      </w:r>
      <w:r w:rsidR="00385FD7">
        <w:t>havde 10.000 m</w:t>
      </w:r>
      <w:r w:rsidR="00385FD7" w:rsidRPr="00385FD7">
        <w:rPr>
          <w:vertAlign w:val="superscript"/>
        </w:rPr>
        <w:t>2</w:t>
      </w:r>
      <w:r w:rsidR="00385FD7">
        <w:t xml:space="preserve"> fordelt på otte lagerbygninger, der </w:t>
      </w:r>
      <w:r w:rsidR="00305A96">
        <w:t xml:space="preserve">nu </w:t>
      </w:r>
      <w:r w:rsidR="00385FD7">
        <w:t>e</w:t>
      </w:r>
      <w:r w:rsidR="00305A96">
        <w:t>r</w:t>
      </w:r>
      <w:r w:rsidR="00385FD7">
        <w:t xml:space="preserve"> blevet revet ned, men hvor 3.000 tons knust tegl og 5.700 tons knust beton vil blive genanvendt i det nye byggeri.</w:t>
      </w:r>
    </w:p>
    <w:p w14:paraId="37998BE3" w14:textId="36782FD0" w:rsidR="009F35C0" w:rsidRDefault="007538F4" w:rsidP="009F35C0">
      <w:pPr>
        <w:spacing w:line="360" w:lineRule="auto"/>
      </w:pPr>
      <w:r>
        <w:t xml:space="preserve">Genanvendelsen af materialer fra de nedrevne lagerbygninger er blot et eksempel på, at bæredygtighed bliver tænkt ind i alle aspekter af projektet, hvor man følger retningslinjerne </w:t>
      </w:r>
      <w:r w:rsidR="009F35C0" w:rsidRPr="009F35C0">
        <w:t xml:space="preserve">jf. dansk bæredygtighedscertificering </w:t>
      </w:r>
      <w:r w:rsidR="009F35C0">
        <w:t xml:space="preserve">DGNB, der er anbefalet af Green Building Council. </w:t>
      </w:r>
      <w:r w:rsidR="009F35C0" w:rsidRPr="009F35C0">
        <w:t xml:space="preserve">Ud fra fem </w:t>
      </w:r>
      <w:r w:rsidR="009F35C0">
        <w:t>t</w:t>
      </w:r>
      <w:r w:rsidR="009F35C0" w:rsidRPr="009F35C0">
        <w:t xml:space="preserve">emaområder </w:t>
      </w:r>
      <w:r w:rsidR="009F35C0" w:rsidRPr="009F35C0">
        <w:lastRenderedPageBreak/>
        <w:t>med 38 underpunkter vurderes byggeriets bæredygtighed systematisk</w:t>
      </w:r>
      <w:r w:rsidR="009F35C0">
        <w:rPr>
          <w:color w:val="FF0000"/>
        </w:rPr>
        <w:t xml:space="preserve">. </w:t>
      </w:r>
      <w:r w:rsidR="009F35C0" w:rsidRPr="009F35C0">
        <w:t xml:space="preserve">Man sigter </w:t>
      </w:r>
      <w:r w:rsidR="00422D17">
        <w:t>i byggeriet</w:t>
      </w:r>
      <w:r w:rsidR="00EF5768">
        <w:t xml:space="preserve"> af </w:t>
      </w:r>
      <w:proofErr w:type="spellStart"/>
      <w:r w:rsidR="00914359">
        <w:t>Greensquare</w:t>
      </w:r>
      <w:proofErr w:type="spellEnd"/>
      <w:r w:rsidR="00EF5768">
        <w:t xml:space="preserve"> Garden</w:t>
      </w:r>
      <w:r w:rsidR="009F35C0">
        <w:t xml:space="preserve"> </w:t>
      </w:r>
      <w:r w:rsidR="009F35C0" w:rsidRPr="009F35C0">
        <w:t>at blive certificeret til guld.</w:t>
      </w:r>
    </w:p>
    <w:p w14:paraId="1AB00A5C" w14:textId="446D4F71" w:rsidR="00622B6E" w:rsidRPr="002D0FC1" w:rsidRDefault="0090094B" w:rsidP="00622B6E">
      <w:pPr>
        <w:spacing w:line="360" w:lineRule="auto"/>
        <w:ind w:left="1304"/>
      </w:pPr>
      <w:r>
        <w:t>”</w:t>
      </w:r>
      <w:r w:rsidR="00913A5E">
        <w:t xml:space="preserve">Med både en </w:t>
      </w:r>
      <w:r>
        <w:t xml:space="preserve">DGNB certificering </w:t>
      </w:r>
      <w:r w:rsidR="00DF04EE">
        <w:t xml:space="preserve">og </w:t>
      </w:r>
      <w:r w:rsidR="00913A5E">
        <w:t xml:space="preserve">anvendelsen af </w:t>
      </w:r>
      <w:r w:rsidR="00DF04EE">
        <w:t>upcycle</w:t>
      </w:r>
      <w:r w:rsidR="00913A5E">
        <w:t>de</w:t>
      </w:r>
      <w:r w:rsidR="00DF04EE">
        <w:t xml:space="preserve"> </w:t>
      </w:r>
      <w:r w:rsidR="00EC43C4">
        <w:t>bygge</w:t>
      </w:r>
      <w:r w:rsidR="00DF04EE">
        <w:t xml:space="preserve">materialer </w:t>
      </w:r>
      <w:r w:rsidR="00FE693B">
        <w:t>har projektet</w:t>
      </w:r>
      <w:r w:rsidR="00DF04EE">
        <w:t xml:space="preserve"> en skarp bæredygtighedsprofil</w:t>
      </w:r>
      <w:r>
        <w:t xml:space="preserve">, og boligerne bygges </w:t>
      </w:r>
      <w:r w:rsidR="00FC5D8B">
        <w:t xml:space="preserve">derfor </w:t>
      </w:r>
      <w:r>
        <w:t xml:space="preserve">efter det, vi betragter som morgendagens standarder. Bæredygtighed er ikke længere blot en god tanke, men </w:t>
      </w:r>
      <w:r w:rsidR="007C6739">
        <w:t xml:space="preserve">på vej til at blive </w:t>
      </w:r>
      <w:r>
        <w:t xml:space="preserve">en del af kerneproduktet. Vi ser i stigende grad, at flere </w:t>
      </w:r>
      <w:r w:rsidR="00311996">
        <w:t>ønsker</w:t>
      </w:r>
      <w:r>
        <w:t xml:space="preserve"> at være en del af løsningen på de klima- og ressourcemæssige udfordringer, og NREP vil gerne være med til at lede udviklingen mod mere bæredygtige løsninger i branchen,” siger Jakob Flymer, Investment Manager i NREP</w:t>
      </w:r>
      <w:r w:rsidR="00E51BAE">
        <w:t xml:space="preserve"> </w:t>
      </w:r>
    </w:p>
    <w:p w14:paraId="3D263C9B" w14:textId="77777777" w:rsidR="00A14B60" w:rsidRPr="002D0FC1" w:rsidRDefault="00A14B60" w:rsidP="00DC79A1">
      <w:pPr>
        <w:spacing w:line="360" w:lineRule="auto"/>
        <w:outlineLvl w:val="0"/>
        <w:rPr>
          <w:b/>
        </w:rPr>
      </w:pPr>
      <w:r w:rsidRPr="002D0FC1">
        <w:rPr>
          <w:b/>
        </w:rPr>
        <w:t>For yderligere information</w:t>
      </w:r>
    </w:p>
    <w:p w14:paraId="7EEFE35E" w14:textId="3BCF0286" w:rsidR="0096079E" w:rsidRPr="002D0FC1" w:rsidRDefault="0096079E" w:rsidP="00DC79A1">
      <w:pPr>
        <w:pStyle w:val="Listeafsnit"/>
        <w:numPr>
          <w:ilvl w:val="0"/>
          <w:numId w:val="1"/>
        </w:numPr>
        <w:spacing w:line="360" w:lineRule="auto"/>
      </w:pPr>
      <w:r w:rsidRPr="002D0FC1">
        <w:t xml:space="preserve">Kontakt: Robin Feddern, adm. direktør i Arkitektgruppen, </w:t>
      </w:r>
      <w:r w:rsidR="00EF5768">
        <w:t>tlf.</w:t>
      </w:r>
      <w:r w:rsidRPr="002D0FC1">
        <w:t xml:space="preserve"> 21 64 54 22</w:t>
      </w:r>
    </w:p>
    <w:p w14:paraId="53F27DEA" w14:textId="2F536FAD" w:rsidR="00981A38" w:rsidRPr="002D0FC1" w:rsidRDefault="00981A38" w:rsidP="00D341A6">
      <w:pPr>
        <w:pStyle w:val="Listeafsnit"/>
        <w:numPr>
          <w:ilvl w:val="0"/>
          <w:numId w:val="1"/>
        </w:numPr>
        <w:spacing w:line="360" w:lineRule="auto"/>
      </w:pPr>
      <w:r w:rsidRPr="002D0FC1">
        <w:t xml:space="preserve">Kontakt: </w:t>
      </w:r>
      <w:r w:rsidR="008870D7">
        <w:t xml:space="preserve">Jakob Flymer, </w:t>
      </w:r>
      <w:r w:rsidR="008870D7" w:rsidRPr="002D0FC1">
        <w:t>NREP</w:t>
      </w:r>
      <w:r w:rsidR="008870D7">
        <w:t xml:space="preserve"> tlf. </w:t>
      </w:r>
      <w:r w:rsidR="008870D7" w:rsidRPr="00E22CA8">
        <w:rPr>
          <w:lang w:eastAsia="en-GB"/>
        </w:rPr>
        <w:t>41</w:t>
      </w:r>
      <w:r w:rsidR="00030EB2">
        <w:rPr>
          <w:lang w:eastAsia="en-GB"/>
        </w:rPr>
        <w:t xml:space="preserve"> </w:t>
      </w:r>
      <w:r w:rsidR="008870D7" w:rsidRPr="00E22CA8">
        <w:rPr>
          <w:lang w:eastAsia="en-GB"/>
        </w:rPr>
        <w:t>40 03</w:t>
      </w:r>
      <w:r w:rsidR="00030EB2">
        <w:rPr>
          <w:lang w:eastAsia="en-GB"/>
        </w:rPr>
        <w:t xml:space="preserve"> </w:t>
      </w:r>
      <w:r w:rsidR="008870D7" w:rsidRPr="00E22CA8">
        <w:rPr>
          <w:lang w:eastAsia="en-GB"/>
        </w:rPr>
        <w:t>46</w:t>
      </w:r>
      <w:r w:rsidR="0036071C">
        <w:rPr>
          <w:lang w:eastAsia="en-GB"/>
        </w:rPr>
        <w:t xml:space="preserve"> / </w:t>
      </w:r>
      <w:r w:rsidR="00D341A6">
        <w:t>Rasmus Nørgaard</w:t>
      </w:r>
      <w:r w:rsidRPr="002D0FC1">
        <w:t xml:space="preserve">, partner i NREP, </w:t>
      </w:r>
      <w:r w:rsidR="00EF5768">
        <w:t>tlf.</w:t>
      </w:r>
      <w:r w:rsidRPr="002D0FC1">
        <w:t xml:space="preserve"> </w:t>
      </w:r>
      <w:r w:rsidR="00D341A6" w:rsidRPr="00D341A6">
        <w:t>28</w:t>
      </w:r>
      <w:r w:rsidR="00D341A6">
        <w:t xml:space="preserve"> </w:t>
      </w:r>
      <w:r w:rsidR="00D341A6" w:rsidRPr="00D341A6">
        <w:t>93 38</w:t>
      </w:r>
      <w:r w:rsidR="00D341A6">
        <w:t xml:space="preserve"> </w:t>
      </w:r>
      <w:r w:rsidR="00D341A6" w:rsidRPr="00D341A6">
        <w:t xml:space="preserve">95 </w:t>
      </w:r>
    </w:p>
    <w:p w14:paraId="4D20A4EE" w14:textId="77777777" w:rsidR="0096079E" w:rsidRPr="002D0FC1" w:rsidRDefault="0096079E" w:rsidP="00DC79A1">
      <w:pPr>
        <w:pStyle w:val="Listeafsnit"/>
        <w:numPr>
          <w:ilvl w:val="0"/>
          <w:numId w:val="1"/>
        </w:numPr>
        <w:spacing w:line="360" w:lineRule="auto"/>
      </w:pPr>
      <w:r w:rsidRPr="002D0FC1">
        <w:t xml:space="preserve">Besøg: </w:t>
      </w:r>
      <w:hyperlink r:id="rId8" w:history="1">
        <w:r w:rsidRPr="002D0FC1">
          <w:rPr>
            <w:rStyle w:val="Hyperlink"/>
          </w:rPr>
          <w:t>www.nrep.com</w:t>
        </w:r>
      </w:hyperlink>
      <w:r w:rsidRPr="002D0FC1">
        <w:t xml:space="preserve"> </w:t>
      </w:r>
    </w:p>
    <w:p w14:paraId="772544F5" w14:textId="77777777" w:rsidR="00995F79" w:rsidRPr="00995F79" w:rsidRDefault="0096079E" w:rsidP="00DC79A1">
      <w:pPr>
        <w:pStyle w:val="Listeafsnit"/>
        <w:numPr>
          <w:ilvl w:val="0"/>
          <w:numId w:val="1"/>
        </w:numPr>
        <w:spacing w:line="360" w:lineRule="auto"/>
        <w:rPr>
          <w:rStyle w:val="Hyperlink"/>
          <w:color w:val="auto"/>
          <w:u w:val="none"/>
        </w:rPr>
      </w:pPr>
      <w:r w:rsidRPr="002D0FC1">
        <w:t xml:space="preserve">Besøg: </w:t>
      </w:r>
      <w:hyperlink r:id="rId9" w:history="1">
        <w:r w:rsidRPr="002D0FC1">
          <w:rPr>
            <w:rStyle w:val="Hyperlink"/>
          </w:rPr>
          <w:t>www.arkitektgruppen.dk</w:t>
        </w:r>
      </w:hyperlink>
    </w:p>
    <w:p w14:paraId="78642E7A" w14:textId="771CD149" w:rsidR="0096079E" w:rsidRDefault="00995F79" w:rsidP="007538F4">
      <w:pPr>
        <w:pStyle w:val="Listeafsnit"/>
        <w:numPr>
          <w:ilvl w:val="0"/>
          <w:numId w:val="1"/>
        </w:numPr>
        <w:spacing w:line="360" w:lineRule="auto"/>
      </w:pPr>
      <w:r>
        <w:t xml:space="preserve">Besøg: </w:t>
      </w:r>
      <w:hyperlink r:id="rId10" w:history="1">
        <w:r w:rsidR="007538F4" w:rsidRPr="005F7943">
          <w:rPr>
            <w:rStyle w:val="Hyperlink"/>
          </w:rPr>
          <w:t>www.dk-gbc.dk/dgnb/</w:t>
        </w:r>
      </w:hyperlink>
      <w:r w:rsidR="007538F4">
        <w:t xml:space="preserve"> </w:t>
      </w:r>
    </w:p>
    <w:p w14:paraId="7CF1B42A" w14:textId="6CF78068" w:rsidR="00526B35" w:rsidRPr="00526B35" w:rsidRDefault="00526B35" w:rsidP="00526B35">
      <w:pPr>
        <w:spacing w:line="360" w:lineRule="auto"/>
        <w:rPr>
          <w:b/>
          <w:u w:val="single"/>
        </w:rPr>
      </w:pPr>
      <w:r w:rsidRPr="00526B35">
        <w:rPr>
          <w:b/>
          <w:u w:val="single"/>
        </w:rPr>
        <w:t>Fakta om DGNB</w:t>
      </w:r>
      <w:r w:rsidR="003B4103">
        <w:rPr>
          <w:b/>
          <w:u w:val="single"/>
        </w:rPr>
        <w:t xml:space="preserve"> og Upcycling</w:t>
      </w:r>
      <w:r w:rsidRPr="00526B35">
        <w:rPr>
          <w:b/>
          <w:u w:val="single"/>
        </w:rPr>
        <w:t>:</w:t>
      </w:r>
    </w:p>
    <w:p w14:paraId="7A721729" w14:textId="39415024" w:rsidR="00DC79A1" w:rsidRDefault="00E425C2" w:rsidP="00DC79A1">
      <w:pPr>
        <w:spacing w:line="360" w:lineRule="auto"/>
      </w:pPr>
      <w:r>
        <w:t xml:space="preserve">DGNB </w:t>
      </w:r>
      <w:r w:rsidR="00526B35" w:rsidRPr="00526B35">
        <w:t>tager sit udgangspunkt i gældende europæiske sta</w:t>
      </w:r>
      <w:r>
        <w:t>ndarder for bæredygtigt byggeri</w:t>
      </w:r>
      <w:r w:rsidR="00526B35" w:rsidRPr="00526B35">
        <w:t xml:space="preserve"> </w:t>
      </w:r>
      <w:r>
        <w:t>og</w:t>
      </w:r>
      <w:r w:rsidR="00526B35" w:rsidRPr="00526B35">
        <w:t xml:space="preserve"> er tilpasset dansk lovgivning og normer, hvilket sikrer det certificerede byggeri troværdighed både nationalt og internationalt.</w:t>
      </w:r>
      <w:r w:rsidR="00526B35">
        <w:t xml:space="preserve"> </w:t>
      </w:r>
      <w:r w:rsidR="00526B35" w:rsidRPr="00526B35">
        <w:t xml:space="preserve">DGNB er valgt af en samlet dansk byggebranche, som den certificeringsordning der bedst opfylder </w:t>
      </w:r>
      <w:r w:rsidR="00526B35">
        <w:t>k</w:t>
      </w:r>
      <w:r w:rsidR="00526B35" w:rsidRPr="00526B35">
        <w:t xml:space="preserve">riterierne for bæredygtighed. Evalueringen af et DGNB-certificeret byggeri bygger på en helhedsorienteret vurdering af hovedkvaliteterne; proces, miljø, økonomi, social og teknik. </w:t>
      </w:r>
    </w:p>
    <w:p w14:paraId="5C0FFB6A" w14:textId="6F616706" w:rsidR="00A01672" w:rsidRPr="009A78BB" w:rsidRDefault="00A01672" w:rsidP="00DC79A1">
      <w:pPr>
        <w:spacing w:line="360" w:lineRule="auto"/>
      </w:pPr>
      <w:r w:rsidRPr="009A78BB">
        <w:t xml:space="preserve">Upcycling går ud på at genanvende byggematerialer, men i modsætning til traditionel genbrug, </w:t>
      </w:r>
      <w:r w:rsidR="009A78BB" w:rsidRPr="009A78BB">
        <w:rPr>
          <w:rFonts w:cs="Arial"/>
          <w:color w:val="000000"/>
          <w:shd w:val="clear" w:color="auto" w:fill="FFFFFF"/>
        </w:rPr>
        <w:t>beskriver upcycling processen, hvorved værdien af materialer forøges gennem genbrugsprocessen</w:t>
      </w:r>
      <w:r w:rsidR="009A78BB">
        <w:rPr>
          <w:rFonts w:cs="Arial"/>
          <w:color w:val="000000"/>
          <w:shd w:val="clear" w:color="auto" w:fill="FFFFFF"/>
        </w:rPr>
        <w:t>. I</w:t>
      </w:r>
      <w:r w:rsidR="009A78BB" w:rsidRPr="009A78BB">
        <w:rPr>
          <w:rFonts w:cs="Arial"/>
          <w:color w:val="000000"/>
          <w:shd w:val="clear" w:color="auto" w:fill="FFFFFF"/>
        </w:rPr>
        <w:t xml:space="preserve">deelt set har det </w:t>
      </w:r>
      <w:r w:rsidR="009A78BB">
        <w:rPr>
          <w:rFonts w:cs="Arial"/>
          <w:color w:val="000000"/>
          <w:shd w:val="clear" w:color="auto" w:fill="FFFFFF"/>
        </w:rPr>
        <w:t>upcyclede</w:t>
      </w:r>
      <w:r w:rsidR="009A78BB" w:rsidRPr="009A78BB">
        <w:rPr>
          <w:rFonts w:cs="Arial"/>
          <w:color w:val="000000"/>
          <w:shd w:val="clear" w:color="auto" w:fill="FFFFFF"/>
        </w:rPr>
        <w:t xml:space="preserve"> produkt en længere levetid end det oprindelige. </w:t>
      </w:r>
    </w:p>
    <w:p w14:paraId="3657ED5D" w14:textId="28EF79C7" w:rsidR="00981A38" w:rsidRPr="002D0FC1" w:rsidRDefault="00981A38" w:rsidP="00DC79A1">
      <w:pPr>
        <w:spacing w:line="360" w:lineRule="auto"/>
        <w:rPr>
          <w:rStyle w:val="Strk"/>
          <w:u w:val="single"/>
        </w:rPr>
      </w:pPr>
      <w:r w:rsidRPr="002D0FC1">
        <w:rPr>
          <w:rStyle w:val="Strk"/>
          <w:u w:val="single"/>
        </w:rPr>
        <w:t>Fakta om NREP:</w:t>
      </w:r>
    </w:p>
    <w:p w14:paraId="6639EA1D" w14:textId="77777777" w:rsidR="00981A38" w:rsidRDefault="00981A38" w:rsidP="00DC79A1">
      <w:pPr>
        <w:spacing w:line="360" w:lineRule="auto"/>
      </w:pPr>
      <w:r w:rsidRPr="002D0FC1">
        <w:lastRenderedPageBreak/>
        <w:t xml:space="preserve">NREP blev stiftet i 2005 og er i dag en ledende kapitalforvalter inden for fast ejendom i Norden. Selskabet har siden starten gennemført mere end </w:t>
      </w:r>
      <w:r w:rsidR="00423791" w:rsidRPr="002D0FC1">
        <w:t xml:space="preserve">200 </w:t>
      </w:r>
      <w:r w:rsidRPr="002D0FC1">
        <w:t>ejendomsopkøb samt udviklingsprojekter i Norden og forvalter i dag aktiver for cirka DKK 25 milliarder. Selskabet har kontorer i Danmark, Norge, Sverige og Finland.</w:t>
      </w:r>
    </w:p>
    <w:p w14:paraId="1E78F991" w14:textId="5BB15DA0" w:rsidR="00A14B60" w:rsidRPr="002D0FC1" w:rsidRDefault="00BD76A4" w:rsidP="00DC79A1">
      <w:pPr>
        <w:spacing w:line="360" w:lineRule="auto"/>
      </w:pPr>
      <w:r w:rsidRPr="002D0FC1">
        <w:rPr>
          <w:rStyle w:val="Strk"/>
          <w:u w:val="single"/>
        </w:rPr>
        <w:t>Fakta om Arkitektgruppen:</w:t>
      </w:r>
      <w:r w:rsidRPr="002D0FC1">
        <w:br/>
        <w:t> </w:t>
      </w:r>
      <w:r w:rsidRPr="002D0FC1">
        <w:br/>
      </w:r>
      <w:r w:rsidR="00D526CD" w:rsidRPr="002D0FC1">
        <w:t xml:space="preserve">Arkitektgruppen blev etableret i 1986, og siden er der sket en del. </w:t>
      </w:r>
      <w:r w:rsidR="000D40AD" w:rsidRPr="002D0FC1">
        <w:t>U</w:t>
      </w:r>
      <w:r w:rsidR="00D526CD" w:rsidRPr="002D0FC1">
        <w:t xml:space="preserve">dgangspunktet er </w:t>
      </w:r>
      <w:r w:rsidR="000D40AD" w:rsidRPr="002D0FC1">
        <w:t xml:space="preserve">dog </w:t>
      </w:r>
      <w:r w:rsidR="00D526CD" w:rsidRPr="002D0FC1">
        <w:t>det samme: at s</w:t>
      </w:r>
      <w:r w:rsidR="009B1897" w:rsidRPr="002D0FC1">
        <w:t>kabe attraktive bolig- og erhvervs</w:t>
      </w:r>
      <w:r w:rsidR="00D526CD" w:rsidRPr="002D0FC1">
        <w:t>byggerier, som afleveres til den aftalte tid</w:t>
      </w:r>
      <w:r w:rsidR="000D40AD" w:rsidRPr="002D0FC1">
        <w:t xml:space="preserve">, </w:t>
      </w:r>
      <w:r w:rsidR="00D526CD" w:rsidRPr="002D0FC1">
        <w:t>pris</w:t>
      </w:r>
      <w:r w:rsidR="000D40AD" w:rsidRPr="002D0FC1">
        <w:t xml:space="preserve"> og kvalitet</w:t>
      </w:r>
      <w:r w:rsidR="00D526CD" w:rsidRPr="002D0FC1">
        <w:t>. Og altid med omtanke for investorerne, nærmiljøet og de</w:t>
      </w:r>
      <w:r w:rsidR="000D40AD" w:rsidRPr="002D0FC1">
        <w:t xml:space="preserve"> mennesker der skal </w:t>
      </w:r>
      <w:r w:rsidR="00D526CD" w:rsidRPr="002D0FC1">
        <w:t>bo og arbejde i bygningerne. I dag er Arkitektgruppen en af de vigtigste aktører i branchen med over 6.000 boliger bag sig. Og CVR-nummeret er i øvrigt stadig det samme som før finanskrisen. Soliditet og kontinuitet er nemlig nøgleord. Det handler om, at vi ikke bare er en boligfabrik, men en virksomhed, der skaber plads. Hj</w:t>
      </w:r>
      <w:r w:rsidR="000D40AD" w:rsidRPr="002D0FC1">
        <w:t>em, der er bygget til mennesker og s</w:t>
      </w:r>
      <w:r w:rsidR="00D526CD" w:rsidRPr="002D0FC1">
        <w:t>kabt med omtanke. Og af en kvalitet, der kan tåle livet.</w:t>
      </w:r>
    </w:p>
    <w:sectPr w:rsidR="00A14B60" w:rsidRPr="002D0FC1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B42BF" w14:textId="77777777" w:rsidR="0012010D" w:rsidRDefault="0012010D" w:rsidP="008A7C0E">
      <w:pPr>
        <w:spacing w:after="0" w:line="240" w:lineRule="auto"/>
      </w:pPr>
      <w:r>
        <w:separator/>
      </w:r>
    </w:p>
  </w:endnote>
  <w:endnote w:type="continuationSeparator" w:id="0">
    <w:p w14:paraId="32E4E632" w14:textId="77777777" w:rsidR="0012010D" w:rsidRDefault="0012010D" w:rsidP="008A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34B11" w14:textId="77777777" w:rsidR="0012010D" w:rsidRDefault="0012010D" w:rsidP="008A7C0E">
      <w:pPr>
        <w:spacing w:after="0" w:line="240" w:lineRule="auto"/>
      </w:pPr>
      <w:r>
        <w:separator/>
      </w:r>
    </w:p>
  </w:footnote>
  <w:footnote w:type="continuationSeparator" w:id="0">
    <w:p w14:paraId="0331FA98" w14:textId="77777777" w:rsidR="0012010D" w:rsidRDefault="0012010D" w:rsidP="008A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7AB9D" w14:textId="6D18DA58" w:rsidR="0012010D" w:rsidRDefault="0012010D" w:rsidP="00DC79A1">
    <w:pPr>
      <w:pStyle w:val="Sidehoved"/>
      <w:jc w:val="right"/>
    </w:pPr>
    <w:r>
      <w:rPr>
        <w:noProof/>
        <w:lang w:val="en-GB" w:eastAsia="en-GB"/>
      </w:rPr>
      <w:drawing>
        <wp:inline distT="0" distB="0" distL="0" distR="0" wp14:anchorId="6D7D4FA9" wp14:editId="39F80453">
          <wp:extent cx="1052974" cy="8763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itektgruppen logo rgb_outlin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344" cy="874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3F8125" w14:textId="77777777" w:rsidR="0012010D" w:rsidRDefault="0012010D" w:rsidP="008A7C0E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6CF2"/>
    <w:multiLevelType w:val="hybridMultilevel"/>
    <w:tmpl w:val="81FC2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2E70"/>
    <w:multiLevelType w:val="hybridMultilevel"/>
    <w:tmpl w:val="92F074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C0776D"/>
    <w:multiLevelType w:val="hybridMultilevel"/>
    <w:tmpl w:val="092C44C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60"/>
    <w:rsid w:val="0000148F"/>
    <w:rsid w:val="00001A7A"/>
    <w:rsid w:val="0000368A"/>
    <w:rsid w:val="00004D7D"/>
    <w:rsid w:val="00010E9F"/>
    <w:rsid w:val="00026F8C"/>
    <w:rsid w:val="00030EB2"/>
    <w:rsid w:val="00041608"/>
    <w:rsid w:val="00043E66"/>
    <w:rsid w:val="00044093"/>
    <w:rsid w:val="00054ED2"/>
    <w:rsid w:val="00060818"/>
    <w:rsid w:val="00066F10"/>
    <w:rsid w:val="00073074"/>
    <w:rsid w:val="000A05DF"/>
    <w:rsid w:val="000A78CA"/>
    <w:rsid w:val="000C1FAE"/>
    <w:rsid w:val="000C30B7"/>
    <w:rsid w:val="000D340F"/>
    <w:rsid w:val="000D40AD"/>
    <w:rsid w:val="000D4D34"/>
    <w:rsid w:val="000D59A2"/>
    <w:rsid w:val="000E108E"/>
    <w:rsid w:val="000F0F22"/>
    <w:rsid w:val="000F45FC"/>
    <w:rsid w:val="000F48E1"/>
    <w:rsid w:val="000F4AF1"/>
    <w:rsid w:val="000F77F3"/>
    <w:rsid w:val="001161E8"/>
    <w:rsid w:val="0011799B"/>
    <w:rsid w:val="0012010D"/>
    <w:rsid w:val="00132201"/>
    <w:rsid w:val="00134079"/>
    <w:rsid w:val="001351FB"/>
    <w:rsid w:val="00143BF6"/>
    <w:rsid w:val="00161F2E"/>
    <w:rsid w:val="00163960"/>
    <w:rsid w:val="0016767F"/>
    <w:rsid w:val="00174554"/>
    <w:rsid w:val="00177FF5"/>
    <w:rsid w:val="001907A0"/>
    <w:rsid w:val="001934A2"/>
    <w:rsid w:val="00195655"/>
    <w:rsid w:val="00195B5B"/>
    <w:rsid w:val="00196093"/>
    <w:rsid w:val="001A1428"/>
    <w:rsid w:val="001A238D"/>
    <w:rsid w:val="001A31F2"/>
    <w:rsid w:val="001C03AD"/>
    <w:rsid w:val="001C12EF"/>
    <w:rsid w:val="001D7AFB"/>
    <w:rsid w:val="001E4325"/>
    <w:rsid w:val="001F0D87"/>
    <w:rsid w:val="00215200"/>
    <w:rsid w:val="00227E4D"/>
    <w:rsid w:val="00230368"/>
    <w:rsid w:val="002332A4"/>
    <w:rsid w:val="002461ED"/>
    <w:rsid w:val="002507A3"/>
    <w:rsid w:val="0025355A"/>
    <w:rsid w:val="00283199"/>
    <w:rsid w:val="00284ACB"/>
    <w:rsid w:val="002866CF"/>
    <w:rsid w:val="002877DE"/>
    <w:rsid w:val="002A4E93"/>
    <w:rsid w:val="002B4098"/>
    <w:rsid w:val="002B54A4"/>
    <w:rsid w:val="002B6DF7"/>
    <w:rsid w:val="002C1E67"/>
    <w:rsid w:val="002D0FC1"/>
    <w:rsid w:val="002E0194"/>
    <w:rsid w:val="002E3924"/>
    <w:rsid w:val="002E66F2"/>
    <w:rsid w:val="002F2709"/>
    <w:rsid w:val="0030247E"/>
    <w:rsid w:val="00303DE2"/>
    <w:rsid w:val="00305A96"/>
    <w:rsid w:val="00311996"/>
    <w:rsid w:val="003120F7"/>
    <w:rsid w:val="00330FEF"/>
    <w:rsid w:val="00331C00"/>
    <w:rsid w:val="00333D27"/>
    <w:rsid w:val="00347F59"/>
    <w:rsid w:val="00350523"/>
    <w:rsid w:val="0036071C"/>
    <w:rsid w:val="00363714"/>
    <w:rsid w:val="00364DC0"/>
    <w:rsid w:val="003715F8"/>
    <w:rsid w:val="00377B39"/>
    <w:rsid w:val="00383F5E"/>
    <w:rsid w:val="003859E9"/>
    <w:rsid w:val="00385FD7"/>
    <w:rsid w:val="00395A13"/>
    <w:rsid w:val="003973A4"/>
    <w:rsid w:val="003B4103"/>
    <w:rsid w:val="003B5E6A"/>
    <w:rsid w:val="003C014C"/>
    <w:rsid w:val="003C0D81"/>
    <w:rsid w:val="003C6621"/>
    <w:rsid w:val="003C6F22"/>
    <w:rsid w:val="003D0440"/>
    <w:rsid w:val="003D239E"/>
    <w:rsid w:val="003E1DF0"/>
    <w:rsid w:val="003F19A3"/>
    <w:rsid w:val="003F7798"/>
    <w:rsid w:val="00400948"/>
    <w:rsid w:val="004065DA"/>
    <w:rsid w:val="004121EB"/>
    <w:rsid w:val="00422D17"/>
    <w:rsid w:val="00423791"/>
    <w:rsid w:val="00434385"/>
    <w:rsid w:val="00445D77"/>
    <w:rsid w:val="00455A49"/>
    <w:rsid w:val="004704B9"/>
    <w:rsid w:val="0047101B"/>
    <w:rsid w:val="00482795"/>
    <w:rsid w:val="0048280D"/>
    <w:rsid w:val="0048779A"/>
    <w:rsid w:val="0049368B"/>
    <w:rsid w:val="00493B77"/>
    <w:rsid w:val="004D183B"/>
    <w:rsid w:val="004D24F1"/>
    <w:rsid w:val="004D7DE2"/>
    <w:rsid w:val="004E0A92"/>
    <w:rsid w:val="004E249B"/>
    <w:rsid w:val="004E40D4"/>
    <w:rsid w:val="004E5DC4"/>
    <w:rsid w:val="004F02E3"/>
    <w:rsid w:val="005042DD"/>
    <w:rsid w:val="0051259A"/>
    <w:rsid w:val="00516CCD"/>
    <w:rsid w:val="00523F64"/>
    <w:rsid w:val="00526B35"/>
    <w:rsid w:val="005304C2"/>
    <w:rsid w:val="0054039C"/>
    <w:rsid w:val="00541903"/>
    <w:rsid w:val="00553095"/>
    <w:rsid w:val="005669D8"/>
    <w:rsid w:val="00591340"/>
    <w:rsid w:val="005C5EE7"/>
    <w:rsid w:val="005C7453"/>
    <w:rsid w:val="005D2472"/>
    <w:rsid w:val="005D3186"/>
    <w:rsid w:val="005D39F7"/>
    <w:rsid w:val="005F0211"/>
    <w:rsid w:val="005F5FD3"/>
    <w:rsid w:val="0061201C"/>
    <w:rsid w:val="00612CBB"/>
    <w:rsid w:val="00622B6E"/>
    <w:rsid w:val="006245DA"/>
    <w:rsid w:val="0063148A"/>
    <w:rsid w:val="0064053F"/>
    <w:rsid w:val="00640E34"/>
    <w:rsid w:val="00641475"/>
    <w:rsid w:val="006434A0"/>
    <w:rsid w:val="0066415F"/>
    <w:rsid w:val="00665706"/>
    <w:rsid w:val="0068271E"/>
    <w:rsid w:val="00692FC3"/>
    <w:rsid w:val="006B7D04"/>
    <w:rsid w:val="006E5BBD"/>
    <w:rsid w:val="006E6417"/>
    <w:rsid w:val="00702B67"/>
    <w:rsid w:val="00705003"/>
    <w:rsid w:val="00711711"/>
    <w:rsid w:val="00720ECB"/>
    <w:rsid w:val="00723120"/>
    <w:rsid w:val="00745BCA"/>
    <w:rsid w:val="007538F4"/>
    <w:rsid w:val="0076083F"/>
    <w:rsid w:val="00780AD9"/>
    <w:rsid w:val="0078725A"/>
    <w:rsid w:val="007A3111"/>
    <w:rsid w:val="007B526A"/>
    <w:rsid w:val="007B667C"/>
    <w:rsid w:val="007C105B"/>
    <w:rsid w:val="007C6739"/>
    <w:rsid w:val="007D503E"/>
    <w:rsid w:val="007E684C"/>
    <w:rsid w:val="007E7BB6"/>
    <w:rsid w:val="007F073E"/>
    <w:rsid w:val="007F2E70"/>
    <w:rsid w:val="007F55FA"/>
    <w:rsid w:val="007F5B91"/>
    <w:rsid w:val="0080501C"/>
    <w:rsid w:val="00822FA1"/>
    <w:rsid w:val="0083163F"/>
    <w:rsid w:val="008352EC"/>
    <w:rsid w:val="00856E89"/>
    <w:rsid w:val="00877684"/>
    <w:rsid w:val="00883202"/>
    <w:rsid w:val="008870D7"/>
    <w:rsid w:val="0089003F"/>
    <w:rsid w:val="0089726B"/>
    <w:rsid w:val="008A5091"/>
    <w:rsid w:val="008A760C"/>
    <w:rsid w:val="008A7C0E"/>
    <w:rsid w:val="008C44ED"/>
    <w:rsid w:val="008D0CE3"/>
    <w:rsid w:val="008D1CC0"/>
    <w:rsid w:val="008D2243"/>
    <w:rsid w:val="008E4ABC"/>
    <w:rsid w:val="008F3F29"/>
    <w:rsid w:val="008F5CE7"/>
    <w:rsid w:val="0090094B"/>
    <w:rsid w:val="00903695"/>
    <w:rsid w:val="00907070"/>
    <w:rsid w:val="00907DBA"/>
    <w:rsid w:val="00913A5E"/>
    <w:rsid w:val="00914359"/>
    <w:rsid w:val="00940508"/>
    <w:rsid w:val="00940D60"/>
    <w:rsid w:val="0094726E"/>
    <w:rsid w:val="0095034D"/>
    <w:rsid w:val="00954A74"/>
    <w:rsid w:val="00956F0C"/>
    <w:rsid w:val="00956F87"/>
    <w:rsid w:val="0096079E"/>
    <w:rsid w:val="009734A9"/>
    <w:rsid w:val="009760D6"/>
    <w:rsid w:val="00981A38"/>
    <w:rsid w:val="00995F79"/>
    <w:rsid w:val="009A0C6F"/>
    <w:rsid w:val="009A3792"/>
    <w:rsid w:val="009A4FE2"/>
    <w:rsid w:val="009A78BB"/>
    <w:rsid w:val="009B1897"/>
    <w:rsid w:val="009B36D4"/>
    <w:rsid w:val="009C0026"/>
    <w:rsid w:val="009C2403"/>
    <w:rsid w:val="009C4D54"/>
    <w:rsid w:val="009F35C0"/>
    <w:rsid w:val="00A01672"/>
    <w:rsid w:val="00A021DB"/>
    <w:rsid w:val="00A04E38"/>
    <w:rsid w:val="00A14B60"/>
    <w:rsid w:val="00A16AE2"/>
    <w:rsid w:val="00A25C36"/>
    <w:rsid w:val="00A63C0D"/>
    <w:rsid w:val="00A642B3"/>
    <w:rsid w:val="00A70798"/>
    <w:rsid w:val="00A853E6"/>
    <w:rsid w:val="00A96CAE"/>
    <w:rsid w:val="00AA2260"/>
    <w:rsid w:val="00AA6CCB"/>
    <w:rsid w:val="00AB148C"/>
    <w:rsid w:val="00AC380C"/>
    <w:rsid w:val="00AD3F68"/>
    <w:rsid w:val="00AE2806"/>
    <w:rsid w:val="00AF0B2E"/>
    <w:rsid w:val="00AF36C2"/>
    <w:rsid w:val="00AF5062"/>
    <w:rsid w:val="00B16B23"/>
    <w:rsid w:val="00B270A7"/>
    <w:rsid w:val="00B3062F"/>
    <w:rsid w:val="00B3075B"/>
    <w:rsid w:val="00B46541"/>
    <w:rsid w:val="00B61240"/>
    <w:rsid w:val="00B70445"/>
    <w:rsid w:val="00B706E9"/>
    <w:rsid w:val="00B7415A"/>
    <w:rsid w:val="00B74B32"/>
    <w:rsid w:val="00B77D3A"/>
    <w:rsid w:val="00B91AAD"/>
    <w:rsid w:val="00B93F99"/>
    <w:rsid w:val="00B97DAA"/>
    <w:rsid w:val="00BA32B5"/>
    <w:rsid w:val="00BA4CA0"/>
    <w:rsid w:val="00BD3F1C"/>
    <w:rsid w:val="00BD6362"/>
    <w:rsid w:val="00BD76A4"/>
    <w:rsid w:val="00BE122D"/>
    <w:rsid w:val="00BF297E"/>
    <w:rsid w:val="00C01781"/>
    <w:rsid w:val="00C10F2A"/>
    <w:rsid w:val="00C17149"/>
    <w:rsid w:val="00C17E31"/>
    <w:rsid w:val="00C23EB1"/>
    <w:rsid w:val="00C32F25"/>
    <w:rsid w:val="00C3419A"/>
    <w:rsid w:val="00C349AC"/>
    <w:rsid w:val="00C37CB8"/>
    <w:rsid w:val="00C537A4"/>
    <w:rsid w:val="00C60E02"/>
    <w:rsid w:val="00C61782"/>
    <w:rsid w:val="00C624D8"/>
    <w:rsid w:val="00C7119D"/>
    <w:rsid w:val="00C92748"/>
    <w:rsid w:val="00CA684B"/>
    <w:rsid w:val="00CB3FBD"/>
    <w:rsid w:val="00CE3D25"/>
    <w:rsid w:val="00CF1603"/>
    <w:rsid w:val="00CF23B8"/>
    <w:rsid w:val="00D050A5"/>
    <w:rsid w:val="00D0686C"/>
    <w:rsid w:val="00D105E1"/>
    <w:rsid w:val="00D14F80"/>
    <w:rsid w:val="00D15527"/>
    <w:rsid w:val="00D212B3"/>
    <w:rsid w:val="00D341A6"/>
    <w:rsid w:val="00D42F54"/>
    <w:rsid w:val="00D526CD"/>
    <w:rsid w:val="00D5701D"/>
    <w:rsid w:val="00D65485"/>
    <w:rsid w:val="00D73691"/>
    <w:rsid w:val="00D80297"/>
    <w:rsid w:val="00D85960"/>
    <w:rsid w:val="00D87C02"/>
    <w:rsid w:val="00D93804"/>
    <w:rsid w:val="00D963FE"/>
    <w:rsid w:val="00DB5D17"/>
    <w:rsid w:val="00DC06FB"/>
    <w:rsid w:val="00DC79A1"/>
    <w:rsid w:val="00DE1224"/>
    <w:rsid w:val="00DF04EE"/>
    <w:rsid w:val="00E0459A"/>
    <w:rsid w:val="00E0542A"/>
    <w:rsid w:val="00E126EE"/>
    <w:rsid w:val="00E1309B"/>
    <w:rsid w:val="00E13B0C"/>
    <w:rsid w:val="00E144D9"/>
    <w:rsid w:val="00E14C12"/>
    <w:rsid w:val="00E221EA"/>
    <w:rsid w:val="00E22CA8"/>
    <w:rsid w:val="00E22F53"/>
    <w:rsid w:val="00E314BC"/>
    <w:rsid w:val="00E425C2"/>
    <w:rsid w:val="00E459AD"/>
    <w:rsid w:val="00E51BAE"/>
    <w:rsid w:val="00E54863"/>
    <w:rsid w:val="00E54D65"/>
    <w:rsid w:val="00E55188"/>
    <w:rsid w:val="00E556E4"/>
    <w:rsid w:val="00E6209A"/>
    <w:rsid w:val="00E71072"/>
    <w:rsid w:val="00E72EBB"/>
    <w:rsid w:val="00E846DA"/>
    <w:rsid w:val="00E865B8"/>
    <w:rsid w:val="00E933FD"/>
    <w:rsid w:val="00E93E6C"/>
    <w:rsid w:val="00E94FB0"/>
    <w:rsid w:val="00E95C12"/>
    <w:rsid w:val="00EC43C4"/>
    <w:rsid w:val="00ED329C"/>
    <w:rsid w:val="00ED7E8C"/>
    <w:rsid w:val="00EE1E95"/>
    <w:rsid w:val="00EF5768"/>
    <w:rsid w:val="00EF5A19"/>
    <w:rsid w:val="00EF7C18"/>
    <w:rsid w:val="00F20953"/>
    <w:rsid w:val="00F25D09"/>
    <w:rsid w:val="00F33B69"/>
    <w:rsid w:val="00F3521C"/>
    <w:rsid w:val="00F35D19"/>
    <w:rsid w:val="00F53C13"/>
    <w:rsid w:val="00F6028D"/>
    <w:rsid w:val="00F60337"/>
    <w:rsid w:val="00F62819"/>
    <w:rsid w:val="00F71B47"/>
    <w:rsid w:val="00F76D7F"/>
    <w:rsid w:val="00F82809"/>
    <w:rsid w:val="00F8587A"/>
    <w:rsid w:val="00F928BC"/>
    <w:rsid w:val="00F9295A"/>
    <w:rsid w:val="00F94062"/>
    <w:rsid w:val="00FA18F9"/>
    <w:rsid w:val="00FA4CED"/>
    <w:rsid w:val="00FB65A6"/>
    <w:rsid w:val="00FC0A1A"/>
    <w:rsid w:val="00FC373A"/>
    <w:rsid w:val="00FC5143"/>
    <w:rsid w:val="00FC59C5"/>
    <w:rsid w:val="00FC5D8B"/>
    <w:rsid w:val="00FC782C"/>
    <w:rsid w:val="00FD1475"/>
    <w:rsid w:val="00FE4266"/>
    <w:rsid w:val="00FE693B"/>
    <w:rsid w:val="00FF0F9D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E116A27"/>
  <w15:docId w15:val="{ABEE58B6-8143-476A-B882-A0165A66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A14B6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A14B6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14B60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A7C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7C0E"/>
  </w:style>
  <w:style w:type="paragraph" w:styleId="Sidefod">
    <w:name w:val="footer"/>
    <w:basedOn w:val="Normal"/>
    <w:link w:val="SidefodTegn"/>
    <w:uiPriority w:val="99"/>
    <w:unhideWhenUsed/>
    <w:rsid w:val="008A7C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7C0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7C0E"/>
    <w:rPr>
      <w:rFonts w:ascii="Tahoma" w:hAnsi="Tahoma" w:cs="Tahoma"/>
      <w:sz w:val="16"/>
      <w:szCs w:val="16"/>
    </w:rPr>
  </w:style>
  <w:style w:type="paragraph" w:customStyle="1" w:styleId="onecomwebmail-msonormal">
    <w:name w:val="onecomwebmail-msonormal"/>
    <w:basedOn w:val="Normal"/>
    <w:rsid w:val="00E9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efault">
    <w:name w:val="Default"/>
    <w:rsid w:val="00E95C12"/>
    <w:pPr>
      <w:autoSpaceDE w:val="0"/>
      <w:autoSpaceDN w:val="0"/>
      <w:adjustRightInd w:val="0"/>
      <w:spacing w:after="0" w:line="240" w:lineRule="auto"/>
    </w:pPr>
    <w:rPr>
      <w:rFonts w:ascii="Open Sans Light" w:hAnsi="Open Sans Light" w:cs="Open San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95C12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95C12"/>
    <w:rPr>
      <w:rFonts w:cs="Open Sans Light"/>
      <w:color w:val="000000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8271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8271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8271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8271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8271E"/>
    <w:rPr>
      <w:b/>
      <w:bCs/>
      <w:sz w:val="20"/>
      <w:szCs w:val="20"/>
    </w:rPr>
  </w:style>
  <w:style w:type="paragraph" w:customStyle="1" w:styleId="font8">
    <w:name w:val="font_8"/>
    <w:basedOn w:val="Normal"/>
    <w:rsid w:val="00BD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onecomwebmail-msolistparagraph">
    <w:name w:val="onecomwebmail-msolistparagraph"/>
    <w:basedOn w:val="Normal"/>
    <w:rsid w:val="000A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BD3F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e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k-gbc.dk/dgn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kitektgruppen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685DD-ECDF-4311-8B41-A60DA758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4377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Trine Haulund</cp:lastModifiedBy>
  <cp:revision>3</cp:revision>
  <cp:lastPrinted>2017-09-08T12:08:00Z</cp:lastPrinted>
  <dcterms:created xsi:type="dcterms:W3CDTF">2017-09-21T08:31:00Z</dcterms:created>
  <dcterms:modified xsi:type="dcterms:W3CDTF">2018-01-17T12:10:00Z</dcterms:modified>
</cp:coreProperties>
</file>