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34" w:rsidRPr="00750410" w:rsidRDefault="00B83B34" w:rsidP="00B83B34">
      <w:pPr>
        <w:pStyle w:val="berschrift1"/>
        <w:rPr>
          <w:b/>
          <w:sz w:val="22"/>
          <w:szCs w:val="22"/>
          <w:u w:val="single"/>
        </w:rPr>
      </w:pPr>
      <w:r w:rsidRPr="00750410">
        <w:rPr>
          <w:b/>
          <w:sz w:val="22"/>
          <w:szCs w:val="22"/>
          <w:u w:val="single"/>
        </w:rPr>
        <w:t>SIGNAL IDUNA Gruppe</w:t>
      </w:r>
      <w:r w:rsidR="00750410">
        <w:rPr>
          <w:b/>
          <w:sz w:val="22"/>
          <w:szCs w:val="22"/>
          <w:u w:val="single"/>
        </w:rPr>
        <w:t>: Beitragsrückerstattung 2015</w:t>
      </w:r>
    </w:p>
    <w:p w:rsidR="00B83B34" w:rsidRPr="00750410" w:rsidRDefault="00750410" w:rsidP="00B83B34">
      <w:pPr>
        <w:pStyle w:val="berschrift2"/>
        <w:rPr>
          <w:b/>
          <w:sz w:val="28"/>
          <w:szCs w:val="28"/>
        </w:rPr>
      </w:pPr>
      <w:r w:rsidRPr="00750410">
        <w:rPr>
          <w:b/>
          <w:sz w:val="28"/>
          <w:szCs w:val="28"/>
        </w:rPr>
        <w:t>Knapp 115</w:t>
      </w:r>
      <w:r w:rsidR="00B83B34" w:rsidRPr="00750410">
        <w:rPr>
          <w:b/>
          <w:sz w:val="28"/>
          <w:szCs w:val="28"/>
        </w:rPr>
        <w:t xml:space="preserve"> Millionen Euro an Kunden zurück</w:t>
      </w:r>
    </w:p>
    <w:p w:rsidR="00B83B34" w:rsidRDefault="00B83B34" w:rsidP="00B83B34">
      <w:pPr>
        <w:rPr>
          <w:sz w:val="24"/>
        </w:rPr>
      </w:pPr>
    </w:p>
    <w:p w:rsidR="005620A4" w:rsidRPr="005620A4" w:rsidRDefault="005620A4" w:rsidP="00BB2F4F">
      <w:pPr>
        <w:pStyle w:val="Default"/>
        <w:spacing w:line="240" w:lineRule="atLeast"/>
        <w:ind w:right="95"/>
        <w:rPr>
          <w:b/>
          <w:sz w:val="22"/>
          <w:szCs w:val="22"/>
        </w:rPr>
      </w:pPr>
      <w:r w:rsidRPr="005620A4">
        <w:rPr>
          <w:b/>
          <w:sz w:val="22"/>
          <w:szCs w:val="22"/>
        </w:rPr>
        <w:t xml:space="preserve">(August 2015) </w:t>
      </w:r>
      <w:r w:rsidR="00B83B34" w:rsidRPr="005620A4">
        <w:rPr>
          <w:b/>
          <w:sz w:val="22"/>
          <w:szCs w:val="22"/>
        </w:rPr>
        <w:t xml:space="preserve">Mehr als jeder vierte vollversicherte Kunde der Krankenversicherer der SIGNAL IDUNA Gruppe, SIGNAL Krankenversicherung und Deutscher Ring </w:t>
      </w:r>
      <w:r w:rsidR="00750410" w:rsidRPr="005620A4">
        <w:rPr>
          <w:b/>
          <w:sz w:val="22"/>
          <w:szCs w:val="22"/>
        </w:rPr>
        <w:t xml:space="preserve">(DR) </w:t>
      </w:r>
      <w:r w:rsidR="00B83B34" w:rsidRPr="005620A4">
        <w:rPr>
          <w:b/>
          <w:sz w:val="22"/>
          <w:szCs w:val="22"/>
        </w:rPr>
        <w:t>Krankenversicherung, kann sich freuen: Rund 161.000 Versicherte erhalten ihre Beitragsrückerstattung in Form eines Schecks in Höhe von durchschnittlich mehr als 7</w:t>
      </w:r>
      <w:r w:rsidR="00750410" w:rsidRPr="005620A4">
        <w:rPr>
          <w:b/>
          <w:sz w:val="22"/>
          <w:szCs w:val="22"/>
        </w:rPr>
        <w:t xml:space="preserve">00 Euro. </w:t>
      </w:r>
    </w:p>
    <w:p w:rsidR="005620A4" w:rsidRDefault="005620A4" w:rsidP="00BB2F4F">
      <w:pPr>
        <w:pStyle w:val="Default"/>
        <w:spacing w:line="240" w:lineRule="atLeast"/>
        <w:ind w:right="95"/>
        <w:rPr>
          <w:sz w:val="22"/>
          <w:szCs w:val="22"/>
        </w:rPr>
      </w:pPr>
    </w:p>
    <w:p w:rsidR="00B83B34" w:rsidRPr="00B83B34" w:rsidRDefault="00750410" w:rsidP="00BB2F4F">
      <w:pPr>
        <w:pStyle w:val="Default"/>
        <w:spacing w:line="240" w:lineRule="atLeast"/>
        <w:ind w:right="95"/>
        <w:rPr>
          <w:sz w:val="22"/>
          <w:szCs w:val="22"/>
        </w:rPr>
      </w:pPr>
      <w:r>
        <w:rPr>
          <w:sz w:val="22"/>
          <w:szCs w:val="22"/>
        </w:rPr>
        <w:t>Insgesamt zahlen</w:t>
      </w:r>
      <w:r w:rsidR="00B83B34" w:rsidRPr="00B83B34">
        <w:rPr>
          <w:sz w:val="22"/>
          <w:szCs w:val="22"/>
        </w:rPr>
        <w:t xml:space="preserve"> SIGNAL </w:t>
      </w:r>
      <w:r>
        <w:rPr>
          <w:sz w:val="22"/>
          <w:szCs w:val="22"/>
        </w:rPr>
        <w:t xml:space="preserve">und DR </w:t>
      </w:r>
      <w:r w:rsidR="00B83B34" w:rsidRPr="00B83B34">
        <w:rPr>
          <w:sz w:val="22"/>
          <w:szCs w:val="22"/>
        </w:rPr>
        <w:t xml:space="preserve">Kranken </w:t>
      </w:r>
      <w:r>
        <w:rPr>
          <w:sz w:val="22"/>
          <w:szCs w:val="22"/>
        </w:rPr>
        <w:t>knapp</w:t>
      </w:r>
      <w:r w:rsidR="00B83B34" w:rsidRPr="00B83B34">
        <w:rPr>
          <w:sz w:val="22"/>
          <w:szCs w:val="22"/>
        </w:rPr>
        <w:t xml:space="preserve"> </w:t>
      </w:r>
      <w:r>
        <w:rPr>
          <w:sz w:val="22"/>
          <w:szCs w:val="22"/>
        </w:rPr>
        <w:t>115</w:t>
      </w:r>
      <w:r w:rsidR="00B83B34" w:rsidRPr="00B83B34">
        <w:rPr>
          <w:sz w:val="22"/>
          <w:szCs w:val="22"/>
        </w:rPr>
        <w:t xml:space="preserve"> Millionen Euro an die Kunden, die sich im letzten Jahr von ihrer Versicherung keine Kosten beispielsweise für Rezepte oder Arztrechnungen erstatten ließen. </w:t>
      </w:r>
    </w:p>
    <w:p w:rsidR="00750410" w:rsidRDefault="00750410" w:rsidP="00BB2F4F">
      <w:pPr>
        <w:pStyle w:val="Default"/>
        <w:spacing w:line="240" w:lineRule="atLeast"/>
        <w:ind w:right="95"/>
        <w:rPr>
          <w:sz w:val="22"/>
          <w:szCs w:val="22"/>
        </w:rPr>
      </w:pPr>
    </w:p>
    <w:p w:rsidR="00B83B34" w:rsidRPr="00B83B34" w:rsidRDefault="00B83B34" w:rsidP="00BB2F4F">
      <w:pPr>
        <w:pStyle w:val="Default"/>
        <w:spacing w:line="240" w:lineRule="atLeast"/>
        <w:ind w:right="95"/>
        <w:rPr>
          <w:sz w:val="22"/>
          <w:szCs w:val="22"/>
        </w:rPr>
      </w:pPr>
      <w:r w:rsidRPr="00B83B34">
        <w:rPr>
          <w:sz w:val="22"/>
          <w:szCs w:val="22"/>
        </w:rPr>
        <w:t xml:space="preserve">Mit der erfolgsabhängigen Beitragsrückerstattung beteiligt SIGNAL IDUNA ihre </w:t>
      </w:r>
      <w:r w:rsidR="00750410">
        <w:rPr>
          <w:sz w:val="22"/>
          <w:szCs w:val="22"/>
        </w:rPr>
        <w:t xml:space="preserve">anspruchsberechtigten </w:t>
      </w:r>
      <w:r w:rsidRPr="00B83B34">
        <w:rPr>
          <w:sz w:val="22"/>
          <w:szCs w:val="22"/>
        </w:rPr>
        <w:t xml:space="preserve">Versicherten an den Überschüssen des Unternehmens. Die Höhe ist dabei unter anderem abhängig von den erwirtschafteten Kapitalerträgen. </w:t>
      </w:r>
    </w:p>
    <w:p w:rsidR="00B83B34" w:rsidRDefault="00B83B34" w:rsidP="00BB2F4F">
      <w:pPr>
        <w:spacing w:line="240" w:lineRule="atLeast"/>
        <w:ind w:right="95"/>
        <w:rPr>
          <w:sz w:val="22"/>
          <w:szCs w:val="22"/>
        </w:rPr>
      </w:pPr>
    </w:p>
    <w:p w:rsidR="00750410" w:rsidRDefault="00750410" w:rsidP="00BB2F4F">
      <w:pPr>
        <w:spacing w:line="240" w:lineRule="atLeast"/>
        <w:rPr>
          <w:sz w:val="22"/>
          <w:szCs w:val="22"/>
        </w:rPr>
      </w:pPr>
      <w:r>
        <w:rPr>
          <w:sz w:val="22"/>
          <w:szCs w:val="22"/>
        </w:rPr>
        <w:t xml:space="preserve">Die Krankenversicherer der SIGNAL IDUNA zeichnen sich durch branchenüberdurchschnittlich stabile Beiträge aus, verbunden mit zum Teil deutlichen Beitragssenkungen. 2014 beliefen sich diese über alle Tarife hinweg auf insgesamt rund 13,3 Millionen Euro. </w:t>
      </w:r>
    </w:p>
    <w:p w:rsidR="00750410" w:rsidRDefault="00750410" w:rsidP="00BB2F4F">
      <w:pPr>
        <w:spacing w:line="240" w:lineRule="atLeast"/>
        <w:rPr>
          <w:sz w:val="22"/>
          <w:szCs w:val="22"/>
        </w:rPr>
      </w:pPr>
    </w:p>
    <w:p w:rsidR="00750410" w:rsidRDefault="00750410" w:rsidP="00BB2F4F">
      <w:pPr>
        <w:spacing w:line="240" w:lineRule="atLeast"/>
        <w:rPr>
          <w:sz w:val="22"/>
          <w:szCs w:val="22"/>
        </w:rPr>
      </w:pPr>
      <w:r>
        <w:rPr>
          <w:sz w:val="22"/>
          <w:szCs w:val="22"/>
        </w:rPr>
        <w:t>Die</w:t>
      </w:r>
      <w:bookmarkStart w:id="0" w:name="_GoBack"/>
      <w:bookmarkEnd w:id="0"/>
      <w:r w:rsidR="0065187D">
        <w:rPr>
          <w:sz w:val="22"/>
          <w:szCs w:val="22"/>
        </w:rPr>
        <w:t xml:space="preserve"> hohe </w:t>
      </w:r>
      <w:r>
        <w:rPr>
          <w:sz w:val="22"/>
          <w:szCs w:val="22"/>
        </w:rPr>
        <w:t>Beitragsstabili</w:t>
      </w:r>
      <w:r w:rsidR="0065187D">
        <w:rPr>
          <w:sz w:val="22"/>
          <w:szCs w:val="22"/>
        </w:rPr>
        <w:t>t</w:t>
      </w:r>
      <w:r>
        <w:rPr>
          <w:sz w:val="22"/>
          <w:szCs w:val="22"/>
        </w:rPr>
        <w:t xml:space="preserve">ät honorierte die Rating-Agentur Assekurata, durch die sich beide Unternehmen auch 2014 bewerten ließen. In dem Folge-Rating bestätigten die Krankenversicherer ihr „Sehr gut“ (A+). </w:t>
      </w:r>
    </w:p>
    <w:p w:rsidR="00B40726" w:rsidRDefault="00B40726" w:rsidP="00BB2F4F">
      <w:pPr>
        <w:spacing w:line="240" w:lineRule="atLeast"/>
      </w:pPr>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4"/>
    <w:rsid w:val="002964BC"/>
    <w:rsid w:val="00422270"/>
    <w:rsid w:val="004C31C0"/>
    <w:rsid w:val="005620A4"/>
    <w:rsid w:val="0065187D"/>
    <w:rsid w:val="00750410"/>
    <w:rsid w:val="0085734B"/>
    <w:rsid w:val="008F60BD"/>
    <w:rsid w:val="00972BFB"/>
    <w:rsid w:val="00AD6F48"/>
    <w:rsid w:val="00B40726"/>
    <w:rsid w:val="00B83B34"/>
    <w:rsid w:val="00BB2F4F"/>
    <w:rsid w:val="00D50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FDC72-401C-4588-BBDC-DF6A2C18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B34"/>
    <w:pPr>
      <w:spacing w:line="284" w:lineRule="atLeast"/>
    </w:pPr>
    <w:rPr>
      <w:rFonts w:eastAsia="Times New Roman" w:cs="Times New Roman"/>
      <w:sz w:val="17"/>
      <w:szCs w:val="24"/>
    </w:rPr>
  </w:style>
  <w:style w:type="paragraph" w:styleId="berschrift1">
    <w:name w:val="heading 1"/>
    <w:basedOn w:val="Standard"/>
    <w:next w:val="Standard"/>
    <w:link w:val="berschrift1Zchn"/>
    <w:uiPriority w:val="99"/>
    <w:qFormat/>
    <w:rsid w:val="002964BC"/>
    <w:pPr>
      <w:keepNext/>
      <w:keepLines/>
      <w:spacing w:before="240" w:line="240" w:lineRule="auto"/>
      <w:outlineLvl w:val="0"/>
    </w:pPr>
    <w:rPr>
      <w:rFonts w:eastAsiaTheme="majorEastAsia" w:cstheme="majorBidi"/>
      <w:sz w:val="32"/>
      <w:szCs w:val="32"/>
    </w:rPr>
  </w:style>
  <w:style w:type="paragraph" w:styleId="berschrift2">
    <w:name w:val="heading 2"/>
    <w:basedOn w:val="Standard"/>
    <w:next w:val="Standard"/>
    <w:link w:val="berschrift2Zchn"/>
    <w:uiPriority w:val="99"/>
    <w:unhideWhenUsed/>
    <w:qFormat/>
    <w:rsid w:val="002964BC"/>
    <w:pPr>
      <w:keepNext/>
      <w:keepLines/>
      <w:spacing w:before="40" w:line="240" w:lineRule="auto"/>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line="240" w:lineRule="auto"/>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line="240" w:lineRule="auto"/>
      <w:outlineLvl w:val="3"/>
    </w:pPr>
    <w:rPr>
      <w:rFonts w:eastAsiaTheme="majorEastAsia"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line="240" w:lineRule="auto"/>
      <w:outlineLvl w:val="4"/>
    </w:pPr>
    <w:rPr>
      <w:rFonts w:eastAsiaTheme="majorEastAsia"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line="240" w:lineRule="auto"/>
      <w:outlineLvl w:val="5"/>
    </w:pPr>
    <w:rPr>
      <w:rFonts w:eastAsiaTheme="majorEastAsia"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line="240" w:lineRule="auto"/>
      <w:outlineLvl w:val="6"/>
    </w:pPr>
    <w:rPr>
      <w:rFonts w:eastAsiaTheme="majorEastAsia"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line="240" w:lineRule="auto"/>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line="240" w:lineRule="auto"/>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line="240" w:lineRule="auto"/>
    </w:pPr>
    <w:rPr>
      <w:rFonts w:eastAsiaTheme="minorHAnsi"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line="240" w:lineRule="auto"/>
      <w:ind w:left="200" w:hanging="200"/>
    </w:pPr>
    <w:rPr>
      <w:rFonts w:eastAsiaTheme="minorHAnsi" w:cstheme="minorBidi"/>
      <w:sz w:val="20"/>
      <w:szCs w:val="20"/>
    </w:rPr>
  </w:style>
  <w:style w:type="paragraph" w:styleId="Indexberschrift">
    <w:name w:val="index heading"/>
    <w:basedOn w:val="Standard"/>
    <w:next w:val="Index1"/>
    <w:uiPriority w:val="99"/>
    <w:semiHidden/>
    <w:unhideWhenUsed/>
    <w:rsid w:val="00972BFB"/>
    <w:pPr>
      <w:spacing w:line="240" w:lineRule="auto"/>
    </w:pPr>
    <w:rPr>
      <w:rFonts w:eastAsiaTheme="majorEastAsia"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line="240" w:lineRule="auto"/>
    </w:pPr>
    <w:rPr>
      <w:rFonts w:eastAsiaTheme="minorHAnsi"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line="240" w:lineRule="auto"/>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pPr>
      <w:spacing w:line="240" w:lineRule="auto"/>
    </w:pPr>
    <w:rPr>
      <w:rFonts w:eastAsiaTheme="minorHAnsi"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line="240" w:lineRule="auto"/>
    </w:pPr>
    <w:rPr>
      <w:rFonts w:eastAsiaTheme="minorHAnsi"/>
      <w:sz w:val="24"/>
    </w:rPr>
  </w:style>
  <w:style w:type="paragraph" w:styleId="Titel">
    <w:name w:val="Title"/>
    <w:basedOn w:val="Standard"/>
    <w:next w:val="Standard"/>
    <w:link w:val="TitelZchn"/>
    <w:uiPriority w:val="10"/>
    <w:qFormat/>
    <w:rsid w:val="002964BC"/>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line="240" w:lineRule="auto"/>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line="240" w:lineRule="auto"/>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Default">
    <w:name w:val="Default"/>
    <w:uiPriority w:val="99"/>
    <w:rsid w:val="00B83B34"/>
    <w:pPr>
      <w:autoSpaceDE w:val="0"/>
      <w:autoSpaceDN w:val="0"/>
      <w:adjustRightInd w:val="0"/>
    </w:pPr>
    <w:rPr>
      <w:rFonts w:eastAsia="Times New Roman"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5</cp:revision>
  <cp:lastPrinted>2015-07-15T13:58:00Z</cp:lastPrinted>
  <dcterms:created xsi:type="dcterms:W3CDTF">2015-07-16T07:48:00Z</dcterms:created>
  <dcterms:modified xsi:type="dcterms:W3CDTF">2015-07-16T15:33:00Z</dcterms:modified>
</cp:coreProperties>
</file>